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r>
        <w:rPr>
          <w:lang w:val="en-US"/>
        </w:rPr>
        <w:t xml:space="preserve"> </w:t>
      </w:r>
    </w:p>
    <w:p>
      <w:pPr>
        <w:rPr>
          <w:lang w:val="en-US"/>
        </w:rPr>
      </w:pPr>
    </w:p>
    <w:p>
      <w:pPr>
        <w:rPr>
          <w:lang w:val="en-US"/>
        </w:rPr>
      </w:pPr>
    </w:p>
    <w:p>
      <w:pPr>
        <w:rPr>
          <w:lang w:val="en-US"/>
        </w:rPr>
      </w:pPr>
    </w:p>
    <w:p>
      <w:pPr>
        <w:rPr>
          <w:lang w:val="en-US"/>
        </w:rPr>
      </w:pPr>
    </w:p>
    <w:p>
      <w:pPr>
        <w:jc w:val="center"/>
        <w:rPr>
          <w:lang w:val="en-US"/>
        </w:rPr>
      </w:pPr>
      <w:r>
        <w:drawing>
          <wp:inline distT="0" distB="0" distL="0" distR="0">
            <wp:extent cx="1244600" cy="1242695"/>
            <wp:effectExtent l="0" t="0" r="0" b="1905"/>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both"/>
        <w:rPr>
          <w:lang w:val="en-US"/>
        </w:rPr>
      </w:pPr>
    </w:p>
    <w:p>
      <w:pPr>
        <w:jc w:val="center"/>
        <w:rPr>
          <w:lang w:val="en-US"/>
        </w:rPr>
      </w:pPr>
    </w:p>
    <w:p>
      <w:pPr>
        <w:jc w:val="center"/>
        <w:rPr>
          <w:b/>
          <w:sz w:val="32"/>
          <w:szCs w:val="32"/>
          <w:lang w:val="en-US"/>
        </w:rPr>
      </w:pPr>
      <w:r>
        <w:rPr>
          <w:b/>
          <w:sz w:val="32"/>
          <w:lang w:val="en-US"/>
        </w:rPr>
        <w:t>ISMS SCOPE DOCUMENT</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c>
          <w:tcPr>
            <w:tcW w:w="2376" w:type="dxa"/>
          </w:tcPr>
          <w:p>
            <w:pPr>
              <w:rPr>
                <w:lang w:val="en-US"/>
              </w:rPr>
            </w:pPr>
            <w:r>
              <w:rPr>
                <w:lang w:val="en-US"/>
              </w:rPr>
              <w:t>Code:</w:t>
            </w:r>
          </w:p>
        </w:tc>
        <w:tc>
          <w:tcPr>
            <w:tcW w:w="6912" w:type="dxa"/>
          </w:tcPr>
          <w:p>
            <w:pPr>
              <w:rPr>
                <w:rFonts w:hint="default"/>
              </w:rPr>
            </w:pPr>
            <w:r>
              <w:rPr>
                <w:rFonts w:hint="default"/>
              </w:rPr>
              <w:t>006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Version:</w:t>
            </w:r>
          </w:p>
        </w:tc>
        <w:tc>
          <w:tcPr>
            <w:tcW w:w="6912" w:type="dxa"/>
          </w:tcPr>
          <w:p>
            <w:pPr>
              <w:rPr>
                <w:rFonts w:hint="default"/>
              </w:rPr>
            </w:pPr>
            <w:r>
              <w:rPr>
                <w:rFonts w:hint="default"/>
              </w:rPr>
              <w:t>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Date of version:</w:t>
            </w:r>
          </w:p>
        </w:tc>
        <w:tc>
          <w:tcPr>
            <w:tcW w:w="6912" w:type="dxa"/>
          </w:tcPr>
          <w:p>
            <w:pPr>
              <w:rPr>
                <w:rFonts w:hint="default"/>
              </w:rPr>
            </w:pPr>
            <w:r>
              <w:rPr>
                <w:rFonts w:hint="default"/>
              </w:rPr>
              <w:t>2025/08/21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rFonts w:hint="default"/>
              </w:rPr>
            </w:pPr>
            <w:r>
              <w:rPr>
                <w:rFonts w:hint="default"/>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rFonts w:hint="default"/>
              </w:rPr>
            </w:pPr>
            <w:r>
              <w:rPr>
                <w:rFonts w:hint="default"/>
              </w:rPr>
              <w:t>Taimor Ijlal</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rFonts w:hint="default"/>
              </w:rPr>
            </w:pPr>
            <w:r>
              <w:rPr>
                <w:rFonts w:hint="default"/>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rFonts w:hint="default"/>
              </w:rPr>
            </w:pPr>
            <w:r>
              <w:rPr>
                <w:rFonts w:hint="default"/>
              </w:rPr>
              <w:t>2025</w:t>
            </w:r>
            <w:r>
              <w:rPr>
                <w:lang w:val="en-US"/>
              </w:rPr>
              <w:t>-</w:t>
            </w:r>
            <w:r>
              <w:rPr>
                <w:rFonts w:hint="default"/>
              </w:rPr>
              <w:t>08</w:t>
            </w:r>
            <w:r>
              <w:rPr>
                <w:lang w:val="en-US"/>
              </w:rPr>
              <w:t>-</w:t>
            </w:r>
            <w:r>
              <w:rPr>
                <w:rFonts w:hint="default"/>
              </w:rPr>
              <w:t>23</w:t>
            </w:r>
          </w:p>
        </w:tc>
        <w:tc>
          <w:tcPr>
            <w:tcW w:w="992" w:type="dxa"/>
          </w:tcPr>
          <w:p>
            <w:pPr>
              <w:rPr>
                <w:lang w:val="en-US"/>
              </w:rPr>
            </w:pPr>
            <w:r>
              <w:rPr>
                <w:lang w:val="en-US"/>
              </w:rPr>
              <w:t>0.1</w:t>
            </w:r>
          </w:p>
        </w:tc>
        <w:tc>
          <w:tcPr>
            <w:tcW w:w="1560" w:type="dxa"/>
          </w:tcPr>
          <w:p>
            <w:pPr>
              <w:rPr>
                <w:rFonts w:hint="default"/>
              </w:rPr>
            </w:pPr>
            <w:r>
              <w:rPr>
                <w:rFonts w:hint="default"/>
              </w:rPr>
              <w:t>Hammad</w:t>
            </w:r>
          </w:p>
        </w:tc>
        <w:tc>
          <w:tcPr>
            <w:tcW w:w="5352" w:type="dxa"/>
          </w:tcPr>
          <w:p>
            <w:pPr>
              <w:rPr>
                <w:rFonts w:hint="default"/>
              </w:rPr>
            </w:pPr>
            <w:r>
              <w:rPr>
                <w:rFonts w:hint="default"/>
              </w:rPr>
              <w:t>Scope documentation update in sections</w:t>
            </w:r>
            <w:bookmarkStart w:id="16" w:name="_GoBack"/>
            <w:bookmarkEnd w:id="16"/>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lang w:val="en-US"/>
        </w:rPr>
        <w:t>Table of contents</w:t>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"_Toc454535006" </w:instrText>
      </w:r>
      <w:r>
        <w:fldChar w:fldCharType="separate"/>
      </w:r>
      <w:r>
        <w:rPr>
          <w:rStyle w:val="13"/>
          <w:lang w:val="en-US"/>
        </w:rPr>
        <w:t>1.</w:t>
      </w:r>
      <w:r>
        <w:rPr>
          <w:rFonts w:asciiTheme="minorHAnsi" w:hAnsiTheme="minorHAnsi" w:eastAsiaTheme="minorEastAsia" w:cstheme="minorBidi"/>
          <w:b w:val="0"/>
          <w:bCs w:val="0"/>
          <w:caps w:val="0"/>
          <w:sz w:val="22"/>
          <w:szCs w:val="22"/>
          <w:lang w:val="hr-HR" w:eastAsia="hr-HR"/>
        </w:rPr>
        <w:tab/>
      </w:r>
      <w:r>
        <w:rPr>
          <w:rStyle w:val="13"/>
          <w:lang w:val="en-US"/>
        </w:rPr>
        <w:t>Purpose, scope and users</w:t>
      </w:r>
      <w:r>
        <w:tab/>
      </w:r>
      <w:r>
        <w:fldChar w:fldCharType="begin"/>
      </w:r>
      <w:r>
        <w:instrText xml:space="preserve"> PAGEREF _Toc454535006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"_Toc454535007" </w:instrText>
      </w:r>
      <w:r>
        <w:fldChar w:fldCharType="separate"/>
      </w:r>
      <w:r>
        <w:rPr>
          <w:rStyle w:val="13"/>
          <w:lang w:val="en-US"/>
        </w:rPr>
        <w:t>2.</w:t>
      </w:r>
      <w:r>
        <w:rPr>
          <w:rFonts w:asciiTheme="minorHAnsi" w:hAnsiTheme="minorHAnsi" w:eastAsiaTheme="minorEastAsia" w:cstheme="minorBidi"/>
          <w:b w:val="0"/>
          <w:bCs w:val="0"/>
          <w:caps w:val="0"/>
          <w:sz w:val="22"/>
          <w:szCs w:val="22"/>
          <w:lang w:val="hr-HR" w:eastAsia="hr-HR"/>
        </w:rPr>
        <w:tab/>
      </w:r>
      <w:r>
        <w:rPr>
          <w:rStyle w:val="13"/>
          <w:lang w:val="en-US"/>
        </w:rPr>
        <w:t>Reference documents</w:t>
      </w:r>
      <w:r>
        <w:tab/>
      </w:r>
      <w:r>
        <w:fldChar w:fldCharType="begin"/>
      </w:r>
      <w:r>
        <w:instrText xml:space="preserve"> PAGEREF _Toc454535007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"_Toc454535008" </w:instrText>
      </w:r>
      <w:r>
        <w:fldChar w:fldCharType="separate"/>
      </w:r>
      <w:r>
        <w:rPr>
          <w:rStyle w:val="13"/>
          <w:lang w:val="en-US"/>
        </w:rPr>
        <w:t>3.</w:t>
      </w:r>
      <w:r>
        <w:rPr>
          <w:rFonts w:asciiTheme="minorHAnsi" w:hAnsiTheme="minorHAnsi" w:eastAsiaTheme="minorEastAsia" w:cstheme="minorBidi"/>
          <w:b w:val="0"/>
          <w:bCs w:val="0"/>
          <w:caps w:val="0"/>
          <w:sz w:val="22"/>
          <w:szCs w:val="22"/>
          <w:lang w:val="hr-HR" w:eastAsia="hr-HR"/>
        </w:rPr>
        <w:tab/>
      </w:r>
      <w:r>
        <w:rPr>
          <w:rStyle w:val="13"/>
          <w:lang w:val="en-US"/>
        </w:rPr>
        <w:t>Definition of ISMS scope</w:t>
      </w:r>
      <w:r>
        <w:tab/>
      </w:r>
      <w:r>
        <w:fldChar w:fldCharType="begin"/>
      </w:r>
      <w:r>
        <w:instrText xml:space="preserve"> PAGEREF _Toc454535008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"_Toc454535009" </w:instrText>
      </w:r>
      <w:r>
        <w:fldChar w:fldCharType="separate"/>
      </w:r>
      <w:r>
        <w:rPr>
          <w:rStyle w:val="13"/>
          <w:lang w:val="en-US"/>
        </w:rPr>
        <w:t>3.1.</w:t>
      </w:r>
      <w:r>
        <w:rPr>
          <w:rFonts w:asciiTheme="minorHAnsi" w:hAnsiTheme="minorHAnsi" w:eastAsiaTheme="minorEastAsia" w:cstheme="minorBidi"/>
          <w:smallCaps w:val="0"/>
          <w:sz w:val="22"/>
          <w:szCs w:val="22"/>
          <w:lang w:val="hr-HR" w:eastAsia="hr-HR"/>
        </w:rPr>
        <w:tab/>
      </w:r>
      <w:r>
        <w:rPr>
          <w:rStyle w:val="13"/>
          <w:lang w:val="en-US"/>
        </w:rPr>
        <w:t>Processes and services</w:t>
      </w:r>
      <w:r>
        <w:tab/>
      </w:r>
      <w:r>
        <w:fldChar w:fldCharType="begin"/>
      </w:r>
      <w:r>
        <w:instrText xml:space="preserve"> PAGEREF _Toc454535009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"_Toc454535010" </w:instrText>
      </w:r>
      <w:r>
        <w:fldChar w:fldCharType="separate"/>
      </w:r>
      <w:r>
        <w:rPr>
          <w:rStyle w:val="13"/>
          <w:lang w:val="en-US"/>
        </w:rPr>
        <w:t>3.2.</w:t>
      </w:r>
      <w:r>
        <w:rPr>
          <w:rFonts w:asciiTheme="minorHAnsi" w:hAnsiTheme="minorHAnsi" w:eastAsiaTheme="minorEastAsia" w:cstheme="minorBidi"/>
          <w:smallCaps w:val="0"/>
          <w:sz w:val="22"/>
          <w:szCs w:val="22"/>
          <w:lang w:val="hr-HR" w:eastAsia="hr-HR"/>
        </w:rPr>
        <w:tab/>
      </w:r>
      <w:r>
        <w:rPr>
          <w:rStyle w:val="13"/>
          <w:lang w:val="en-US"/>
        </w:rPr>
        <w:t>Organizational units</w:t>
      </w:r>
      <w:r>
        <w:tab/>
      </w:r>
      <w:r>
        <w:fldChar w:fldCharType="begin"/>
      </w:r>
      <w:r>
        <w:instrText xml:space="preserve"> PAGEREF _Toc454535010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"_Toc454535011" </w:instrText>
      </w:r>
      <w:r>
        <w:fldChar w:fldCharType="separate"/>
      </w:r>
      <w:r>
        <w:rPr>
          <w:rStyle w:val="13"/>
          <w:lang w:val="en-US"/>
        </w:rPr>
        <w:t>3.3.</w:t>
      </w:r>
      <w:r>
        <w:rPr>
          <w:rFonts w:asciiTheme="minorHAnsi" w:hAnsiTheme="minorHAnsi" w:eastAsiaTheme="minorEastAsia" w:cstheme="minorBidi"/>
          <w:smallCaps w:val="0"/>
          <w:sz w:val="22"/>
          <w:szCs w:val="22"/>
          <w:lang w:val="hr-HR" w:eastAsia="hr-HR"/>
        </w:rPr>
        <w:tab/>
      </w:r>
      <w:r>
        <w:rPr>
          <w:rStyle w:val="13"/>
          <w:lang w:val="en-US"/>
        </w:rPr>
        <w:t>Locations</w:t>
      </w:r>
      <w:r>
        <w:tab/>
      </w:r>
      <w:r>
        <w:fldChar w:fldCharType="begin"/>
      </w:r>
      <w:r>
        <w:instrText xml:space="preserve"> PAGEREF _Toc454535011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"_Toc454535012" </w:instrText>
      </w:r>
      <w:r>
        <w:fldChar w:fldCharType="separate"/>
      </w:r>
      <w:r>
        <w:rPr>
          <w:rStyle w:val="13"/>
          <w:lang w:val="en-US"/>
        </w:rPr>
        <w:t>3.4.</w:t>
      </w:r>
      <w:r>
        <w:rPr>
          <w:rFonts w:asciiTheme="minorHAnsi" w:hAnsiTheme="minorHAnsi" w:eastAsiaTheme="minorEastAsia" w:cstheme="minorBidi"/>
          <w:smallCaps w:val="0"/>
          <w:sz w:val="22"/>
          <w:szCs w:val="22"/>
          <w:lang w:val="hr-HR" w:eastAsia="hr-HR"/>
        </w:rPr>
        <w:tab/>
      </w:r>
      <w:r>
        <w:rPr>
          <w:rStyle w:val="13"/>
          <w:lang w:val="en-US"/>
        </w:rPr>
        <w:t>Networks and IT infrastructure</w:t>
      </w:r>
      <w:r>
        <w:tab/>
      </w:r>
      <w:r>
        <w:fldChar w:fldCharType="begin"/>
      </w:r>
      <w:r>
        <w:instrText xml:space="preserve"> PAGEREF _Toc454535012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val="hr-HR" w:eastAsia="hr-HR"/>
        </w:rPr>
      </w:pPr>
      <w:r>
        <w:fldChar w:fldCharType="begin"/>
      </w:r>
      <w:r>
        <w:instrText xml:space="preserve"> HYPERLINK \l "_Toc454535013" </w:instrText>
      </w:r>
      <w:r>
        <w:fldChar w:fldCharType="separate"/>
      </w:r>
      <w:r>
        <w:rPr>
          <w:rStyle w:val="13"/>
          <w:lang w:val="en-US"/>
        </w:rPr>
        <w:t>3.5.</w:t>
      </w:r>
      <w:r>
        <w:rPr>
          <w:rFonts w:asciiTheme="minorHAnsi" w:hAnsiTheme="minorHAnsi" w:eastAsiaTheme="minorEastAsia" w:cstheme="minorBidi"/>
          <w:smallCaps w:val="0"/>
          <w:sz w:val="22"/>
          <w:szCs w:val="22"/>
          <w:lang w:val="hr-HR" w:eastAsia="hr-HR"/>
        </w:rPr>
        <w:tab/>
      </w:r>
      <w:r>
        <w:rPr>
          <w:rStyle w:val="13"/>
          <w:lang w:val="en-US"/>
        </w:rPr>
        <w:t>Exclusions from the scope</w:t>
      </w:r>
      <w:r>
        <w:tab/>
      </w:r>
      <w:r>
        <w:fldChar w:fldCharType="begin"/>
      </w:r>
      <w:r>
        <w:instrText xml:space="preserve"> PAGEREF _Toc454535013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"_Toc454535014" </w:instrText>
      </w:r>
      <w:r>
        <w:fldChar w:fldCharType="separate"/>
      </w:r>
      <w:r>
        <w:rPr>
          <w:rStyle w:val="13"/>
          <w:lang w:val="en-US"/>
        </w:rPr>
        <w:t>4.</w:t>
      </w:r>
      <w:r>
        <w:rPr>
          <w:rFonts w:asciiTheme="minorHAnsi" w:hAnsiTheme="minorHAnsi" w:eastAsiaTheme="minorEastAsia" w:cstheme="minorBidi"/>
          <w:b w:val="0"/>
          <w:bCs w:val="0"/>
          <w:caps w:val="0"/>
          <w:sz w:val="22"/>
          <w:szCs w:val="22"/>
          <w:lang w:val="hr-HR" w:eastAsia="hr-HR"/>
        </w:rPr>
        <w:tab/>
      </w:r>
      <w:r>
        <w:rPr>
          <w:rStyle w:val="13"/>
          <w:lang w:val="en-US"/>
        </w:rPr>
        <w:t>Validity and document management</w:t>
      </w:r>
      <w:r>
        <w:tab/>
      </w:r>
      <w:r>
        <w:fldChar w:fldCharType="begin"/>
      </w:r>
      <w:r>
        <w:instrText xml:space="preserve"> PAGEREF _Toc454535014 \h </w:instrText>
      </w:r>
      <w:r>
        <w:fldChar w:fldCharType="separate"/>
      </w:r>
      <w:r>
        <w:t>4</w:t>
      </w:r>
      <w:r>
        <w:fldChar w:fldCharType="end"/>
      </w:r>
      <w:r>
        <w:fldChar w:fldCharType="end"/>
      </w:r>
    </w:p>
    <w:p>
      <w:pPr>
        <w:rPr>
          <w:lang w:val="en-US"/>
        </w:rPr>
      </w:pPr>
      <w:r>
        <w:rPr>
          <w:lang w:val="en-US"/>
        </w:rPr>
        <w:fldChar w:fldCharType="end"/>
      </w:r>
    </w:p>
    <w:p>
      <w:pPr>
        <w:pStyle w:val="15"/>
        <w:tabs>
          <w:tab w:val="left" w:pos="440"/>
          <w:tab w:val="right" w:leader="dot" w:pos="9062"/>
        </w:tabs>
        <w:rPr>
          <w:lang w:val="en-US"/>
        </w:rPr>
      </w:pPr>
    </w:p>
    <w:p>
      <w:pPr>
        <w:rPr>
          <w:lang w:val="en-US"/>
        </w:rPr>
      </w:pPr>
    </w:p>
    <w:p>
      <w:pPr>
        <w:rPr>
          <w:lang w:val="en-US"/>
        </w:rPr>
      </w:pPr>
    </w:p>
    <w:p>
      <w:pPr>
        <w:rPr>
          <w:lang w:val="en-US"/>
        </w:rPr>
      </w:pPr>
    </w:p>
    <w:p>
      <w:pPr>
        <w:pStyle w:val="2"/>
        <w:rPr>
          <w:lang w:val="en-US"/>
        </w:rPr>
      </w:pPr>
      <w:r>
        <w:rPr>
          <w:lang w:val="en-US"/>
        </w:rPr>
        <w:br w:type="page"/>
      </w:r>
      <w:bookmarkStart w:id="0" w:name="_Toc454535006"/>
      <w:bookmarkStart w:id="1" w:name="_Toc264805702"/>
      <w:r>
        <w:rPr>
          <w:lang w:val="en-US"/>
        </w:rPr>
        <w:t>Purpose, scope and users</w:t>
      </w:r>
      <w:bookmarkEnd w:id="0"/>
      <w:bookmarkEnd w:id="1"/>
    </w:p>
    <w:p>
      <w:pPr>
        <w:rPr>
          <w:lang w:val="en-US"/>
        </w:rPr>
      </w:pPr>
      <w:r>
        <w:rPr>
          <w:lang w:val="en-US"/>
        </w:rPr>
        <w:t xml:space="preserve">The purpose of this document is to clearly define the boundaries of the Information Security Management System (ISMS) in </w:t>
      </w:r>
      <w:r>
        <w:rPr>
          <w:rFonts w:hint="default"/>
        </w:rPr>
        <w:t>Seventh Loop Tech</w:t>
      </w:r>
      <w:r>
        <w:rPr>
          <w:lang w:val="en-US"/>
        </w:rPr>
        <w:t>.</w:t>
      </w:r>
    </w:p>
    <w:p>
      <w:pPr>
        <w:rPr>
          <w:lang w:val="en-US"/>
        </w:rPr>
      </w:pPr>
      <w:r>
        <w:rPr>
          <w:lang w:val="en-US"/>
        </w:rPr>
        <w:t>This document is applied to all documentation and activities within the ISMS.</w:t>
      </w:r>
    </w:p>
    <w:p>
      <w:pPr>
        <w:rPr>
          <w:rFonts w:hint="default"/>
        </w:rPr>
      </w:pPr>
      <w:r>
        <w:rPr>
          <w:lang w:val="en-US"/>
        </w:rPr>
        <w:t xml:space="preserve">Users of this document are members of </w:t>
      </w:r>
      <w:r>
        <w:rPr>
          <w:rFonts w:hint="default"/>
        </w:rPr>
        <w:t>Seventh Loop Tech</w:t>
      </w:r>
      <w:r>
        <w:rPr>
          <w:lang w:val="en-US"/>
        </w:rPr>
        <w:t xml:space="preserve"> management, members of the project team implementing the ISMS, and </w:t>
      </w:r>
      <w:r>
        <w:rPr>
          <w:rFonts w:hint="default"/>
        </w:rPr>
        <w:t>all employees, contractors and relevant third parties who are involved in or affected by, information security activities within the defined scope.</w:t>
      </w:r>
    </w:p>
    <w:p>
      <w:pPr>
        <w:rPr>
          <w:lang w:val="en-US"/>
        </w:rPr>
      </w:pPr>
    </w:p>
    <w:p>
      <w:pPr>
        <w:pStyle w:val="2"/>
        <w:rPr>
          <w:lang w:val="en-US"/>
        </w:rPr>
      </w:pPr>
      <w:bookmarkStart w:id="2" w:name="_Toc264805703"/>
      <w:bookmarkStart w:id="3" w:name="_Toc454535007"/>
      <w:r>
        <w:rPr>
          <w:lang w:val="en-US"/>
        </w:rPr>
        <w:t>Reference documents</w:t>
      </w:r>
      <w:bookmarkEnd w:id="2"/>
      <w:bookmarkEnd w:id="3"/>
    </w:p>
    <w:p>
      <w:pPr>
        <w:numPr>
          <w:ilvl w:val="0"/>
          <w:numId w:val="2"/>
        </w:numPr>
        <w:spacing w:after="0"/>
        <w:rPr>
          <w:lang w:val="en-US"/>
        </w:rPr>
      </w:pPr>
      <w:r>
        <w:rPr>
          <w:lang w:val="en-US"/>
        </w:rPr>
        <w:t>ISO/IEC 27001 standard, clause 4.3</w:t>
      </w:r>
    </w:p>
    <w:p>
      <w:pPr>
        <w:numPr>
          <w:ilvl w:val="0"/>
          <w:numId w:val="2"/>
        </w:numPr>
        <w:spacing w:after="0"/>
        <w:rPr>
          <w:lang w:val="en-US"/>
        </w:rPr>
      </w:pPr>
      <w:r>
        <w:rPr>
          <w:lang w:val="en-US"/>
        </w:rPr>
        <w:t>Project Plan document for ISO 27001 implementation</w:t>
      </w:r>
    </w:p>
    <w:p>
      <w:pPr>
        <w:numPr>
          <w:ilvl w:val="0"/>
          <w:numId w:val="2"/>
        </w:numPr>
        <w:spacing w:after="0"/>
        <w:rPr>
          <w:lang w:val="en-US"/>
        </w:rPr>
      </w:pPr>
      <w:r>
        <w:rPr>
          <w:lang w:val="en-US"/>
        </w:rPr>
        <w:t>List of legal, regulatory, contractual and other requirements</w:t>
      </w:r>
    </w:p>
    <w:p>
      <w:pPr>
        <w:rPr>
          <w:lang w:val="en-US"/>
        </w:rPr>
      </w:pPr>
    </w:p>
    <w:p>
      <w:pPr>
        <w:pStyle w:val="2"/>
        <w:spacing w:line="240" w:lineRule="auto"/>
        <w:rPr>
          <w:lang w:val="en-US"/>
        </w:rPr>
      </w:pPr>
      <w:bookmarkStart w:id="4" w:name="_Toc264805704"/>
      <w:bookmarkStart w:id="5" w:name="_Toc454535008"/>
      <w:r>
        <w:rPr>
          <w:lang w:val="en-US"/>
        </w:rPr>
        <w:t>Definition of ISMS scope</w:t>
      </w:r>
      <w:bookmarkEnd w:id="4"/>
      <w:bookmarkEnd w:id="5"/>
    </w:p>
    <w:p>
      <w:pPr>
        <w:rPr>
          <w:lang w:val="en-US"/>
        </w:rPr>
      </w:pPr>
      <w:r>
        <w:rPr>
          <w:lang w:val="en-US"/>
        </w:rPr>
        <w:t xml:space="preserve">The organization needs to define the boundaries of its ISMS in order to decide which information it wants to protect. Such information will need to be protected no matter whether it is additionally stored, processed or transferred in or out of the ISMS scope. The fact that some information is available outside of the scope doesn't mean the security measures won't apply to it – this only means that the responsibility for applying the security measures will be transferred to a third party who manages that information. </w:t>
      </w:r>
    </w:p>
    <w:p>
      <w:pPr>
        <w:rPr>
          <w:lang w:val="en-US"/>
        </w:rPr>
      </w:pPr>
      <w:r>
        <w:rPr>
          <w:lang w:val="en-US"/>
        </w:rPr>
        <w:t>Taking into account the legal, regulatory, contractual and other requirements, the ISMS scope is defined as specified in the following items:</w:t>
      </w:r>
    </w:p>
    <w:p>
      <w:pPr>
        <w:pStyle w:val="3"/>
        <w:rPr>
          <w:lang w:val="en-US"/>
        </w:rPr>
      </w:pPr>
      <w:bookmarkStart w:id="6" w:name="_Toc454535009"/>
      <w:r>
        <w:rPr>
          <w:lang w:val="en-US"/>
        </w:rPr>
        <w:t>Processes and services</w:t>
      </w:r>
      <w:bookmarkEnd w:id="6"/>
    </w:p>
    <w:p>
      <w:pPr>
        <w:rPr>
          <w:rFonts w:hint="default"/>
          <w:lang w:val="en-US"/>
        </w:rPr>
      </w:pPr>
      <w:r>
        <w:rPr>
          <w:rFonts w:hint="default"/>
          <w:lang w:val="en-US"/>
        </w:rPr>
        <w:t>The Information Security Management System (ISMS) of Seventh Loop Tech covers the following business processes and services:</w:t>
      </w:r>
    </w:p>
    <w:p>
      <w:pPr>
        <w:rPr>
          <w:rFonts w:hint="default"/>
          <w:lang w:val="en-US"/>
        </w:rPr>
      </w:pPr>
      <w:r>
        <w:rPr>
          <w:rFonts w:hint="default"/>
        </w:rPr>
        <w:t xml:space="preserve">- </w:t>
      </w:r>
      <w:r>
        <w:rPr>
          <w:rFonts w:hint="default"/>
          <w:lang w:val="en-US"/>
        </w:rPr>
        <w:t>Software Development Services – Design, development, testing, and deployment of enterprise applications and mobile games.</w:t>
      </w:r>
    </w:p>
    <w:p>
      <w:pPr>
        <w:rPr>
          <w:rFonts w:hint="default"/>
          <w:lang w:val="en-US"/>
        </w:rPr>
      </w:pPr>
      <w:r>
        <w:rPr>
          <w:rFonts w:hint="default"/>
        </w:rPr>
        <w:t xml:space="preserve">- </w:t>
      </w:r>
      <w:r>
        <w:rPr>
          <w:rFonts w:hint="default"/>
          <w:lang w:val="en-US"/>
        </w:rPr>
        <w:t>Cloud Infrastructure Management – Operation and administration of cloud-hosted environments on AWS and GCP.</w:t>
      </w:r>
    </w:p>
    <w:p>
      <w:pPr>
        <w:rPr>
          <w:rFonts w:hint="default"/>
          <w:lang w:val="en-US"/>
        </w:rPr>
      </w:pPr>
      <w:r>
        <w:rPr>
          <w:rFonts w:hint="default"/>
        </w:rPr>
        <w:t xml:space="preserve">- </w:t>
      </w:r>
      <w:r>
        <w:rPr>
          <w:rFonts w:hint="default"/>
          <w:lang w:val="en-US"/>
        </w:rPr>
        <w:t>Corporate IT Services – Management of internal IT systems, networks, and communication platforms.</w:t>
      </w:r>
    </w:p>
    <w:p>
      <w:pPr>
        <w:rPr>
          <w:rFonts w:hint="default"/>
          <w:lang w:val="en-US"/>
        </w:rPr>
      </w:pPr>
      <w:r>
        <w:rPr>
          <w:rFonts w:hint="default"/>
        </w:rPr>
        <w:t xml:space="preserve">- </w:t>
      </w:r>
      <w:r>
        <w:rPr>
          <w:rFonts w:hint="default"/>
          <w:lang w:val="en-US"/>
        </w:rPr>
        <w:t>Information Security Governance – Risk assessments, security compliance monitoring, and incident management.</w:t>
      </w:r>
    </w:p>
    <w:p>
      <w:pPr>
        <w:rPr>
          <w:rFonts w:hint="default"/>
          <w:lang w:val="en-US"/>
        </w:rPr>
      </w:pPr>
    </w:p>
    <w:p>
      <w:pPr>
        <w:rPr>
          <w:rFonts w:hint="default"/>
          <w:lang w:val="en-US"/>
        </w:rPr>
      </w:pPr>
      <w:r>
        <w:rPr>
          <w:rFonts w:hint="default"/>
        </w:rPr>
        <w:t xml:space="preserve">- </w:t>
      </w:r>
      <w:r>
        <w:rPr>
          <w:rFonts w:hint="default"/>
          <w:lang w:val="en-US"/>
        </w:rPr>
        <w:t>Customer Support Services – Handling customer queries, support tickets, and related data securely.</w:t>
      </w:r>
    </w:p>
    <w:p>
      <w:pPr>
        <w:rPr>
          <w:lang w:val="en-US"/>
        </w:rPr>
      </w:pPr>
      <w:r>
        <w:rPr>
          <w:rFonts w:hint="default"/>
        </w:rPr>
        <w:t xml:space="preserve">- </w:t>
      </w:r>
      <w:r>
        <w:rPr>
          <w:rFonts w:hint="default"/>
          <w:lang w:val="en-US"/>
        </w:rPr>
        <w:t>Third-Party Vendor Management – Oversight of suppliers and contractors involved in providing IT or business services.</w:t>
      </w:r>
    </w:p>
    <w:p>
      <w:pPr>
        <w:pStyle w:val="3"/>
        <w:rPr>
          <w:lang w:val="en-US"/>
        </w:rPr>
      </w:pPr>
      <w:bookmarkStart w:id="7" w:name="_Toc264805706"/>
      <w:bookmarkStart w:id="8" w:name="_Toc454535010"/>
      <w:r>
        <w:rPr>
          <w:lang w:val="en-US"/>
        </w:rPr>
        <w:t>Organizational units</w:t>
      </w:r>
      <w:bookmarkEnd w:id="7"/>
      <w:bookmarkEnd w:id="8"/>
    </w:p>
    <w:p>
      <w:pPr>
        <w:numPr>
          <w:ilvl w:val="1"/>
          <w:numId w:val="0"/>
        </w:numPr>
        <w:spacing w:line="240" w:lineRule="auto"/>
        <w:rPr>
          <w:rFonts w:hint="default"/>
        </w:rPr>
      </w:pPr>
      <w:r>
        <w:rPr>
          <w:rFonts w:hint="default"/>
        </w:rPr>
        <w:t>The ISMS scope includes the following organizational units of Seventh Loop Tech:</w:t>
      </w:r>
    </w:p>
    <w:p>
      <w:pPr>
        <w:numPr>
          <w:ilvl w:val="1"/>
          <w:numId w:val="0"/>
        </w:numPr>
        <w:spacing w:line="240" w:lineRule="auto"/>
        <w:rPr>
          <w:rFonts w:hint="default"/>
        </w:rPr>
      </w:pPr>
      <w:r>
        <w:rPr>
          <w:rFonts w:hint="default"/>
        </w:rPr>
        <w:t>- Information Security &amp; Compliance Department – Responsible for governance, risk, compliance, and oversight of information security initiatives.</w:t>
      </w:r>
    </w:p>
    <w:p>
      <w:pPr>
        <w:numPr>
          <w:ilvl w:val="1"/>
          <w:numId w:val="0"/>
        </w:numPr>
        <w:spacing w:line="240" w:lineRule="auto"/>
        <w:rPr>
          <w:rFonts w:hint="default"/>
        </w:rPr>
      </w:pPr>
      <w:r>
        <w:rPr>
          <w:rFonts w:hint="default"/>
        </w:rPr>
        <w:t>- Cloud &amp; Infrastructure Team – Manages cloud hosting environments (AWS, GCP) and ensures secure infrastructure operations.</w:t>
      </w:r>
    </w:p>
    <w:p>
      <w:pPr>
        <w:numPr>
          <w:ilvl w:val="1"/>
          <w:numId w:val="0"/>
        </w:numPr>
        <w:spacing w:line="240" w:lineRule="auto"/>
        <w:rPr>
          <w:rFonts w:hint="default"/>
        </w:rPr>
      </w:pPr>
      <w:r>
        <w:rPr>
          <w:rFonts w:hint="default"/>
        </w:rPr>
        <w:t>- Application Development &amp; Maintenance (Cybersecurity Products) – Involved in the design, development, and maintenance of cybersecurity-related applications and solutions.</w:t>
      </w:r>
    </w:p>
    <w:p>
      <w:pPr>
        <w:numPr>
          <w:ilvl w:val="1"/>
          <w:numId w:val="0"/>
        </w:numPr>
        <w:spacing w:line="240" w:lineRule="auto"/>
        <w:rPr>
          <w:rFonts w:hint="default"/>
        </w:rPr>
      </w:pPr>
      <w:r>
        <w:rPr>
          <w:rFonts w:hint="default"/>
        </w:rPr>
        <w:t>- IT Operations &amp; Support – Provides internal IT services, endpoint management, and secure system administration.</w:t>
      </w:r>
    </w:p>
    <w:p>
      <w:pPr>
        <w:numPr>
          <w:ilvl w:val="1"/>
          <w:numId w:val="0"/>
        </w:numPr>
        <w:spacing w:line="240" w:lineRule="auto"/>
        <w:rPr>
          <w:rFonts w:hint="default"/>
        </w:rPr>
      </w:pPr>
    </w:p>
    <w:p>
      <w:pPr>
        <w:numPr>
          <w:ilvl w:val="1"/>
          <w:numId w:val="0"/>
        </w:numPr>
        <w:spacing w:line="240" w:lineRule="auto"/>
        <w:rPr>
          <w:rFonts w:hint="default"/>
        </w:rPr>
      </w:pPr>
      <w:r>
        <w:rPr>
          <w:rFonts w:hint="default"/>
        </w:rPr>
        <w:t xml:space="preserve">Below organizational units are separated from the following non-included units, which are </w:t>
      </w:r>
      <w:r>
        <w:rPr>
          <w:rFonts w:hint="default"/>
          <w:b/>
          <w:bCs/>
        </w:rPr>
        <w:t>outside the scope</w:t>
      </w:r>
      <w:r>
        <w:rPr>
          <w:rFonts w:hint="default"/>
        </w:rPr>
        <w:t xml:space="preserve"> of the ISMS:</w:t>
      </w:r>
    </w:p>
    <w:p>
      <w:pPr>
        <w:numPr>
          <w:ilvl w:val="1"/>
          <w:numId w:val="0"/>
        </w:numPr>
        <w:spacing w:line="240" w:lineRule="auto"/>
        <w:rPr>
          <w:rFonts w:hint="default"/>
        </w:rPr>
      </w:pPr>
      <w:r>
        <w:rPr>
          <w:rFonts w:hint="default"/>
        </w:rPr>
        <w:t>- Human Resources (Payroll &amp; Recruitment) – Limited to HR administrative functions, no involvement in sensitive information systems.</w:t>
      </w:r>
    </w:p>
    <w:p>
      <w:pPr>
        <w:numPr>
          <w:ilvl w:val="1"/>
          <w:numId w:val="0"/>
        </w:numPr>
        <w:spacing w:line="240" w:lineRule="auto"/>
        <w:rPr>
          <w:rFonts w:hint="default"/>
        </w:rPr>
      </w:pPr>
      <w:r>
        <w:rPr>
          <w:rFonts w:hint="default"/>
        </w:rPr>
        <w:t>- Finance &amp; Accounting (General Ledger &amp; Bookkeeping) – Handles financial transactions but does not directly impact information security processes.</w:t>
      </w:r>
    </w:p>
    <w:p>
      <w:pPr>
        <w:numPr>
          <w:ilvl w:val="1"/>
          <w:numId w:val="0"/>
        </w:numPr>
        <w:spacing w:line="240" w:lineRule="auto"/>
        <w:rPr>
          <w:rFonts w:hint="default"/>
        </w:rPr>
      </w:pPr>
      <w:r>
        <w:rPr>
          <w:rFonts w:hint="default"/>
        </w:rPr>
        <w:t>- Sales &amp; Marketing – Engaged in promotional and business development activities not related to confidential client or security-critical data.</w:t>
      </w:r>
    </w:p>
    <w:p>
      <w:pPr>
        <w:numPr>
          <w:ilvl w:val="1"/>
          <w:numId w:val="0"/>
        </w:numPr>
        <w:spacing w:line="240" w:lineRule="auto"/>
        <w:rPr>
          <w:rFonts w:hint="default"/>
        </w:rPr>
      </w:pPr>
      <w:r>
        <w:rPr>
          <w:rFonts w:hint="default"/>
        </w:rPr>
        <w:t>- Facilities &amp; General Administration – Non-IT services including building management, cafeteria, and welfare activities.</w:t>
      </w:r>
    </w:p>
    <w:p>
      <w:pPr>
        <w:pStyle w:val="3"/>
        <w:rPr>
          <w:lang w:val="en-US"/>
        </w:rPr>
      </w:pPr>
      <w:bookmarkStart w:id="9" w:name="_Toc454535011"/>
      <w:bookmarkStart w:id="10" w:name="_Toc264805707"/>
      <w:r>
        <w:rPr>
          <w:lang w:val="en-US"/>
        </w:rPr>
        <w:t>Locations</w:t>
      </w:r>
      <w:bookmarkEnd w:id="9"/>
      <w:bookmarkEnd w:id="10"/>
    </w:p>
    <w:p>
      <w:pPr>
        <w:numPr>
          <w:ilvl w:val="1"/>
          <w:numId w:val="0"/>
        </w:numPr>
        <w:spacing w:line="240" w:lineRule="auto"/>
        <w:rPr>
          <w:rFonts w:hint="default"/>
          <w:lang w:val="en-US"/>
        </w:rPr>
      </w:pPr>
      <w:r>
        <w:rPr>
          <w:rFonts w:hint="default"/>
          <w:lang w:val="en-US"/>
        </w:rPr>
        <w:t>The ISMS scope for Seventh Loop Tech includes the following locations:</w:t>
      </w:r>
    </w:p>
    <w:p>
      <w:pPr>
        <w:numPr>
          <w:ilvl w:val="1"/>
          <w:numId w:val="0"/>
        </w:numPr>
        <w:spacing w:line="240" w:lineRule="auto"/>
        <w:rPr>
          <w:rFonts w:hint="default"/>
          <w:lang w:val="en-US"/>
        </w:rPr>
      </w:pPr>
      <w:r>
        <w:rPr>
          <w:rFonts w:hint="default"/>
        </w:rPr>
        <w:t xml:space="preserve">- </w:t>
      </w:r>
      <w:r>
        <w:rPr>
          <w:rFonts w:hint="default"/>
          <w:lang w:val="en-US"/>
        </w:rPr>
        <w:t>Head Office – New Yok, USA: This location houses the corporate IT infrastructure, development teams, and primary management functions.</w:t>
      </w:r>
    </w:p>
    <w:p>
      <w:pPr>
        <w:numPr>
          <w:ilvl w:val="1"/>
          <w:numId w:val="0"/>
        </w:numPr>
        <w:spacing w:line="240" w:lineRule="auto"/>
        <w:rPr>
          <w:rFonts w:hint="default"/>
          <w:lang w:val="en-US"/>
        </w:rPr>
      </w:pPr>
      <w:r>
        <w:rPr>
          <w:rFonts w:hint="default"/>
        </w:rPr>
        <w:t xml:space="preserve">- </w:t>
      </w:r>
      <w:r>
        <w:rPr>
          <w:rFonts w:hint="default"/>
          <w:lang w:val="en-US"/>
        </w:rPr>
        <w:t>Cloud Infrastructure (AWS and Microsoft Azure): These environments host the company’s production systems, customer applications, and data storage.</w:t>
      </w:r>
    </w:p>
    <w:p>
      <w:pPr>
        <w:numPr>
          <w:ilvl w:val="1"/>
          <w:numId w:val="0"/>
        </w:numPr>
        <w:spacing w:line="240" w:lineRule="auto"/>
        <w:rPr>
          <w:rFonts w:hint="default"/>
          <w:lang w:val="en-US"/>
        </w:rPr>
      </w:pPr>
      <w:r>
        <w:rPr>
          <w:rFonts w:hint="default"/>
        </w:rPr>
        <w:t xml:space="preserve">- </w:t>
      </w:r>
      <w:r>
        <w:rPr>
          <w:rFonts w:hint="default"/>
          <w:lang w:val="en-US"/>
        </w:rPr>
        <w:t xml:space="preserve">Backup Data Center – </w:t>
      </w:r>
      <w:r>
        <w:rPr>
          <w:rFonts w:hint="default"/>
        </w:rPr>
        <w:t>Toronto</w:t>
      </w:r>
      <w:r>
        <w:rPr>
          <w:rFonts w:hint="default"/>
          <w:lang w:val="en-US"/>
        </w:rPr>
        <w:t xml:space="preserve">, </w:t>
      </w:r>
      <w:r>
        <w:rPr>
          <w:rFonts w:hint="default"/>
        </w:rPr>
        <w:t>Canada</w:t>
      </w:r>
      <w:r>
        <w:rPr>
          <w:rFonts w:hint="default"/>
          <w:lang w:val="en-US"/>
        </w:rPr>
        <w:t>: Used for disaster recovery and business continuity purposes.</w:t>
      </w:r>
    </w:p>
    <w:p>
      <w:pPr>
        <w:numPr>
          <w:ilvl w:val="1"/>
          <w:numId w:val="0"/>
        </w:numPr>
        <w:spacing w:line="240" w:lineRule="auto"/>
        <w:rPr>
          <w:rFonts w:hint="default"/>
          <w:b/>
          <w:bCs/>
          <w:lang w:val="en-US"/>
        </w:rPr>
      </w:pPr>
    </w:p>
    <w:p>
      <w:pPr>
        <w:numPr>
          <w:ilvl w:val="1"/>
          <w:numId w:val="0"/>
        </w:numPr>
        <w:spacing w:line="240" w:lineRule="auto"/>
        <w:rPr>
          <w:rFonts w:hint="default"/>
          <w:b/>
          <w:bCs/>
          <w:lang w:val="en-US"/>
        </w:rPr>
      </w:pPr>
    </w:p>
    <w:p>
      <w:pPr>
        <w:numPr>
          <w:ilvl w:val="1"/>
          <w:numId w:val="0"/>
        </w:numPr>
        <w:spacing w:line="240" w:lineRule="auto"/>
        <w:rPr>
          <w:rFonts w:hint="default"/>
          <w:b/>
          <w:bCs/>
          <w:lang w:val="en-US"/>
        </w:rPr>
      </w:pPr>
    </w:p>
    <w:p>
      <w:pPr>
        <w:numPr>
          <w:ilvl w:val="1"/>
          <w:numId w:val="0"/>
        </w:numPr>
        <w:spacing w:line="240" w:lineRule="auto"/>
        <w:rPr>
          <w:rFonts w:hint="default"/>
          <w:lang w:val="en-US"/>
        </w:rPr>
      </w:pPr>
      <w:r>
        <w:rPr>
          <w:rFonts w:hint="default"/>
          <w:b/>
          <w:bCs/>
          <w:lang w:val="en-US"/>
        </w:rPr>
        <w:t>Exclusions:</w:t>
      </w:r>
    </w:p>
    <w:p>
      <w:pPr>
        <w:numPr>
          <w:ilvl w:val="1"/>
          <w:numId w:val="0"/>
        </w:numPr>
        <w:spacing w:line="240" w:lineRule="auto"/>
        <w:rPr>
          <w:rFonts w:hint="default"/>
          <w:lang w:val="en-US"/>
        </w:rPr>
      </w:pPr>
      <w:r>
        <w:rPr>
          <w:rFonts w:hint="default"/>
        </w:rPr>
        <w:t xml:space="preserve">- </w:t>
      </w:r>
      <w:r>
        <w:rPr>
          <w:rFonts w:hint="default"/>
          <w:lang w:val="en-US"/>
        </w:rPr>
        <w:t>Remote Employees’ Home Offices: While remote staff follow security policies (e.g., VPN usage, MFA, endpoint protection), their physical home networks are not directly managed by the ISMS.</w:t>
      </w:r>
    </w:p>
    <w:p>
      <w:pPr>
        <w:numPr>
          <w:ilvl w:val="1"/>
          <w:numId w:val="0"/>
        </w:numPr>
        <w:spacing w:line="240" w:lineRule="auto"/>
        <w:rPr>
          <w:rFonts w:hint="default"/>
          <w:lang w:val="en-US"/>
        </w:rPr>
      </w:pPr>
      <w:r>
        <w:rPr>
          <w:rFonts w:hint="default"/>
          <w:lang w:val="en-US"/>
        </w:rPr>
        <w:t>Justification: These are privately owned residences outside the direct control of Seventh Loop Tech. Although excluded as physical locations, information security risks are addressed through enforced policies such as secure VPN connections, multi-factor authentication, device encryption, and endpoint protection.</w:t>
      </w:r>
    </w:p>
    <w:p>
      <w:pPr>
        <w:numPr>
          <w:ilvl w:val="1"/>
          <w:numId w:val="0"/>
        </w:numPr>
        <w:spacing w:line="240" w:lineRule="auto"/>
        <w:rPr>
          <w:rFonts w:hint="default"/>
          <w:lang w:val="en-US"/>
        </w:rPr>
      </w:pPr>
      <w:r>
        <w:rPr>
          <w:rFonts w:hint="default"/>
        </w:rPr>
        <w:t xml:space="preserve">- </w:t>
      </w:r>
      <w:r>
        <w:rPr>
          <w:rFonts w:hint="default"/>
          <w:lang w:val="en-US"/>
        </w:rPr>
        <w:t>Third-party Vendor Offices: Vendors providing HR and payroll processing operate under their own ISMS and contractual agreements, hence excluded from Seventh Loop Tech’s direct ISMS scope.</w:t>
      </w:r>
    </w:p>
    <w:p>
      <w:pPr>
        <w:numPr>
          <w:ilvl w:val="1"/>
          <w:numId w:val="0"/>
        </w:numPr>
        <w:spacing w:line="240" w:lineRule="auto"/>
        <w:rPr>
          <w:rFonts w:hint="default"/>
          <w:lang w:val="en-US"/>
        </w:rPr>
      </w:pPr>
      <w:r>
        <w:rPr>
          <w:rFonts w:hint="default"/>
          <w:lang w:val="en-US"/>
        </w:rPr>
        <w:t>Justification: These locations are operated and managed by third-party service providers. Seventh Loop Tech ensures security of related processes and data through legally binding contracts, service-level agreements (SLAs), and vendor risk management practices. The ISMS scope covers vendor management controls but not the vendors’ physical premises.</w:t>
      </w:r>
    </w:p>
    <w:p>
      <w:pPr>
        <w:numPr>
          <w:ilvl w:val="1"/>
          <w:numId w:val="0"/>
        </w:numPr>
        <w:spacing w:line="240" w:lineRule="auto"/>
        <w:rPr>
          <w:rFonts w:hint="default"/>
          <w:lang w:val="en-US"/>
        </w:rPr>
      </w:pPr>
      <w:r>
        <w:rPr>
          <w:rFonts w:hint="default"/>
        </w:rPr>
        <w:t xml:space="preserve">- </w:t>
      </w:r>
      <w:r>
        <w:rPr>
          <w:rFonts w:hint="default"/>
          <w:lang w:val="en-US"/>
        </w:rPr>
        <w:t>Branch Sales Offices (Non-IT Dependent)</w:t>
      </w:r>
    </w:p>
    <w:p>
      <w:pPr>
        <w:numPr>
          <w:ilvl w:val="1"/>
          <w:numId w:val="0"/>
        </w:numPr>
        <w:spacing w:line="240" w:lineRule="auto"/>
        <w:rPr>
          <w:rFonts w:hint="default"/>
          <w:lang w:val="en-US"/>
        </w:rPr>
      </w:pPr>
      <w:r>
        <w:rPr>
          <w:rFonts w:hint="default"/>
          <w:lang w:val="en-US"/>
        </w:rPr>
        <w:t>Justification: These offices are used solely for customer meetings and administrative activities, with no processing, storage, or transmission of sensitive information assets. All sales-related data is processed and stored on cloud infrastructure, which is already included in the ISMS scope.</w:t>
      </w:r>
    </w:p>
    <w:p>
      <w:pPr>
        <w:numPr>
          <w:ilvl w:val="1"/>
          <w:numId w:val="0"/>
        </w:numPr>
        <w:spacing w:line="240" w:lineRule="auto"/>
        <w:rPr>
          <w:rFonts w:hint="default"/>
          <w:b/>
          <w:bCs/>
          <w:lang w:val="en-US"/>
        </w:rPr>
      </w:pPr>
      <w:r>
        <w:rPr>
          <w:rFonts w:hint="default"/>
          <w:b/>
          <w:bCs/>
          <w:lang w:val="en-US"/>
        </w:rPr>
        <w:t>Separation:</w:t>
      </w:r>
    </w:p>
    <w:p>
      <w:pPr>
        <w:numPr>
          <w:ilvl w:val="1"/>
          <w:numId w:val="0"/>
        </w:numPr>
        <w:spacing w:line="240" w:lineRule="auto"/>
        <w:rPr>
          <w:rFonts w:hint="default"/>
          <w:lang w:val="en-US"/>
        </w:rPr>
      </w:pPr>
      <w:r>
        <w:rPr>
          <w:rFonts w:hint="default"/>
          <w:lang w:val="en-US"/>
        </w:rPr>
        <w:t>Excluded locations are controlled via access restrictions, vendor contracts, and security policies to ensure they do not compromise the ISMS in scope.</w:t>
      </w:r>
    </w:p>
    <w:p>
      <w:pPr>
        <w:numPr>
          <w:ilvl w:val="1"/>
          <w:numId w:val="0"/>
        </w:numPr>
        <w:spacing w:line="240" w:lineRule="auto"/>
        <w:rPr>
          <w:rFonts w:hint="default"/>
          <w:lang w:val="en-US"/>
        </w:rPr>
      </w:pPr>
    </w:p>
    <w:p>
      <w:pPr>
        <w:pStyle w:val="3"/>
        <w:rPr>
          <w:lang w:val="en-US"/>
        </w:rPr>
      </w:pPr>
      <w:bookmarkStart w:id="11" w:name="_Toc454535012"/>
      <w:r>
        <w:rPr>
          <w:lang w:val="en-US"/>
        </w:rPr>
        <w:t>Networks and IT infrastructure</w:t>
      </w:r>
      <w:bookmarkEnd w:id="11"/>
    </w:p>
    <w:p>
      <w:pPr>
        <w:numPr>
          <w:ilvl w:val="1"/>
          <w:numId w:val="0"/>
        </w:numPr>
        <w:spacing w:line="240" w:lineRule="auto"/>
        <w:rPr>
          <w:rFonts w:hint="default"/>
          <w:b/>
          <w:bCs/>
          <w:lang w:val="en-US"/>
        </w:rPr>
      </w:pPr>
      <w:r>
        <w:rPr>
          <w:rFonts w:hint="default"/>
          <w:b/>
          <w:bCs/>
          <w:lang w:val="en-US"/>
        </w:rPr>
        <w:t>Networks and IT Infrastructure Included in Scope</w:t>
      </w:r>
    </w:p>
    <w:p>
      <w:pPr>
        <w:numPr>
          <w:ilvl w:val="1"/>
          <w:numId w:val="0"/>
        </w:numPr>
        <w:spacing w:line="240" w:lineRule="auto"/>
        <w:rPr>
          <w:rFonts w:hint="default"/>
          <w:lang w:val="en-US"/>
        </w:rPr>
      </w:pPr>
      <w:r>
        <w:rPr>
          <w:rFonts w:hint="default"/>
          <w:lang w:val="en-US"/>
        </w:rPr>
        <w:t>The ISMS covers the following networks and IT infrastructure:</w:t>
      </w:r>
    </w:p>
    <w:p>
      <w:pPr>
        <w:numPr>
          <w:ilvl w:val="0"/>
          <w:numId w:val="3"/>
        </w:numPr>
        <w:spacing w:line="240" w:lineRule="auto"/>
        <w:rPr>
          <w:rFonts w:hint="default"/>
          <w:lang w:val="en-US"/>
        </w:rPr>
      </w:pPr>
      <w:r>
        <w:rPr>
          <w:rFonts w:hint="default"/>
          <w:lang w:val="en-US"/>
        </w:rPr>
        <w:t xml:space="preserve">Corporate LAN &amp; Wi-Fi (Head Office – </w:t>
      </w:r>
      <w:r>
        <w:rPr>
          <w:rFonts w:hint="default"/>
        </w:rPr>
        <w:t>New York</w:t>
      </w:r>
      <w:r>
        <w:rPr>
          <w:rFonts w:hint="default"/>
          <w:lang w:val="en-US"/>
        </w:rPr>
        <w:t>)</w:t>
      </w:r>
    </w:p>
    <w:p>
      <w:pPr>
        <w:numPr>
          <w:ilvl w:val="1"/>
          <w:numId w:val="0"/>
        </w:numPr>
        <w:spacing w:line="240" w:lineRule="auto"/>
        <w:ind w:firstLine="708" w:firstLineChars="0"/>
        <w:rPr>
          <w:rFonts w:hint="default"/>
          <w:lang w:val="en-US"/>
        </w:rPr>
      </w:pPr>
      <w:r>
        <w:rPr>
          <w:rFonts w:hint="default"/>
        </w:rPr>
        <w:t xml:space="preserve">- </w:t>
      </w:r>
      <w:r>
        <w:rPr>
          <w:rFonts w:hint="default"/>
          <w:lang w:val="en-US"/>
        </w:rPr>
        <w:t>Used by employees for daily operations.</w:t>
      </w:r>
    </w:p>
    <w:p>
      <w:pPr>
        <w:numPr>
          <w:ilvl w:val="1"/>
          <w:numId w:val="0"/>
        </w:numPr>
        <w:spacing w:line="240" w:lineRule="auto"/>
        <w:ind w:firstLine="708" w:firstLineChars="0"/>
        <w:rPr>
          <w:rFonts w:hint="default"/>
        </w:rPr>
      </w:pPr>
      <w:r>
        <w:rPr>
          <w:rFonts w:hint="default"/>
        </w:rPr>
        <w:t xml:space="preserve">- Segmented into Employee VLAN and Guest VLAN to prevent unauthorized access </w:t>
      </w:r>
      <w:r>
        <w:rPr>
          <w:rFonts w:hint="default"/>
        </w:rPr>
        <w:tab/>
        <w:t>to corporate resources.</w:t>
      </w:r>
    </w:p>
    <w:p>
      <w:pPr>
        <w:numPr>
          <w:ilvl w:val="0"/>
          <w:numId w:val="3"/>
        </w:numPr>
        <w:spacing w:line="240" w:lineRule="auto"/>
        <w:ind w:left="0" w:leftChars="0" w:firstLine="0" w:firstLineChars="0"/>
        <w:rPr>
          <w:rFonts w:hint="default"/>
        </w:rPr>
      </w:pPr>
      <w:r>
        <w:rPr>
          <w:rFonts w:hint="default"/>
        </w:rPr>
        <w:t>Cloud Infrastructure (AWS &amp; Microsoft Azure)</w:t>
      </w:r>
    </w:p>
    <w:p>
      <w:pPr>
        <w:numPr>
          <w:numId w:val="0"/>
        </w:numPr>
        <w:spacing w:line="240" w:lineRule="auto"/>
        <w:ind w:leftChars="0" w:firstLine="708" w:firstLineChars="0"/>
        <w:rPr>
          <w:rFonts w:hint="default"/>
        </w:rPr>
      </w:pPr>
      <w:r>
        <w:rPr>
          <w:rFonts w:hint="default"/>
        </w:rPr>
        <w:t xml:space="preserve">- Includes virtual servers, storage, databases, and security services hosting </w:t>
      </w:r>
      <w:r>
        <w:rPr>
          <w:rFonts w:hint="default"/>
        </w:rPr>
        <w:tab/>
        <w:t>production and development environments.</w:t>
      </w:r>
    </w:p>
    <w:p>
      <w:pPr>
        <w:numPr>
          <w:numId w:val="0"/>
        </w:numPr>
        <w:spacing w:line="240" w:lineRule="auto"/>
        <w:ind w:leftChars="0" w:firstLine="708" w:firstLineChars="0"/>
        <w:rPr>
          <w:rFonts w:hint="default"/>
        </w:rPr>
      </w:pPr>
      <w:r>
        <w:rPr>
          <w:rFonts w:hint="default"/>
        </w:rPr>
        <w:t>- Access restricted via VPN and role-based access controls (RBAC).</w:t>
      </w:r>
    </w:p>
    <w:p>
      <w:pPr>
        <w:numPr>
          <w:ilvl w:val="0"/>
          <w:numId w:val="3"/>
        </w:numPr>
        <w:spacing w:line="240" w:lineRule="auto"/>
        <w:ind w:left="0" w:leftChars="0" w:firstLine="0" w:firstLineChars="0"/>
        <w:rPr>
          <w:rFonts w:hint="default"/>
        </w:rPr>
      </w:pPr>
      <w:r>
        <w:rPr>
          <w:rFonts w:hint="default"/>
        </w:rPr>
        <w:t>VPN &amp; Remote Access Infrastructure</w:t>
      </w:r>
    </w:p>
    <w:p>
      <w:pPr>
        <w:numPr>
          <w:numId w:val="0"/>
        </w:numPr>
        <w:spacing w:line="240" w:lineRule="auto"/>
        <w:ind w:leftChars="0" w:firstLine="708" w:firstLineChars="0"/>
        <w:rPr>
          <w:rFonts w:hint="default"/>
        </w:rPr>
      </w:pPr>
      <w:r>
        <w:rPr>
          <w:rFonts w:hint="default"/>
        </w:rPr>
        <w:t xml:space="preserve">- Secure VPN gateways and firewalls enabling remote employees to access </w:t>
      </w:r>
      <w:r>
        <w:rPr>
          <w:rFonts w:hint="default"/>
        </w:rPr>
        <w:tab/>
        <w:t>corporate resources.</w:t>
      </w:r>
    </w:p>
    <w:p>
      <w:pPr>
        <w:numPr>
          <w:numId w:val="0"/>
        </w:numPr>
        <w:spacing w:line="240" w:lineRule="auto"/>
        <w:ind w:leftChars="0" w:firstLine="708" w:firstLineChars="0"/>
        <w:rPr>
          <w:rFonts w:hint="default"/>
        </w:rPr>
      </w:pPr>
      <w:r>
        <w:rPr>
          <w:rFonts w:hint="default"/>
        </w:rPr>
        <w:t>- Enforced with Multi-Factor Authentication (MFA) and device compliance policies.</w:t>
      </w:r>
    </w:p>
    <w:p>
      <w:pPr>
        <w:numPr>
          <w:numId w:val="0"/>
        </w:numPr>
        <w:spacing w:line="240" w:lineRule="auto"/>
        <w:ind w:leftChars="0"/>
        <w:rPr>
          <w:rFonts w:hint="default"/>
        </w:rPr>
      </w:pPr>
    </w:p>
    <w:p>
      <w:pPr>
        <w:numPr>
          <w:ilvl w:val="0"/>
          <w:numId w:val="3"/>
        </w:numPr>
        <w:spacing w:line="240" w:lineRule="auto"/>
        <w:ind w:left="0" w:leftChars="0" w:firstLine="0" w:firstLineChars="0"/>
        <w:rPr>
          <w:rFonts w:hint="default"/>
        </w:rPr>
      </w:pPr>
      <w:r>
        <w:rPr>
          <w:rFonts w:hint="default"/>
        </w:rPr>
        <w:t>Endpoint Devices (Laptops, Desktops, Mobile Devices)</w:t>
      </w:r>
    </w:p>
    <w:p>
      <w:pPr>
        <w:numPr>
          <w:numId w:val="0"/>
        </w:numPr>
        <w:spacing w:line="240" w:lineRule="auto"/>
        <w:ind w:firstLine="708" w:firstLineChars="0"/>
        <w:rPr>
          <w:rFonts w:hint="default"/>
        </w:rPr>
      </w:pPr>
      <w:r>
        <w:rPr>
          <w:rFonts w:hint="default"/>
        </w:rPr>
        <w:t xml:space="preserve">- Company-owned devices with full-disk encryption, endpoint protection, and Mobile </w:t>
      </w:r>
      <w:r>
        <w:rPr>
          <w:rFonts w:hint="default"/>
        </w:rPr>
        <w:tab/>
        <w:t>Device Management (MDM).</w:t>
      </w:r>
    </w:p>
    <w:p>
      <w:pPr>
        <w:numPr>
          <w:ilvl w:val="1"/>
          <w:numId w:val="0"/>
        </w:numPr>
        <w:spacing w:line="240" w:lineRule="auto"/>
        <w:rPr>
          <w:lang w:val="en-US"/>
        </w:rPr>
      </w:pPr>
    </w:p>
    <w:p>
      <w:pPr>
        <w:pStyle w:val="3"/>
        <w:rPr>
          <w:lang w:val="en-US"/>
        </w:rPr>
      </w:pPr>
      <w:bookmarkStart w:id="12" w:name="_Toc454535013"/>
      <w:bookmarkStart w:id="13" w:name="_Toc264805709"/>
      <w:r>
        <w:rPr>
          <w:lang w:val="en-US"/>
        </w:rPr>
        <w:t>Exclusions from the scope</w:t>
      </w:r>
      <w:bookmarkEnd w:id="12"/>
      <w:bookmarkEnd w:id="13"/>
    </w:p>
    <w:p>
      <w:pPr>
        <w:rPr>
          <w:rFonts w:hint="default"/>
          <w:lang w:val="en-US"/>
        </w:rPr>
      </w:pPr>
      <w:r>
        <w:rPr>
          <w:rFonts w:hint="default"/>
          <w:lang w:val="en-US"/>
        </w:rPr>
        <w:t>Networks and IT Infrastructure Not Included in Scope</w:t>
      </w:r>
    </w:p>
    <w:p>
      <w:pPr>
        <w:rPr>
          <w:rFonts w:hint="default"/>
          <w:lang w:val="en-US"/>
        </w:rPr>
      </w:pPr>
      <w:r>
        <w:rPr>
          <w:rFonts w:hint="default"/>
          <w:lang w:val="en-US"/>
        </w:rPr>
        <w:t>1. Remote Employees’ Home Networks</w:t>
      </w:r>
    </w:p>
    <w:p>
      <w:pPr>
        <w:ind w:firstLine="708" w:firstLineChars="0"/>
        <w:rPr>
          <w:rFonts w:hint="default"/>
          <w:lang w:val="en-US"/>
        </w:rPr>
      </w:pPr>
      <w:r>
        <w:rPr>
          <w:rFonts w:hint="default"/>
          <w:lang w:val="en-US"/>
        </w:rPr>
        <w:t>- Excluded, as they are outside direct operational control of Seventh Loop Tech.</w:t>
      </w:r>
    </w:p>
    <w:p>
      <w:pPr>
        <w:ind w:firstLine="708" w:firstLineChars="0"/>
        <w:rPr>
          <w:rFonts w:hint="default"/>
          <w:lang w:val="en-US"/>
        </w:rPr>
      </w:pPr>
      <w:r>
        <w:rPr>
          <w:rFonts w:hint="default"/>
          <w:lang w:val="en-US"/>
        </w:rPr>
        <w:t xml:space="preserve">- Logical separation maintained: employees can only connect via secured VPN </w:t>
      </w:r>
      <w:r>
        <w:rPr>
          <w:rFonts w:hint="default"/>
        </w:rPr>
        <w:tab/>
      </w:r>
      <w:r>
        <w:rPr>
          <w:rFonts w:hint="default"/>
          <w:lang w:val="en-US"/>
        </w:rPr>
        <w:t>tunnels; no direct connection from home networks to corporate LAN.</w:t>
      </w:r>
    </w:p>
    <w:p>
      <w:pPr>
        <w:rPr>
          <w:rFonts w:hint="default"/>
          <w:lang w:val="en-US"/>
        </w:rPr>
      </w:pPr>
      <w:r>
        <w:rPr>
          <w:rFonts w:hint="default"/>
          <w:lang w:val="en-US"/>
        </w:rPr>
        <w:t>2. Third-Party Vendor Networks (HR &amp; Payroll Systems)</w:t>
      </w:r>
    </w:p>
    <w:p>
      <w:pPr>
        <w:ind w:firstLine="708" w:firstLineChars="0"/>
        <w:rPr>
          <w:rFonts w:hint="default"/>
          <w:lang w:val="en-US"/>
        </w:rPr>
      </w:pPr>
      <w:r>
        <w:rPr>
          <w:rFonts w:hint="default"/>
          <w:lang w:val="en-US"/>
        </w:rPr>
        <w:t>- Managed and secured by the service provider.</w:t>
      </w:r>
    </w:p>
    <w:p>
      <w:pPr>
        <w:ind w:firstLine="708" w:firstLineChars="0"/>
        <w:rPr>
          <w:rFonts w:hint="default"/>
          <w:lang w:val="en-US"/>
        </w:rPr>
      </w:pPr>
      <w:r>
        <w:rPr>
          <w:rFonts w:hint="default"/>
          <w:lang w:val="en-US"/>
        </w:rPr>
        <w:t>- Data exchange occurs via encrypted channels (HTTPS, SFTP) only; no network</w:t>
      </w:r>
      <w:r>
        <w:rPr>
          <w:rFonts w:hint="default"/>
        </w:rPr>
        <w:t xml:space="preserve"> </w:t>
      </w:r>
      <w:r>
        <w:rPr>
          <w:rFonts w:hint="default"/>
        </w:rPr>
        <w:tab/>
      </w:r>
      <w:r>
        <w:rPr>
          <w:rFonts w:hint="default"/>
          <w:lang w:val="en-US"/>
        </w:rPr>
        <w:t>interconnection with corporate LAN.</w:t>
      </w:r>
    </w:p>
    <w:p>
      <w:pPr>
        <w:rPr>
          <w:rFonts w:hint="default"/>
          <w:lang w:val="en-US"/>
        </w:rPr>
      </w:pPr>
      <w:r>
        <w:rPr>
          <w:rFonts w:hint="default"/>
          <w:lang w:val="en-US"/>
        </w:rPr>
        <w:t>3. Branch Sales Offices (Internet &amp; Local Wi-Fi)</w:t>
      </w:r>
    </w:p>
    <w:p>
      <w:pPr>
        <w:ind w:firstLine="708" w:firstLineChars="0"/>
        <w:rPr>
          <w:rFonts w:hint="default"/>
          <w:lang w:val="en-US"/>
        </w:rPr>
      </w:pPr>
      <w:r>
        <w:rPr>
          <w:rFonts w:hint="default"/>
          <w:lang w:val="en-US"/>
        </w:rPr>
        <w:t>- Excluded, as no sensitive information is stored or processed locally.</w:t>
      </w:r>
    </w:p>
    <w:p>
      <w:pPr>
        <w:ind w:firstLine="708" w:firstLineChars="0"/>
        <w:rPr>
          <w:rFonts w:hint="default"/>
          <w:lang w:val="en-US"/>
        </w:rPr>
      </w:pPr>
      <w:r>
        <w:rPr>
          <w:rFonts w:hint="default"/>
          <w:lang w:val="en-US"/>
        </w:rPr>
        <w:t xml:space="preserve">- Staff connect directly to approved cloud applications over secure HTTPS without </w:t>
      </w:r>
      <w:r>
        <w:rPr>
          <w:rFonts w:hint="default"/>
        </w:rPr>
        <w:tab/>
      </w:r>
      <w:r>
        <w:rPr>
          <w:rFonts w:hint="default"/>
          <w:lang w:val="en-US"/>
        </w:rPr>
        <w:t>accessing corporate LAN.</w:t>
      </w:r>
    </w:p>
    <w:p>
      <w:pPr>
        <w:rPr>
          <w:rFonts w:hint="default"/>
          <w:lang w:val="en-US"/>
        </w:rPr>
      </w:pPr>
    </w:p>
    <w:p>
      <w:pPr>
        <w:rPr>
          <w:rFonts w:hint="default"/>
          <w:lang w:val="en-US"/>
        </w:rPr>
      </w:pPr>
      <w:r>
        <w:rPr>
          <w:rFonts w:hint="default"/>
          <w:b/>
          <w:bCs/>
          <w:lang w:val="en-US"/>
        </w:rPr>
        <w:t>Separation Mechanisms</w:t>
      </w:r>
    </w:p>
    <w:p>
      <w:pPr>
        <w:rPr>
          <w:rFonts w:hint="default"/>
          <w:lang w:val="en-US"/>
        </w:rPr>
      </w:pPr>
      <w:r>
        <w:rPr>
          <w:rFonts w:hint="default"/>
          <w:lang w:val="en-US"/>
        </w:rPr>
        <w:t>- Network Segmentation: Corporate LAN is segmented into production, development, and guest networks with firewall enforcement.</w:t>
      </w:r>
    </w:p>
    <w:p>
      <w:pPr>
        <w:rPr>
          <w:rFonts w:hint="default"/>
          <w:lang w:val="en-US"/>
        </w:rPr>
      </w:pPr>
      <w:r>
        <w:rPr>
          <w:rFonts w:hint="default"/>
          <w:lang w:val="en-US"/>
        </w:rPr>
        <w:t>- VPN Enforcement: Only authenticated devices with MDM compliance can connect to internal networks.</w:t>
      </w:r>
    </w:p>
    <w:p>
      <w:pPr>
        <w:rPr>
          <w:rFonts w:hint="default"/>
          <w:lang w:val="en-US"/>
        </w:rPr>
      </w:pPr>
      <w:r>
        <w:rPr>
          <w:rFonts w:hint="default"/>
          <w:lang w:val="en-US"/>
        </w:rPr>
        <w:t>- Firewall Rules: Prevent traffic from excluded networks (home ISPs, vendor networks, branch Wi-Fi) to corporate infrastructure.</w:t>
      </w:r>
    </w:p>
    <w:p>
      <w:pPr>
        <w:rPr>
          <w:lang w:val="en-US"/>
        </w:rPr>
      </w:pPr>
      <w:r>
        <w:rPr>
          <w:rFonts w:hint="default"/>
          <w:lang w:val="en-US"/>
        </w:rPr>
        <w:t>- Cloud IAM Controls: Separate access policies for production and development environments to avoid cross-environment risks.</w:t>
      </w:r>
    </w:p>
    <w:p>
      <w:pPr>
        <w:rPr>
          <w:lang w:val="en-US"/>
        </w:rPr>
      </w:pPr>
    </w:p>
    <w:p>
      <w:pPr>
        <w:pStyle w:val="2"/>
        <w:rPr>
          <w:lang w:val="en-US"/>
        </w:rPr>
      </w:pPr>
      <w:bookmarkStart w:id="14" w:name="_Toc264805710"/>
      <w:bookmarkStart w:id="15" w:name="_Toc454535014"/>
      <w:r>
        <w:rPr>
          <w:lang w:val="en-US"/>
        </w:rPr>
        <w:t>Validity and document management</w:t>
      </w:r>
      <w:bookmarkEnd w:id="14"/>
      <w:bookmarkEnd w:id="15"/>
    </w:p>
    <w:p>
      <w:pPr>
        <w:rPr>
          <w:lang w:val="en-US"/>
        </w:rPr>
      </w:pPr>
      <w:r>
        <w:rPr>
          <w:lang w:val="en-US"/>
        </w:rPr>
        <w:t xml:space="preserve">This document is valid as of </w:t>
      </w:r>
      <w:r>
        <w:rPr>
          <w:rFonts w:hint="default"/>
        </w:rPr>
        <w:t>2025/12/30</w:t>
      </w:r>
      <w:r>
        <w:rPr>
          <w:lang w:val="en-US"/>
        </w:rPr>
        <w:t>.</w:t>
      </w:r>
    </w:p>
    <w:p>
      <w:pPr>
        <w:rPr>
          <w:lang w:val="en-US"/>
        </w:rPr>
      </w:pPr>
      <w:r>
        <w:rPr>
          <w:lang w:val="en-US"/>
        </w:rPr>
        <w:t xml:space="preserve">The owner of this document is </w:t>
      </w:r>
      <w:r>
        <w:rPr>
          <w:rFonts w:hint="default"/>
        </w:rPr>
        <w:t>CISO</w:t>
      </w:r>
      <w:r>
        <w:rPr>
          <w:lang w:val="en-US"/>
        </w:rPr>
        <w:t>, who must check and, if necessary, update the document at least once a year.</w:t>
      </w:r>
    </w:p>
    <w:p>
      <w:pPr>
        <w:rPr>
          <w:lang w:val="en-US"/>
        </w:rPr>
      </w:pPr>
      <w:r>
        <w:rPr>
          <w:lang w:val="en-US"/>
        </w:rPr>
        <w:t>When evaluating the effectiveness and adequacy of this document, the following criteria need to be considered:</w:t>
      </w:r>
    </w:p>
    <w:p>
      <w:pPr>
        <w:numPr>
          <w:ilvl w:val="0"/>
          <w:numId w:val="4"/>
        </w:numPr>
        <w:spacing w:after="0"/>
        <w:rPr>
          <w:lang w:val="en-US"/>
        </w:rPr>
      </w:pPr>
      <w:r>
        <w:rPr>
          <w:lang w:val="en-US"/>
        </w:rPr>
        <w:t>number of incidents arising from unclear definition of the ISMS scope</w:t>
      </w:r>
    </w:p>
    <w:p>
      <w:pPr>
        <w:numPr>
          <w:ilvl w:val="0"/>
          <w:numId w:val="4"/>
        </w:numPr>
        <w:spacing w:after="0"/>
        <w:rPr>
          <w:lang w:val="en-US"/>
        </w:rPr>
      </w:pPr>
      <w:r>
        <w:rPr>
          <w:lang w:val="en-US"/>
        </w:rPr>
        <w:t>number of corrective actions taken due to an inadequately defined ISMS scope</w:t>
      </w:r>
    </w:p>
    <w:p>
      <w:pPr>
        <w:numPr>
          <w:ilvl w:val="0"/>
          <w:numId w:val="4"/>
        </w:numPr>
        <w:rPr>
          <w:lang w:val="en-US"/>
        </w:rPr>
      </w:pPr>
      <w:r>
        <w:rPr>
          <w:lang w:val="en-US"/>
        </w:rPr>
        <w:t>time put in by employees implementing the ISMS to resolve dilemmas concerning the unclear scope</w:t>
      </w:r>
    </w:p>
    <w:p>
      <w:pPr>
        <w:rPr>
          <w:lang w:val="en-US"/>
        </w:rPr>
      </w:pPr>
    </w:p>
    <w:p>
      <w:pPr>
        <w:spacing w:after="0"/>
        <w:rPr>
          <w:rFonts w:hint="default"/>
        </w:rPr>
      </w:pPr>
      <w:r>
        <w:rPr>
          <w:rFonts w:hint="default"/>
        </w:rPr>
        <w:t>CISO</w:t>
      </w:r>
    </w:p>
    <w:p>
      <w:pPr>
        <w:spacing w:after="0"/>
        <w:rPr>
          <w:rFonts w:hint="default"/>
        </w:rPr>
      </w:pPr>
      <w:r>
        <w:rPr>
          <w:rFonts w:hint="default"/>
        </w:rPr>
        <w:t>Taimor Ijlal</w:t>
      </w:r>
    </w:p>
    <w:p>
      <w:pPr>
        <w:spacing w:after="0"/>
        <w:rPr>
          <w:lang w:val="en-US"/>
        </w:rPr>
      </w:pPr>
    </w:p>
    <w:p>
      <w:pPr>
        <w:spacing w:after="0"/>
        <w:rPr>
          <w:lang w:val="en-US"/>
        </w:rPr>
      </w:pPr>
    </w:p>
    <w:p>
      <w:pPr>
        <w:spacing w:after="0"/>
        <w:rPr>
          <w:lang w:val="en-US"/>
        </w:rPr>
      </w:pPr>
      <w:r>
        <w:rPr>
          <w:lang w:val="en-US"/>
        </w:rPr>
        <w:t>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22"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510"/>
      <w:gridCol w:w="2127"/>
      <w:gridCol w:w="3685"/>
    </w:tblGrid>
    <w:tr>
      <w:tblPrEx>
        <w:tblBorders>
          <w:top w:val="single" w:color="000000" w:sz="4" w:space="0"/>
          <w:left w:val="none" w:color="auto" w:sz="0" w:space="0"/>
          <w:bottom w:val="none" w:color="auto" w:sz="0" w:space="0"/>
          <w:right w:val="none" w:color="auto" w:sz="0" w:space="0"/>
          <w:insideH w:val="single" w:color="000000" w:sz="4" w:space="0"/>
          <w:insideV w:val="none" w:color="auto" w:sz="0" w:space="0"/>
        </w:tblBorders>
      </w:tblPrEx>
      <w:tc>
        <w:tcPr>
          <w:tcW w:w="3510" w:type="dxa"/>
        </w:tcPr>
        <w:p>
          <w:pPr>
            <w:pStyle w:val="11"/>
            <w:rPr>
              <w:sz w:val="18"/>
              <w:szCs w:val="18"/>
            </w:rPr>
          </w:pPr>
          <w:r>
            <w:rPr>
              <w:sz w:val="18"/>
            </w:rPr>
            <w:t>ISMS Scope Document</w:t>
          </w:r>
        </w:p>
      </w:tc>
      <w:tc>
        <w:tcPr>
          <w:tcW w:w="2127" w:type="dxa"/>
        </w:tcPr>
        <w:p>
          <w:pPr>
            <w:pStyle w:val="11"/>
            <w:jc w:val="center"/>
            <w:rPr>
              <w:sz w:val="18"/>
              <w:szCs w:val="18"/>
            </w:rPr>
          </w:pPr>
        </w:p>
      </w:tc>
      <w:tc>
        <w:tcPr>
          <w:tcW w:w="3685" w:type="dxa"/>
        </w:tcPr>
        <w:p>
          <w:pPr>
            <w:pStyle w:val="11"/>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sz w:val="18"/>
            </w:rPr>
            <w:t>3</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sz w:val="18"/>
            </w:rPr>
            <w:t>4</w:t>
          </w:r>
          <w:r>
            <w:rPr>
              <w:b/>
              <w:sz w:val="18"/>
            </w:rPr>
            <w:fldChar w:fldCharType="end"/>
          </w:r>
        </w:p>
      </w:tc>
    </w:tr>
  </w:tbl>
  <w:p>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PrEx>
      <w:tc>
        <w:tcPr>
          <w:tcW w:w="6771" w:type="dxa"/>
        </w:tcPr>
        <w:p>
          <w:pPr>
            <w:pStyle w:val="12"/>
            <w:spacing w:after="0"/>
            <w:rPr>
              <w:rFonts w:hint="default"/>
              <w:sz w:val="20"/>
              <w:szCs w:val="20"/>
            </w:rPr>
          </w:pPr>
          <w:r>
            <w:rPr>
              <w:rFonts w:hint="default"/>
              <w:sz w:val="20"/>
            </w:rPr>
            <w:t>Seventh Loop Tech</w:t>
          </w:r>
        </w:p>
      </w:tc>
      <w:tc>
        <w:tcPr>
          <w:tcW w:w="2517" w:type="dxa"/>
        </w:tcPr>
        <w:p>
          <w:pPr>
            <w:pStyle w:val="12"/>
            <w:spacing w:after="0"/>
            <w:jc w:val="right"/>
            <w:rPr>
              <w:rFonts w:hint="default"/>
              <w:sz w:val="20"/>
              <w:szCs w:val="20"/>
            </w:rPr>
          </w:pPr>
          <w:r>
            <w:rPr>
              <w:rFonts w:hint="default"/>
              <w:sz w:val="20"/>
            </w:rPr>
            <w:t>Internal</w:t>
          </w:r>
        </w:p>
      </w:tc>
    </w:tr>
  </w:tbl>
  <w:p>
    <w:pPr>
      <w:pStyle w:val="12"/>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E262B"/>
    <w:multiLevelType w:val="multilevel"/>
    <w:tmpl w:val="FA9E262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YyNjQyMbMwMzQ3tjAzsTBU0lEKTi0uzszPAykwrAUAIxXSsCwAAAA="/>
  </w:docVars>
  <w:rsids>
    <w:rsidRoot w:val="00927DFD"/>
    <w:rsid w:val="00053A1A"/>
    <w:rsid w:val="000900F8"/>
    <w:rsid w:val="00094BEE"/>
    <w:rsid w:val="000B1861"/>
    <w:rsid w:val="000C20E8"/>
    <w:rsid w:val="000C4881"/>
    <w:rsid w:val="000E09C0"/>
    <w:rsid w:val="001415ED"/>
    <w:rsid w:val="001F1295"/>
    <w:rsid w:val="002142CE"/>
    <w:rsid w:val="002353FD"/>
    <w:rsid w:val="00247187"/>
    <w:rsid w:val="002947CB"/>
    <w:rsid w:val="00314587"/>
    <w:rsid w:val="003219A1"/>
    <w:rsid w:val="00324157"/>
    <w:rsid w:val="00385FCE"/>
    <w:rsid w:val="003E0DA2"/>
    <w:rsid w:val="00453296"/>
    <w:rsid w:val="00470873"/>
    <w:rsid w:val="00473692"/>
    <w:rsid w:val="004C6ADB"/>
    <w:rsid w:val="00563155"/>
    <w:rsid w:val="005942B5"/>
    <w:rsid w:val="005D06CD"/>
    <w:rsid w:val="0064186C"/>
    <w:rsid w:val="00655A5B"/>
    <w:rsid w:val="006618C8"/>
    <w:rsid w:val="006E3417"/>
    <w:rsid w:val="00716D0E"/>
    <w:rsid w:val="007313DC"/>
    <w:rsid w:val="007B466D"/>
    <w:rsid w:val="007E243F"/>
    <w:rsid w:val="0080236D"/>
    <w:rsid w:val="008431A7"/>
    <w:rsid w:val="0085234B"/>
    <w:rsid w:val="008F2750"/>
    <w:rsid w:val="008F5036"/>
    <w:rsid w:val="0091209E"/>
    <w:rsid w:val="00916D7C"/>
    <w:rsid w:val="00927DFD"/>
    <w:rsid w:val="009346DF"/>
    <w:rsid w:val="0097767A"/>
    <w:rsid w:val="009E63D7"/>
    <w:rsid w:val="009F25BF"/>
    <w:rsid w:val="00A96436"/>
    <w:rsid w:val="00AC0608"/>
    <w:rsid w:val="00AF0EAC"/>
    <w:rsid w:val="00AF2937"/>
    <w:rsid w:val="00B433E5"/>
    <w:rsid w:val="00B444DB"/>
    <w:rsid w:val="00B56C41"/>
    <w:rsid w:val="00B6714E"/>
    <w:rsid w:val="00B77DC1"/>
    <w:rsid w:val="00BF4045"/>
    <w:rsid w:val="00C16636"/>
    <w:rsid w:val="00C348CB"/>
    <w:rsid w:val="00C5011F"/>
    <w:rsid w:val="00C74CFE"/>
    <w:rsid w:val="00C803CB"/>
    <w:rsid w:val="00CA74BE"/>
    <w:rsid w:val="00CC75E3"/>
    <w:rsid w:val="00D00F92"/>
    <w:rsid w:val="00D67F95"/>
    <w:rsid w:val="00D71413"/>
    <w:rsid w:val="00D744D1"/>
    <w:rsid w:val="00D77765"/>
    <w:rsid w:val="00DA12A4"/>
    <w:rsid w:val="00DA5854"/>
    <w:rsid w:val="00E17DBB"/>
    <w:rsid w:val="00E67EFD"/>
    <w:rsid w:val="00EC19D8"/>
    <w:rsid w:val="00EF590B"/>
    <w:rsid w:val="00F51F7E"/>
    <w:rsid w:val="00F57F32"/>
    <w:rsid w:val="7F6F6432"/>
    <w:rsid w:val="DE9B18ED"/>
    <w:rsid w:val="FB5F98F8"/>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paragraph" w:styleId="2">
    <w:name w:val="heading 1"/>
    <w:basedOn w:val="1"/>
    <w:next w:val="1"/>
    <w:link w:val="26"/>
    <w:qFormat/>
    <w:uiPriority w:val="9"/>
    <w:pPr>
      <w:numPr>
        <w:ilvl w:val="0"/>
        <w:numId w:val="1"/>
      </w:numPr>
      <w:outlineLvl w:val="0"/>
    </w:pPr>
    <w:rPr>
      <w:b/>
      <w:sz w:val="28"/>
      <w:szCs w:val="28"/>
    </w:rPr>
  </w:style>
  <w:style w:type="paragraph" w:styleId="3">
    <w:name w:val="heading 2"/>
    <w:basedOn w:val="1"/>
    <w:next w:val="1"/>
    <w:link w:val="30"/>
    <w:unhideWhenUsed/>
    <w:qFormat/>
    <w:uiPriority w:val="9"/>
    <w:pPr>
      <w:numPr>
        <w:ilvl w:val="1"/>
        <w:numId w:val="1"/>
      </w:numPr>
      <w:outlineLvl w:val="1"/>
    </w:pPr>
    <w:rPr>
      <w:b/>
      <w:sz w:val="24"/>
      <w:szCs w:val="24"/>
    </w:rPr>
  </w:style>
  <w:style w:type="paragraph" w:styleId="4">
    <w:name w:val="heading 3"/>
    <w:basedOn w:val="1"/>
    <w:next w:val="1"/>
    <w:link w:val="31"/>
    <w:unhideWhenUsed/>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lang w:val="en-GB"/>
    </w:rPr>
  </w:style>
  <w:style w:type="paragraph" w:styleId="9">
    <w:name w:val="annotation text"/>
    <w:basedOn w:val="1"/>
    <w:link w:val="27"/>
    <w:unhideWhenUsed/>
    <w:qFormat/>
    <w:uiPriority w:val="99"/>
    <w:rPr>
      <w:sz w:val="20"/>
      <w:szCs w:val="20"/>
    </w:rPr>
  </w:style>
  <w:style w:type="paragraph" w:styleId="10">
    <w:name w:val="annotation subject"/>
    <w:basedOn w:val="9"/>
    <w:next w:val="9"/>
    <w:link w:val="28"/>
    <w:semiHidden/>
    <w:unhideWhenUsed/>
    <w:qFormat/>
    <w:uiPriority w:val="99"/>
    <w:rPr>
      <w:b/>
      <w:bCs/>
    </w:rPr>
  </w:style>
  <w:style w:type="paragraph" w:styleId="11">
    <w:name w:val="footer"/>
    <w:basedOn w:val="1"/>
    <w:link w:val="25"/>
    <w:unhideWhenUsed/>
    <w:qFormat/>
    <w:uiPriority w:val="0"/>
    <w:pPr>
      <w:tabs>
        <w:tab w:val="center" w:pos="4536"/>
        <w:tab w:val="right" w:pos="9072"/>
      </w:tabs>
    </w:pPr>
  </w:style>
  <w:style w:type="paragraph" w:styleId="12">
    <w:name w:val="header"/>
    <w:basedOn w:val="1"/>
    <w:link w:val="24"/>
    <w:unhideWhenUsed/>
    <w:qFormat/>
    <w:uiPriority w:val="99"/>
    <w:pPr>
      <w:tabs>
        <w:tab w:val="center" w:pos="4536"/>
        <w:tab w:val="right" w:pos="9072"/>
      </w:tabs>
    </w:pPr>
  </w:style>
  <w:style w:type="character" w:styleId="13">
    <w:name w:val="Hyperlink"/>
    <w:basedOn w:val="5"/>
    <w:unhideWhenUsed/>
    <w:qFormat/>
    <w:uiPriority w:val="99"/>
    <w:rPr>
      <w:color w:val="0000FF"/>
      <w:u w:val="single"/>
      <w:lang w:val="en-GB"/>
    </w:rPr>
  </w:style>
  <w:style w:type="table" w:styleId="14">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spacing w:after="0"/>
      <w:ind w:left="220"/>
    </w:pPr>
    <w:rPr>
      <w:smallCaps/>
      <w:sz w:val="20"/>
      <w:szCs w:val="20"/>
    </w:rPr>
  </w:style>
  <w:style w:type="paragraph" w:styleId="17">
    <w:name w:val="toc 3"/>
    <w:basedOn w:val="1"/>
    <w:next w:val="1"/>
    <w:unhideWhenUsed/>
    <w:qFormat/>
    <w:uiPriority w:val="39"/>
    <w:pPr>
      <w:spacing w:after="0"/>
      <w:ind w:left="440"/>
    </w:pPr>
    <w:rPr>
      <w:i/>
      <w:iCs/>
      <w:sz w:val="20"/>
      <w:szCs w:val="20"/>
    </w:rPr>
  </w:style>
  <w:style w:type="paragraph" w:styleId="18">
    <w:name w:val="toc 4"/>
    <w:basedOn w:val="1"/>
    <w:next w:val="1"/>
    <w:unhideWhenUsed/>
    <w:qFormat/>
    <w:uiPriority w:val="39"/>
    <w:pPr>
      <w:spacing w:after="0"/>
      <w:ind w:left="660"/>
    </w:pPr>
    <w:rPr>
      <w:sz w:val="18"/>
      <w:szCs w:val="18"/>
    </w:rPr>
  </w:style>
  <w:style w:type="paragraph" w:styleId="19">
    <w:name w:val="toc 5"/>
    <w:basedOn w:val="1"/>
    <w:next w:val="1"/>
    <w:unhideWhenUsed/>
    <w:qFormat/>
    <w:uiPriority w:val="39"/>
    <w:pPr>
      <w:spacing w:after="0"/>
      <w:ind w:left="880"/>
    </w:pPr>
    <w:rPr>
      <w:sz w:val="18"/>
      <w:szCs w:val="18"/>
    </w:rPr>
  </w:style>
  <w:style w:type="paragraph" w:styleId="20">
    <w:name w:val="toc 6"/>
    <w:basedOn w:val="1"/>
    <w:next w:val="1"/>
    <w:unhideWhenUsed/>
    <w:qFormat/>
    <w:uiPriority w:val="39"/>
    <w:pPr>
      <w:spacing w:after="0"/>
      <w:ind w:left="1100"/>
    </w:pPr>
    <w:rPr>
      <w:sz w:val="18"/>
      <w:szCs w:val="18"/>
    </w:rPr>
  </w:style>
  <w:style w:type="paragraph" w:styleId="21">
    <w:name w:val="toc 7"/>
    <w:basedOn w:val="1"/>
    <w:next w:val="1"/>
    <w:unhideWhenUsed/>
    <w:qFormat/>
    <w:uiPriority w:val="39"/>
    <w:pPr>
      <w:spacing w:after="0"/>
      <w:ind w:left="1320"/>
    </w:pPr>
    <w:rPr>
      <w:sz w:val="18"/>
      <w:szCs w:val="18"/>
    </w:rPr>
  </w:style>
  <w:style w:type="paragraph" w:styleId="22">
    <w:name w:val="toc 8"/>
    <w:basedOn w:val="1"/>
    <w:next w:val="1"/>
    <w:unhideWhenUsed/>
    <w:qFormat/>
    <w:uiPriority w:val="39"/>
    <w:pPr>
      <w:spacing w:after="0"/>
      <w:ind w:left="1540"/>
    </w:pPr>
    <w:rPr>
      <w:sz w:val="18"/>
      <w:szCs w:val="18"/>
    </w:rPr>
  </w:style>
  <w:style w:type="paragraph" w:styleId="23">
    <w:name w:val="toc 9"/>
    <w:basedOn w:val="1"/>
    <w:next w:val="1"/>
    <w:unhideWhenUsed/>
    <w:qFormat/>
    <w:uiPriority w:val="39"/>
    <w:pPr>
      <w:spacing w:after="0"/>
      <w:ind w:left="1760"/>
    </w:pPr>
    <w:rPr>
      <w:sz w:val="18"/>
      <w:szCs w:val="18"/>
    </w:rPr>
  </w:style>
  <w:style w:type="character" w:customStyle="1" w:styleId="24">
    <w:name w:val="Header Char"/>
    <w:basedOn w:val="5"/>
    <w:link w:val="12"/>
    <w:qFormat/>
    <w:uiPriority w:val="99"/>
    <w:rPr>
      <w:sz w:val="22"/>
      <w:szCs w:val="22"/>
      <w:lang w:val="en-GB" w:eastAsia="en-US"/>
    </w:rPr>
  </w:style>
  <w:style w:type="character" w:customStyle="1" w:styleId="25">
    <w:name w:val="Footer Char"/>
    <w:basedOn w:val="5"/>
    <w:link w:val="11"/>
    <w:qFormat/>
    <w:uiPriority w:val="99"/>
    <w:rPr>
      <w:sz w:val="22"/>
      <w:szCs w:val="22"/>
      <w:lang w:val="en-GB" w:eastAsia="en-US"/>
    </w:rPr>
  </w:style>
  <w:style w:type="character" w:customStyle="1" w:styleId="26">
    <w:name w:val="Heading 1 Char"/>
    <w:basedOn w:val="5"/>
    <w:link w:val="2"/>
    <w:qFormat/>
    <w:uiPriority w:val="9"/>
    <w:rPr>
      <w:b/>
      <w:sz w:val="28"/>
      <w:szCs w:val="28"/>
      <w:lang w:val="en-GB" w:eastAsia="en-US"/>
    </w:rPr>
  </w:style>
  <w:style w:type="character" w:customStyle="1" w:styleId="27">
    <w:name w:val="Comment Text Char"/>
    <w:basedOn w:val="5"/>
    <w:link w:val="9"/>
    <w:qFormat/>
    <w:uiPriority w:val="99"/>
    <w:rPr>
      <w:lang w:val="en-GB" w:eastAsia="en-US"/>
    </w:rPr>
  </w:style>
  <w:style w:type="character" w:customStyle="1" w:styleId="28">
    <w:name w:val="Comment Subject Char"/>
    <w:basedOn w:val="27"/>
    <w:link w:val="10"/>
    <w:semiHidden/>
    <w:qFormat/>
    <w:uiPriority w:val="99"/>
    <w:rPr>
      <w:b/>
      <w:bCs/>
      <w:lang w:val="en-GB" w:eastAsia="en-US"/>
    </w:rPr>
  </w:style>
  <w:style w:type="character" w:customStyle="1" w:styleId="29">
    <w:name w:val="Balloon Text Char"/>
    <w:basedOn w:val="5"/>
    <w:link w:val="7"/>
    <w:semiHidden/>
    <w:qFormat/>
    <w:uiPriority w:val="99"/>
    <w:rPr>
      <w:rFonts w:ascii="Tahoma" w:hAnsi="Tahoma" w:cs="Tahoma"/>
      <w:sz w:val="16"/>
      <w:szCs w:val="16"/>
      <w:lang w:val="en-GB" w:eastAsia="en-US"/>
    </w:rPr>
  </w:style>
  <w:style w:type="character" w:customStyle="1" w:styleId="30">
    <w:name w:val="Heading 2 Char"/>
    <w:basedOn w:val="5"/>
    <w:link w:val="3"/>
    <w:qFormat/>
    <w:uiPriority w:val="9"/>
    <w:rPr>
      <w:b/>
      <w:sz w:val="24"/>
      <w:szCs w:val="24"/>
      <w:lang w:val="en-GB" w:eastAsia="en-US"/>
    </w:rPr>
  </w:style>
  <w:style w:type="character" w:customStyle="1" w:styleId="31">
    <w:name w:val="Heading 3 Char"/>
    <w:basedOn w:val="5"/>
    <w:link w:val="4"/>
    <w:qFormat/>
    <w:uiPriority w:val="9"/>
    <w:rPr>
      <w:b/>
      <w:i/>
      <w:sz w:val="22"/>
      <w:szCs w:val="22"/>
      <w:lang w:val="en-GB" w:eastAsia="en-US"/>
    </w:rPr>
  </w:style>
  <w:style w:type="paragraph" w:customStyle="1" w:styleId="32">
    <w:name w:val="TOC Heading"/>
    <w:basedOn w:val="2"/>
    <w:next w:val="1"/>
    <w:semiHidden/>
    <w:unhideWhenUsed/>
    <w:qFormat/>
    <w:uiPriority w:val="39"/>
    <w:pPr>
      <w:keepNext/>
      <w:keepLines/>
      <w:numPr>
        <w:numId w:val="0"/>
      </w:numPr>
      <w:spacing w:before="480" w:after="0"/>
      <w:outlineLvl w:val="9"/>
    </w:pPr>
    <w:rPr>
      <w:rFonts w:ascii="Cambria" w:hAnsi="Cambria" w:eastAsia="Times New Roman"/>
      <w:bCs/>
      <w:color w:val="365F91"/>
      <w:lang w:val="en-US"/>
    </w:rPr>
  </w:style>
  <w:style w:type="paragraph" w:customStyle="1" w:styleId="33">
    <w:name w:val="Revision"/>
    <w:hidden/>
    <w:semiHidden/>
    <w:qFormat/>
    <w:uiPriority w:val="99"/>
    <w:rPr>
      <w:rFonts w:ascii="Calibri" w:hAnsi="Calibri" w:eastAsia="Calibri" w:cs="Times New Roman"/>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4</Pages>
  <Words>571</Words>
  <Characters>3261</Characters>
  <Lines>27</Lines>
  <Paragraphs>7</Paragraphs>
  <TotalTime>30</TotalTime>
  <ScaleCrop>false</ScaleCrop>
  <LinksUpToDate>false</LinksUpToDate>
  <CharactersWithSpaces>3825</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2015-03-28T22:26:00Z</dcterms:created>
  <dc:creator>Hammad Zahid</dc:creator>
  <cp:lastModifiedBy>Hammad Zahid</cp:lastModifiedBy>
  <dcterms:modified xsi:type="dcterms:W3CDTF">2025-08-20T17:39:44Z</dcterms:modified>
  <dc:title>ISMS Scope Document</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