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0B78B" w14:textId="77777777" w:rsidR="00E10694" w:rsidRPr="00F25794" w:rsidRDefault="00D30969" w:rsidP="00F25794">
      <w:pPr>
        <w:pStyle w:val="Ttulo1"/>
        <w:rPr>
          <w:rFonts w:ascii="Century Gothic" w:hAnsi="Century Gothic"/>
          <w:color w:val="auto"/>
          <w:sz w:val="24"/>
          <w:szCs w:val="24"/>
        </w:rPr>
      </w:pPr>
      <w:r>
        <w:rPr>
          <w:rFonts w:ascii="Arial" w:eastAsia="Arial" w:hAnsi="Arial"/>
        </w:rPr>
        <w:t>Propuesta para la Plataforma Web y Aplicación Móvil del Comité de Convivencia Laboral – Piloto Seccional Magdalena</w:t>
      </w:r>
    </w:p>
    <w:p w14:paraId="09D61632" w14:textId="77777777" w:rsidR="00017F35" w:rsidRPr="005221F9" w:rsidRDefault="00017F35" w:rsidP="00F25794">
      <w:pPr>
        <w:pStyle w:val="Ttulo2"/>
        <w:rPr>
          <w:rFonts w:ascii="Arial" w:eastAsia="Arial" w:hAnsi="Arial" w:cs="Arial"/>
          <w:sz w:val="24"/>
          <w:szCs w:val="24"/>
        </w:rPr>
      </w:pPr>
    </w:p>
    <w:p w14:paraId="6C7BCE62" w14:textId="77777777" w:rsidR="00CE69A3" w:rsidRDefault="005221F9" w:rsidP="00017F35">
      <w:pPr>
        <w:pStyle w:val="Ttulo2"/>
        <w:jc w:val="both"/>
        <w:rPr>
          <w:rFonts w:ascii="Arial" w:hAnsi="Arial" w:cs="Arial"/>
          <w:b w:val="0"/>
          <w:sz w:val="24"/>
          <w:szCs w:val="24"/>
        </w:rPr>
      </w:pPr>
      <w:r w:rsidRPr="005221F9">
        <w:rPr>
          <w:rFonts w:ascii="Arial" w:hAnsi="Arial" w:cs="Arial"/>
          <w:b w:val="0"/>
          <w:sz w:val="24"/>
          <w:szCs w:val="24"/>
        </w:rPr>
        <w:t xml:space="preserve">La presente propuesta constituye una idea formulada por </w:t>
      </w:r>
      <w:r w:rsidRPr="005221F9">
        <w:rPr>
          <w:rStyle w:val="Textoennegrita"/>
          <w:rFonts w:ascii="Arial" w:hAnsi="Arial" w:cs="Arial"/>
          <w:b/>
          <w:sz w:val="24"/>
          <w:szCs w:val="24"/>
        </w:rPr>
        <w:t>LEONARDO FABIO GÓMEZ COLÓN</w:t>
      </w:r>
      <w:r w:rsidRPr="005221F9">
        <w:rPr>
          <w:rFonts w:ascii="Arial" w:hAnsi="Arial" w:cs="Arial"/>
          <w:b w:val="0"/>
          <w:sz w:val="24"/>
          <w:szCs w:val="24"/>
        </w:rPr>
        <w:t xml:space="preserve">, en su calidad de miembro del </w:t>
      </w:r>
      <w:r w:rsidRPr="005221F9">
        <w:rPr>
          <w:rStyle w:val="Textoennegrita"/>
          <w:rFonts w:ascii="Arial" w:hAnsi="Arial" w:cs="Arial"/>
          <w:b/>
          <w:sz w:val="24"/>
          <w:szCs w:val="24"/>
        </w:rPr>
        <w:t>COMITÉ DE CONVIVENCIA LABORAL DE LA RAMA JUDICIAL – SECCIONAL MAGDALENA</w:t>
      </w:r>
      <w:r w:rsidR="00CE69A3">
        <w:rPr>
          <w:rStyle w:val="Textoennegrita"/>
          <w:rFonts w:ascii="Arial" w:hAnsi="Arial" w:cs="Arial"/>
          <w:b/>
          <w:sz w:val="24"/>
          <w:szCs w:val="24"/>
        </w:rPr>
        <w:t xml:space="preserve"> </w:t>
      </w:r>
      <w:r w:rsidR="00CE69A3">
        <w:rPr>
          <w:rStyle w:val="Textoennegrita"/>
          <w:rFonts w:ascii="Arial" w:hAnsi="Arial" w:cs="Arial"/>
          <w:sz w:val="24"/>
          <w:szCs w:val="24"/>
        </w:rPr>
        <w:t>abogado, especialista en derecho procesal, derecho constitucional y derecho tributario</w:t>
      </w:r>
      <w:r w:rsidRPr="005221F9">
        <w:rPr>
          <w:rFonts w:ascii="Arial" w:hAnsi="Arial" w:cs="Arial"/>
          <w:b w:val="0"/>
          <w:sz w:val="24"/>
          <w:szCs w:val="24"/>
        </w:rPr>
        <w:t xml:space="preserve">, en articulación con </w:t>
      </w:r>
      <w:r w:rsidR="00CE69A3" w:rsidRPr="005221F9">
        <w:rPr>
          <w:rStyle w:val="Textoennegrita"/>
          <w:rFonts w:ascii="Arial" w:hAnsi="Arial" w:cs="Arial"/>
          <w:b/>
          <w:sz w:val="24"/>
          <w:szCs w:val="24"/>
        </w:rPr>
        <w:t>DANIEL ARBELÁEZ ÁLVAREZ</w:t>
      </w:r>
      <w:r w:rsidRPr="005221F9">
        <w:rPr>
          <w:rFonts w:ascii="Arial" w:hAnsi="Arial" w:cs="Arial"/>
          <w:b w:val="0"/>
          <w:sz w:val="24"/>
          <w:szCs w:val="24"/>
        </w:rPr>
        <w:t xml:space="preserve">, ingeniero de software de la </w:t>
      </w:r>
      <w:r w:rsidR="00CE69A3" w:rsidRPr="005221F9">
        <w:rPr>
          <w:rStyle w:val="Textoennegrita"/>
          <w:rFonts w:ascii="Arial" w:hAnsi="Arial" w:cs="Arial"/>
          <w:b/>
          <w:sz w:val="24"/>
          <w:szCs w:val="24"/>
        </w:rPr>
        <w:t>RAMA JUDICIAL – SECCIONAL ANTIOQUIA</w:t>
      </w:r>
      <w:r w:rsidRPr="005221F9">
        <w:rPr>
          <w:rFonts w:ascii="Arial" w:hAnsi="Arial" w:cs="Arial"/>
          <w:b w:val="0"/>
          <w:sz w:val="24"/>
          <w:szCs w:val="24"/>
        </w:rPr>
        <w:t xml:space="preserve">, entusiasta del </w:t>
      </w:r>
      <w:proofErr w:type="spellStart"/>
      <w:r w:rsidRPr="005221F9">
        <w:rPr>
          <w:rFonts w:ascii="Arial" w:hAnsi="Arial" w:cs="Arial"/>
          <w:b w:val="0"/>
          <w:sz w:val="24"/>
          <w:szCs w:val="24"/>
        </w:rPr>
        <w:t>LegalTech</w:t>
      </w:r>
      <w:proofErr w:type="spellEnd"/>
      <w:r w:rsidRPr="005221F9">
        <w:rPr>
          <w:rFonts w:ascii="Arial" w:hAnsi="Arial" w:cs="Arial"/>
          <w:b w:val="0"/>
          <w:sz w:val="24"/>
          <w:szCs w:val="24"/>
        </w:rPr>
        <w:t xml:space="preserve">, la innovación en tecnología legal, la transformación digital y el desarrollo de soluciones de código abierto. </w:t>
      </w:r>
    </w:p>
    <w:p w14:paraId="229212B1" w14:textId="20515D7A" w:rsidR="00017F35" w:rsidRPr="005221F9" w:rsidRDefault="005221F9" w:rsidP="00017F35">
      <w:pPr>
        <w:pStyle w:val="Ttulo2"/>
        <w:jc w:val="both"/>
        <w:rPr>
          <w:rFonts w:ascii="Arial" w:eastAsia="Arial" w:hAnsi="Arial" w:cs="Arial"/>
          <w:b w:val="0"/>
          <w:sz w:val="24"/>
          <w:szCs w:val="24"/>
        </w:rPr>
      </w:pPr>
      <w:r w:rsidRPr="005221F9">
        <w:rPr>
          <w:rFonts w:ascii="Arial" w:hAnsi="Arial" w:cs="Arial"/>
          <w:b w:val="0"/>
          <w:sz w:val="24"/>
          <w:szCs w:val="24"/>
        </w:rPr>
        <w:t>Esta iniciativa surge con el propósito de aportar una herramienta tecnológica, práctica y replicable que</w:t>
      </w:r>
      <w:bookmarkStart w:id="0" w:name="_GoBack"/>
      <w:bookmarkEnd w:id="0"/>
      <w:r w:rsidRPr="005221F9">
        <w:rPr>
          <w:rFonts w:ascii="Arial" w:hAnsi="Arial" w:cs="Arial"/>
          <w:b w:val="0"/>
          <w:sz w:val="24"/>
          <w:szCs w:val="24"/>
        </w:rPr>
        <w:t xml:space="preserve"> fortalezca la gestión preventiva, confidencial y pedagógica del Comité de Convivencia Laboral, en armonía con los retos actuales de modernización institucional de la Rama Judicial.</w:t>
      </w:r>
    </w:p>
    <w:p w14:paraId="25AE3B78" w14:textId="751E32DC" w:rsidR="00E10694" w:rsidRPr="00F25794" w:rsidRDefault="00D30969" w:rsidP="00F25794">
      <w:pPr>
        <w:pStyle w:val="Ttulo2"/>
        <w:rPr>
          <w:rFonts w:ascii="Century Gothic" w:hAnsi="Century Gothic"/>
          <w:color w:val="auto"/>
          <w:sz w:val="24"/>
          <w:szCs w:val="24"/>
        </w:rPr>
      </w:pPr>
      <w:r>
        <w:rPr>
          <w:rFonts w:ascii="Arial" w:eastAsia="Arial" w:hAnsi="Arial"/>
        </w:rPr>
        <w:t>Introducción</w:t>
      </w:r>
    </w:p>
    <w:p w14:paraId="282C3AB2" w14:textId="77777777" w:rsidR="00F25794" w:rsidRDefault="00D30969" w:rsidP="00F25794">
      <w:pPr>
        <w:pStyle w:val="FirstParagraph"/>
        <w:spacing w:before="0"/>
        <w:rPr>
          <w:rFonts w:ascii="Century Gothic" w:hAnsi="Century Gothic"/>
        </w:rPr>
      </w:pPr>
      <w:r>
        <w:t>El Comité de Convivencia Laboral de la Rama Judicial (Seccional Magdalena) propone la creación de una plataforma digital integral (web y app móvil) para modernizar la gestión de casos de acoso laboral y promover ambientes de trabajo sanos.</w:t>
      </w:r>
    </w:p>
    <w:p w14:paraId="43D478CF" w14:textId="77777777" w:rsidR="00F25794" w:rsidRDefault="00D30969" w:rsidP="00F25794">
      <w:pPr>
        <w:pStyle w:val="FirstParagraph"/>
        <w:spacing w:before="0"/>
        <w:rPr>
          <w:rFonts w:ascii="Century Gothic" w:hAnsi="Century Gothic"/>
        </w:rPr>
      </w:pPr>
      <w:r>
        <w:t>Esta iniciativa responde a los nuevos lineamientos de la Resolución 3461 de 2025 del Ministerio de Trabajo, que redefinió la conformación y funciones de los comités de convivencia laboral y enfatizó la prevención eficaz del acoso, con enfoque en salud mental y protección de derechos fundamentales[1].</w:t>
      </w:r>
    </w:p>
    <w:p w14:paraId="492B753D" w14:textId="77777777" w:rsidR="00E10694" w:rsidRPr="00F25794" w:rsidRDefault="00D30969" w:rsidP="00F25794">
      <w:pPr>
        <w:pStyle w:val="FirstParagraph"/>
        <w:spacing w:before="0"/>
        <w:rPr>
          <w:rFonts w:ascii="Century Gothic" w:hAnsi="Century Gothic"/>
        </w:rPr>
      </w:pPr>
      <w:r>
        <w:t>En un contexto de transformación digital de la Rama Judicial, contar con una solución tecnológica segura, confidencial y fácil de usar permitirá cumplir las obligaciones normativas recientes y mejorar la atención tanto a servidores judiciales como a la ciudadanía. La siguiente propuesta, elaborada por integrantes del Comité, detalla de forma clara y realista cómo desarrollar esta plataforma, de manera que sea comprensible para directivos y personal técnico por igual.</w:t>
      </w:r>
    </w:p>
    <w:p w14:paraId="233D8F69" w14:textId="77777777" w:rsidR="00E10694" w:rsidRPr="00320169" w:rsidRDefault="00D30969" w:rsidP="00320169">
      <w:pPr>
        <w:pStyle w:val="Ttulo2"/>
        <w:rPr>
          <w:rFonts w:ascii="Century Gothic" w:hAnsi="Century Gothic"/>
          <w:color w:val="auto"/>
          <w:sz w:val="24"/>
          <w:szCs w:val="24"/>
        </w:rPr>
      </w:pPr>
      <w:r>
        <w:rPr>
          <w:rFonts w:ascii="Arial" w:eastAsia="Arial" w:hAnsi="Arial"/>
        </w:rPr>
        <w:t>Componente 1: Módulo Interno Confidencial (Intranet para funcionarios)</w:t>
      </w:r>
    </w:p>
    <w:p w14:paraId="0BB3785A" w14:textId="77777777" w:rsidR="00325AFE" w:rsidRDefault="00D30969" w:rsidP="00320169">
      <w:pPr>
        <w:pStyle w:val="FirstParagraph"/>
        <w:spacing w:before="0"/>
        <w:rPr>
          <w:rFonts w:ascii="Century Gothic" w:hAnsi="Century Gothic"/>
        </w:rPr>
      </w:pPr>
      <w:r>
        <w:t xml:space="preserve">Este módulo estará disponible solo para servidores de la RAMA JUDICIAL, con acceso restringido mediante credenciales institucionales. Su objetivo es brindar al </w:t>
      </w:r>
      <w:r>
        <w:lastRenderedPageBreak/>
        <w:t>Comité de Convivencia y a Talento Humano una herramienta para gestionar casos de acoso laboral de principio a fin, garantizando la confidencialidad de la información en cada etapa.</w:t>
      </w:r>
    </w:p>
    <w:p w14:paraId="7F1CD9ED" w14:textId="77777777" w:rsidR="00E10694" w:rsidRPr="00F25794" w:rsidRDefault="00D30969" w:rsidP="00320169">
      <w:pPr>
        <w:pStyle w:val="FirstParagraph"/>
        <w:spacing w:before="0"/>
        <w:rPr>
          <w:rFonts w:ascii="Century Gothic" w:hAnsi="Century Gothic"/>
        </w:rPr>
      </w:pPr>
      <w:r>
        <w:t>Las principales características del módulo interno son:</w:t>
      </w:r>
    </w:p>
    <w:p w14:paraId="10E15302" w14:textId="77777777" w:rsidR="00E10694" w:rsidRPr="00F25794" w:rsidRDefault="00325AFE" w:rsidP="00325AFE">
      <w:pPr>
        <w:numPr>
          <w:ilvl w:val="0"/>
          <w:numId w:val="2"/>
        </w:numPr>
        <w:spacing w:before="40"/>
        <w:rPr>
          <w:rFonts w:ascii="Century Gothic" w:hAnsi="Century Gothic"/>
        </w:rPr>
      </w:pPr>
      <w:r>
        <w:rPr>
          <w:b/>
        </w:rPr>
        <w:t>REGISTRO SEGURO DE QUEJAS:</w:t>
      </w:r>
      <w:r>
        <w:t xml:space="preserve"> Los funcionarios podrán interponer quejas por presunto acoso laboral a través de un formulario en línea sencillo. El sistema capturará los detalles del incidente y las partes involucradas, permitiendo también adjuntar pruebas o documentos sensibles (ej. correos, fotos) de forma cifrada y segura. Solo el personal autorizado (miembros del Comité designados) podrá visualizar cada caso, cumpliendo con la obligación de tratar la información de manera reservada y confidencial durante el trámite y después de su cierre[2]. Esto asegura que se respeten las cláusulas de confidencialidad exigidas por la normativa para la gestión de estos casos.</w:t>
      </w:r>
    </w:p>
    <w:p w14:paraId="2F3A3B96" w14:textId="77777777" w:rsidR="00325AFE" w:rsidRDefault="00325AFE" w:rsidP="00325AFE">
      <w:pPr>
        <w:numPr>
          <w:ilvl w:val="0"/>
          <w:numId w:val="2"/>
        </w:numPr>
        <w:spacing w:before="40"/>
        <w:rPr>
          <w:rFonts w:ascii="Century Gothic" w:hAnsi="Century Gothic"/>
        </w:rPr>
      </w:pPr>
      <w:r>
        <w:rPr>
          <w:b/>
        </w:rPr>
        <w:t>TRÁMITE Y SEGUIMIENTO DE CASOS:</w:t>
      </w:r>
      <w:r>
        <w:t xml:space="preserve"> Una vez radicada, cada queja será asignada automáticamente al Comité de Convivencia Laboral para su análisis confidencial[3].</w:t>
      </w:r>
    </w:p>
    <w:p w14:paraId="680CA462" w14:textId="77777777" w:rsidR="00325AFE" w:rsidRDefault="00D30969" w:rsidP="00325AFE">
      <w:pPr>
        <w:ind w:left="720"/>
        <w:rPr>
          <w:rFonts w:ascii="Century Gothic" w:hAnsi="Century Gothic"/>
        </w:rPr>
      </w:pPr>
      <w:r>
        <w:t>El módulo permitirá al Comité gestionar el caso paso a paso, registrando las actuaciones realizadas (reuniones con las partes, recomendaciones, compromisos asumidos, etc.) y actualizando su estado (en estudio, en mediación, concluido, etc.). Se configurarán alertas y recordatorios internos para cumplir los plazos legales: por ejemplo, la resolución establece que el procedimiento completo no debe exceder 65 días calendario, con etapas intermedias de 5 a 15 días según el caso[4].</w:t>
      </w:r>
    </w:p>
    <w:p w14:paraId="480B3AF6" w14:textId="77777777" w:rsidR="0091112B" w:rsidRDefault="00D30969" w:rsidP="00325AFE">
      <w:pPr>
        <w:ind w:left="720"/>
        <w:rPr>
          <w:rFonts w:ascii="Century Gothic" w:hAnsi="Century Gothic"/>
        </w:rPr>
      </w:pPr>
      <w:r>
        <w:t>La plataforma monitoreará estos tiempos en cada expediente y notificará al Secretario del Comité cuando se acerquen las fechas límite, garantizando los principios de celeridad e imparcialidad en la atención de la queja.</w:t>
      </w:r>
    </w:p>
    <w:p w14:paraId="71E1D6C4" w14:textId="77777777" w:rsidR="00E10694" w:rsidRPr="00F25794" w:rsidRDefault="00D30969" w:rsidP="00325AFE">
      <w:pPr>
        <w:ind w:left="720"/>
        <w:rPr>
          <w:rFonts w:ascii="Century Gothic" w:hAnsi="Century Gothic"/>
        </w:rPr>
      </w:pPr>
      <w:r>
        <w:t>Adicionalmente, dado que la nueva norma exige reuniones mensuales del Comité (y extraordinarias al presentarse una queja formal)[5], el sistema incluirá un calendario integrado para programar reuniones ordinarias de seguimiento y registrar aquellas sesiones extraordinarias convocadas por casos urgentes.</w:t>
      </w:r>
    </w:p>
    <w:p w14:paraId="7FF91084" w14:textId="77777777" w:rsidR="00E10694" w:rsidRPr="00F25794" w:rsidRDefault="0091112B" w:rsidP="0091112B">
      <w:pPr>
        <w:numPr>
          <w:ilvl w:val="0"/>
          <w:numId w:val="2"/>
        </w:numPr>
        <w:spacing w:before="40"/>
        <w:rPr>
          <w:rFonts w:ascii="Century Gothic" w:hAnsi="Century Gothic"/>
        </w:rPr>
      </w:pPr>
      <w:r>
        <w:rPr>
          <w:b/>
        </w:rPr>
        <w:t>GESTIÓN DOCUMENTAL Y ACTAS:</w:t>
      </w:r>
      <w:r>
        <w:t xml:space="preserve"> El módulo asistirá al Secretario del Comité en sus tareas administrativas[2]. Por cada caso, se podrá generar automáticamente un expediente digital que consolide la documentación aportada, las actas de reunión del Comité y las recomendaciones emitidas. La plataforma ofrecerá plantillas para elaborar actas de cada reunión, en las cuales se consignarán los hechos relevantes, las intervenciones y acuerdos </w:t>
      </w:r>
      <w:r>
        <w:lastRenderedPageBreak/>
        <w:t>logrados. Estas plantillas contendrán campos prellenados con la información del caso y opciones para que el Secretario agregue las conclusiones, garantizando uniformidad y ahorro de tiempo en la redacción. Todas las actas y documentos quedarán almacenados de forma centralizada, bajo custodia digital segura, cumpliendo las políticas de archivo y confidencialidad institucional.</w:t>
      </w:r>
    </w:p>
    <w:p w14:paraId="10FB86C6" w14:textId="77777777" w:rsidR="0091112B" w:rsidRDefault="0091112B" w:rsidP="0091112B">
      <w:pPr>
        <w:numPr>
          <w:ilvl w:val="0"/>
          <w:numId w:val="2"/>
        </w:numPr>
        <w:spacing w:before="40"/>
        <w:rPr>
          <w:rFonts w:ascii="Century Gothic" w:hAnsi="Century Gothic"/>
        </w:rPr>
      </w:pPr>
      <w:r>
        <w:rPr>
          <w:b/>
        </w:rPr>
        <w:t>PROTOCOLOS ESPECIALES Y DERIVACIONES:</w:t>
      </w:r>
      <w:r>
        <w:t xml:space="preserve"> Siguiendo las directrices de la Resolución 3461, el sistema estará preparado para manejar situaciones especiales. Por ejemplo, si una queja corresponde a acoso sexual o violencia de género, el módulo la marcará con una alerta y mostrará instrucciones para activar el protocolo alterno correspondiente, ya que el Comité de Convivencia no es competente en esos casos y debe derivarlos a las instancias designadas (p.ej. oficina de disciplina o protocolo de género)[6].</w:t>
      </w:r>
    </w:p>
    <w:p w14:paraId="1C6E2649" w14:textId="77777777" w:rsidR="00E10694" w:rsidRPr="00F25794" w:rsidRDefault="00D30969" w:rsidP="0091112B">
      <w:pPr>
        <w:ind w:left="720"/>
        <w:rPr>
          <w:rFonts w:ascii="Century Gothic" w:hAnsi="Century Gothic"/>
        </w:rPr>
      </w:pPr>
      <w:r>
        <w:t>De esta manera, la herramienta guía al usuario y al Comité para dar el trámite correcto según la tipología del caso, evitando demoras o manejos inadecuados. Asimismo, si tras agotar el procedimiento preventivo interno no se logra solución y persiste la conducta, el sistema recordará la obligación de remitir el caso a las autoridades externas competentes (Inspector de Trabajo o Procuraduría) conforme lo indica la ley, facilitando por ejemplo la generación de un informe resumen del caso para tal fin.</w:t>
      </w:r>
    </w:p>
    <w:p w14:paraId="48BF7584" w14:textId="77777777" w:rsidR="00DA2DBE" w:rsidRDefault="0091112B" w:rsidP="00DA2DBE">
      <w:pPr>
        <w:numPr>
          <w:ilvl w:val="0"/>
          <w:numId w:val="2"/>
        </w:numPr>
        <w:spacing w:before="40"/>
        <w:rPr>
          <w:rFonts w:ascii="Century Gothic" w:hAnsi="Century Gothic"/>
        </w:rPr>
      </w:pPr>
      <w:r>
        <w:rPr>
          <w:b/>
        </w:rPr>
        <w:t>REPORTES E INFORMES DE GESTIÓN:</w:t>
      </w:r>
      <w:r>
        <w:t xml:space="preserve"> El módulo interno permitirá generar informes periódicos sobre la gestión del Comité. Se incluirá un panel de estadísticas (cuántas quejas recibidas en el trimestre, cuántos casos solucionados, tiempos promedio de atención, etc.) para uso interno y toma de decisiones.</w:t>
      </w:r>
    </w:p>
    <w:p w14:paraId="740C2F3A" w14:textId="77777777" w:rsidR="00DA2DBE" w:rsidRDefault="00D30969" w:rsidP="00DA2DBE">
      <w:pPr>
        <w:ind w:left="720"/>
        <w:rPr>
          <w:rFonts w:ascii="Century Gothic" w:hAnsi="Century Gothic"/>
        </w:rPr>
      </w:pPr>
      <w:r>
        <w:t>Además, se podrán exportar reportes trimestrales o anuales de actividades con un clic, cumpliendo con la función del Comité de presentar informes periódicos a la alta dirección sobre el estado de la convivencia laboral[7].</w:t>
      </w:r>
    </w:p>
    <w:p w14:paraId="127CC1F4" w14:textId="77777777" w:rsidR="00E10694" w:rsidRPr="00F25794" w:rsidRDefault="00D30969" w:rsidP="00DA2DBE">
      <w:pPr>
        <w:ind w:left="720"/>
        <w:rPr>
          <w:rFonts w:ascii="Century Gothic" w:hAnsi="Century Gothic"/>
        </w:rPr>
      </w:pPr>
      <w:r>
        <w:t>Estos informes consolidarán datos e indicadores relevantes (por ejemplo, tipos de conductas reportadas más frecuentes, áreas con mayor número de quejas, resultados de los casos), manteniendo siempre la anonimización de datos personales en las estadísticas para proteger identidades. La generación automática de informes ahorrará tiempo al Comité y asegurará que la alta dirección reciba información oportuna para reforzar las políticas preventivas necesarias.</w:t>
      </w:r>
    </w:p>
    <w:p w14:paraId="5729671C" w14:textId="77777777" w:rsidR="00DA2DBE" w:rsidRDefault="00DA2DBE" w:rsidP="00DA2DBE">
      <w:pPr>
        <w:numPr>
          <w:ilvl w:val="0"/>
          <w:numId w:val="2"/>
        </w:numPr>
        <w:spacing w:before="40"/>
        <w:rPr>
          <w:rFonts w:ascii="Century Gothic" w:hAnsi="Century Gothic"/>
        </w:rPr>
      </w:pPr>
      <w:r>
        <w:rPr>
          <w:b/>
        </w:rPr>
        <w:t>SEGURIDAD Y CONFIDENCIALIDAD AVANZADAS:</w:t>
      </w:r>
      <w:r>
        <w:t xml:space="preserve"> Dada la sensibilidad de la información manejada, el sistema incorporará múltiples capas de seguridad. Además del inicio de sesión con credenciales institucionales </w:t>
      </w:r>
      <w:r>
        <w:lastRenderedPageBreak/>
        <w:t>(autenticación integrada con el directorio activo de la Rama Judicial), cada caso solo será accesible por los miembros autorizados del Comité y, de ser pertinente, por los funcionarios de Talento Humano designados para apoyar. Se implementarán controles de acceso por roles y registros de auditoría que tracen quién accede o modifica información, garantizando trazabilidad.</w:t>
      </w:r>
    </w:p>
    <w:p w14:paraId="6A658339" w14:textId="77777777" w:rsidR="00DA2DBE" w:rsidRDefault="00D30969" w:rsidP="00DA2DBE">
      <w:pPr>
        <w:ind w:left="720"/>
        <w:rPr>
          <w:rFonts w:ascii="Century Gothic" w:hAnsi="Century Gothic"/>
        </w:rPr>
      </w:pPr>
      <w:r>
        <w:t>Los datos sensibles (descripciones de casos, nombres de denunciantes y denunciados, pruebas adjuntas) estarán cifrados en la base de datos. Asimismo, la transmisión de datos se hará bajo conexión segura (HTTPS), alineado con las políticas de seguridad informática de la Rama Judicial. Esta configuración cumple con la exigencia de contar con protocolos específicos para el manejo reservado de información sensible dentro del Comité[2].</w:t>
      </w:r>
    </w:p>
    <w:p w14:paraId="53680AAE" w14:textId="77777777" w:rsidR="00E10694" w:rsidRPr="00F25794" w:rsidRDefault="00D30969" w:rsidP="00DA2DBE">
      <w:pPr>
        <w:ind w:left="720"/>
        <w:rPr>
          <w:rFonts w:ascii="Century Gothic" w:hAnsi="Century Gothic"/>
        </w:rPr>
      </w:pPr>
      <w:r>
        <w:t>En caso de respaldo o copias de seguridad, se asegurará que los archivos se almacenen cifrados y bajo custodia restringida. El objetivo es que los funcionarios sientan plena confianza al usar la plataforma interna, sabiendo que su privacidad será respetada y los datos no se filtrarán.</w:t>
      </w:r>
    </w:p>
    <w:p w14:paraId="596EA168" w14:textId="77777777" w:rsidR="00E10694" w:rsidRPr="00F25794" w:rsidRDefault="00D30969" w:rsidP="00DA2DBE">
      <w:pPr>
        <w:pStyle w:val="FirstParagraph"/>
        <w:spacing w:before="0"/>
        <w:rPr>
          <w:rFonts w:ascii="Century Gothic" w:hAnsi="Century Gothic"/>
        </w:rPr>
      </w:pPr>
      <w:r>
        <w:t>En conjunto, el módulo interno proporcionará un espacio digital confidencial donde el Comité de Convivencia Laboral pueda desempeñar sus funciones preventivas y de seguimiento de forma más eficiente, documentada y conforme a la normativa vigente. Facilitará que los servidores judiciales del Magdalena denuncien situaciones de acoso sin temores, al contar con un canal formal, seguro y respaldado institucionalmente para hacerlo.</w:t>
      </w:r>
    </w:p>
    <w:p w14:paraId="0432F7B7" w14:textId="77777777" w:rsidR="00E10694" w:rsidRPr="00DA2DBE" w:rsidRDefault="00D30969" w:rsidP="00DA2DBE">
      <w:pPr>
        <w:pStyle w:val="Ttulo2"/>
        <w:rPr>
          <w:rFonts w:ascii="Century Gothic" w:hAnsi="Century Gothic"/>
          <w:color w:val="auto"/>
          <w:sz w:val="24"/>
          <w:szCs w:val="24"/>
        </w:rPr>
      </w:pPr>
      <w:r>
        <w:rPr>
          <w:rFonts w:ascii="Arial" w:eastAsia="Arial" w:hAnsi="Arial"/>
        </w:rPr>
        <w:t>Componente 2: Portal Web Público para la Ciudadanía</w:t>
      </w:r>
    </w:p>
    <w:p w14:paraId="3255CE4B" w14:textId="77777777" w:rsidR="00E10694" w:rsidRPr="00F25794" w:rsidRDefault="00D30969" w:rsidP="00DA2DBE">
      <w:pPr>
        <w:pStyle w:val="FirstParagraph"/>
        <w:spacing w:before="0"/>
        <w:rPr>
          <w:rFonts w:ascii="Century Gothic" w:hAnsi="Century Gothic"/>
        </w:rPr>
      </w:pPr>
      <w:r>
        <w:t>El segundo componente es un portal web de acceso público, orientado a la pedagogía, transparencia y visibilidad institucional del Comité de Convivencia Laboral. A diferencia del módulo interno, este portal no manejará información confidencial de casos, sino contenido informativo y educativo abierto a cualquier ciudadano. Sus funciones clave incluyen:</w:t>
      </w:r>
    </w:p>
    <w:p w14:paraId="20D7F089" w14:textId="77777777" w:rsidR="003026ED" w:rsidRDefault="00D30969" w:rsidP="00DA2DBE">
      <w:pPr>
        <w:numPr>
          <w:ilvl w:val="0"/>
          <w:numId w:val="3"/>
        </w:numPr>
        <w:spacing w:before="40"/>
        <w:rPr>
          <w:rFonts w:ascii="Century Gothic" w:hAnsi="Century Gothic"/>
        </w:rPr>
      </w:pPr>
      <w:r>
        <w:rPr>
          <w:b/>
        </w:rPr>
        <w:t>INFORMACIÓN INSTITUCIONAL DEL COMITÉ:</w:t>
      </w:r>
      <w:r>
        <w:t xml:space="preserve"> El sitio presentará una sección “¿Quiénes somos?” donde se describirá la estructura del Comité de Convivencia Laboral Seccional Magdalena: su objetivo, funciones y conformación. Se listarán los integrantes del comité (representantes de empleador y empleados, presidente/a y secretario/a, con sus roles), dando transparencia sobre quiénes lideran la convivencia laboral en la Seccional.</w:t>
      </w:r>
    </w:p>
    <w:p w14:paraId="173370B8" w14:textId="77777777" w:rsidR="003026ED" w:rsidRDefault="00D30969" w:rsidP="003026ED">
      <w:pPr>
        <w:ind w:left="720"/>
        <w:rPr>
          <w:rFonts w:ascii="Century Gothic" w:hAnsi="Century Gothic"/>
        </w:rPr>
      </w:pPr>
      <w:r>
        <w:t xml:space="preserve">También se publicará el marco normativo que sustenta su actuar: la Ley 1010 de 2006 (ley de acoso laboral), la Resolución 652 de 2012 (anterior regulación) y la nueva Resolución 3461 de 2025, entre otras. Incluso podría ponerse a disposición el reglamento interno del Comité (si existe un </w:t>
      </w:r>
      <w:r>
        <w:lastRenderedPageBreak/>
        <w:t>documento propio) para consulta pública, tal como la Corte Suprema de Justicia publica el reglamento de su Comité en su portal[3].</w:t>
      </w:r>
    </w:p>
    <w:p w14:paraId="2B77F81F" w14:textId="77777777" w:rsidR="00E10694" w:rsidRPr="00F25794" w:rsidRDefault="00D30969" w:rsidP="003026ED">
      <w:pPr>
        <w:ind w:left="720"/>
        <w:rPr>
          <w:rFonts w:ascii="Century Gothic" w:hAnsi="Century Gothic"/>
        </w:rPr>
      </w:pPr>
      <w:r>
        <w:t>Esta información permitirá a servidores judiciales y ciudadanos conocer las reglas de juego, competencias y límites del Comité. El lenguaje utilizado será claro y accesible, evitando tecnicismos legales, de modo que cualquier persona comprenda la misión del Comité: prevenir el acoso laboral y promover un ambiente de respeto y dignidad en la Rama Judicial.</w:t>
      </w:r>
    </w:p>
    <w:p w14:paraId="3476765C" w14:textId="77777777" w:rsidR="003026ED" w:rsidRDefault="003026ED" w:rsidP="003026ED">
      <w:pPr>
        <w:numPr>
          <w:ilvl w:val="0"/>
          <w:numId w:val="3"/>
        </w:numPr>
        <w:spacing w:before="40"/>
        <w:rPr>
          <w:rFonts w:ascii="Century Gothic" w:hAnsi="Century Gothic"/>
        </w:rPr>
      </w:pPr>
      <w:r>
        <w:rPr>
          <w:b/>
        </w:rPr>
        <w:t>NORMATIVIDAD Y RECURSOS LEGALES:</w:t>
      </w:r>
      <w:r>
        <w:t xml:space="preserve"> El portal contará con una sección de Normativa donde se recopilarán las leyes, decretos y resoluciones relevantes en materia de acoso laboral y convivencia. Por ejemplo, se enlazarán documentos oficiales (PDF o HTML) de la Ley 1010/2006, la Resolución 2646/2008 (factores de riesgo psicosocial), la Resolución 652/2012 (derogada, para referencia histórica), la Resolución 3461/2025 vigente, y circulares del Consejo Superior de la Judicatura relacionadas. Además de las normas, se proporcionarán guías y protocolos institucionales: por ejemplo, un Protocolo para la Prevención y Atención de Casos de Acoso si lo hubiera, o manuales de convivencia laboral desarrollados por el área de Talento Humano.</w:t>
      </w:r>
    </w:p>
    <w:p w14:paraId="3FA76AA2" w14:textId="77777777" w:rsidR="00E10694" w:rsidRPr="00F25794" w:rsidRDefault="00D30969" w:rsidP="003026ED">
      <w:pPr>
        <w:ind w:left="720"/>
        <w:rPr>
          <w:rFonts w:ascii="Century Gothic" w:hAnsi="Century Gothic"/>
        </w:rPr>
      </w:pPr>
      <w:r>
        <w:t>La idea es que el portal sirva como biblioteca básica sobre el tema, para consulta tanto de funcionarios como de abogados o ciudadanos interesados en la materia. Todo este material estará organizado y resumido de forma comprensible, destacando los derechos y deberes de empleadores y trabajadores frente al acoso laboral, las rutas de denuncia internas y externas, y las consecuencias de conductas indebidas.</w:t>
      </w:r>
    </w:p>
    <w:p w14:paraId="14B2A012" w14:textId="77777777" w:rsidR="00D45F43" w:rsidRDefault="003026ED" w:rsidP="003026ED">
      <w:pPr>
        <w:numPr>
          <w:ilvl w:val="0"/>
          <w:numId w:val="3"/>
        </w:numPr>
        <w:spacing w:before="40"/>
        <w:rPr>
          <w:rFonts w:ascii="Century Gothic" w:hAnsi="Century Gothic"/>
        </w:rPr>
      </w:pPr>
      <w:r>
        <w:rPr>
          <w:b/>
        </w:rPr>
        <w:t>MATERIAL PEDAGÓGICO Y DE SENSIBILIZACIÓN:</w:t>
      </w:r>
      <w:r>
        <w:t xml:space="preserve"> Cumpliendo la función preventiva del Comité, el portal ofrecerá contenidos didácticos para crear conciencia sobre la importancia de la convivencia laboral.</w:t>
      </w:r>
    </w:p>
    <w:p w14:paraId="23B39680" w14:textId="77777777" w:rsidR="00D45F43" w:rsidRDefault="00D30969" w:rsidP="00D45F43">
      <w:pPr>
        <w:ind w:left="720"/>
        <w:rPr>
          <w:rFonts w:ascii="Century Gothic" w:hAnsi="Century Gothic"/>
        </w:rPr>
      </w:pPr>
      <w:r>
        <w:t>Por ejemplo, se incluirán infografías y folletos descargables que expliquen ¿Qué es acoso laboral?, Modalidades de acoso según la ley, Cómo actuar si eres víctima o testigo, etc.</w:t>
      </w:r>
    </w:p>
    <w:p w14:paraId="3BA17CAD" w14:textId="77777777" w:rsidR="00D45F43" w:rsidRDefault="00D30969" w:rsidP="00D45F43">
      <w:pPr>
        <w:ind w:left="720"/>
        <w:rPr>
          <w:rFonts w:ascii="Century Gothic" w:hAnsi="Century Gothic"/>
        </w:rPr>
      </w:pPr>
      <w:r>
        <w:t>También se crearán videos cortos o animaciones sobre situaciones típicas de conflicto en el trabajo y cómo resolverlas saludablemente – estos videos podrían ser producidos internamente en la Rama Judicial o en colaboración con ARL (Administradoras de Riesgos Laborales) que suelen proveer material educativo.</w:t>
      </w:r>
    </w:p>
    <w:p w14:paraId="3D38B9F6" w14:textId="77777777" w:rsidR="00D45F43" w:rsidRDefault="00D30969" w:rsidP="00D45F43">
      <w:pPr>
        <w:ind w:left="720"/>
        <w:rPr>
          <w:rFonts w:ascii="Century Gothic" w:hAnsi="Century Gothic"/>
        </w:rPr>
      </w:pPr>
      <w:r>
        <w:t xml:space="preserve">Otra sección podría dedicarse a noticias y novedades jurisprudenciales: allí se publicarían actualizaciones relevantes, como por ejemplo resúmenes de </w:t>
      </w:r>
      <w:r>
        <w:lastRenderedPageBreak/>
        <w:t>sentencias judiciales recientes relacionadas con acoso laboral, o nuevas directrices del Ministerio de Trabajo. Incluso se pueden difundir las campañas de sensibilización que realice la Rama Judicial a nivel nacional (por ejemplo, una campaña del Día contra el Acoso Laboral, o talleres de convivencia realizados).</w:t>
      </w:r>
    </w:p>
    <w:p w14:paraId="4442E649" w14:textId="77777777" w:rsidR="00E10694" w:rsidRPr="00F25794" w:rsidRDefault="00D30969" w:rsidP="00D45F43">
      <w:pPr>
        <w:ind w:left="720"/>
        <w:rPr>
          <w:rFonts w:ascii="Century Gothic" w:hAnsi="Century Gothic"/>
        </w:rPr>
      </w:pPr>
      <w:r>
        <w:t>Con esto, el portal se convierte en una herramienta de capacitación y prevención: no solo atiende casos cuando ocurren, sino que ayuda a evitarlos informando y educando continuamente.</w:t>
      </w:r>
    </w:p>
    <w:p w14:paraId="55896924" w14:textId="77777777" w:rsidR="00625782" w:rsidRPr="00625782" w:rsidRDefault="00D30969">
      <w:pPr>
        <w:numPr>
          <w:ilvl w:val="0"/>
          <w:numId w:val="3"/>
        </w:numPr>
        <w:spacing w:before="40"/>
        <w:rPr>
          <w:rFonts w:ascii="Century Gothic" w:hAnsi="Century Gothic"/>
        </w:rPr>
      </w:pPr>
      <w:r>
        <w:rPr>
          <w:b/>
        </w:rPr>
        <w:t>CANALES DE AYUDA Y CONTACTO:</w:t>
      </w:r>
      <w:r>
        <w:t xml:space="preserve"> En un lugar visible del portal público se destacarán los canales de atención y apoyo disponibles. Por un lado, se proveerá información de contacto del Comité de Convivencia para inquietudes generales: un correo electrónico institucional y una línea telefónica donde los empleados o ciudadanos puedan obtener orientación básica sobre trámites (sin entrar en casos confidenciales). </w:t>
      </w:r>
    </w:p>
    <w:p w14:paraId="13937621" w14:textId="77777777" w:rsidR="008F5933" w:rsidRDefault="00D30969" w:rsidP="00625782">
      <w:pPr>
        <w:spacing w:before="40"/>
        <w:ind w:left="720"/>
      </w:pPr>
      <w:r>
        <w:t>Adicionalmente, alineado con la normativa vigente, se hará muy visible la disponibilidad de atención psicológica institucional para quienes la requieran. La Resolución 3461/2025 refuerza el deber del empleador de garantizar acceso a apoyo emocional o psicológico a sus trabajadores</w:t>
      </w:r>
      <w:r w:rsidR="00625782">
        <w:t xml:space="preserve"> </w:t>
      </w:r>
      <w:r>
        <w:t xml:space="preserve">[8], por lo que el portal listará los recursos ofrecidos: por ejemplo, la línea de atención psicológica de la ARL correspondiente, el convenio con bienestar social o asesoría psicológica de la Rama Judicial, incluyendo números de teléfono, horarios y protocolo para acceder a dichos servicios. </w:t>
      </w:r>
    </w:p>
    <w:p w14:paraId="1B27809F" w14:textId="77777777" w:rsidR="00E10694" w:rsidRPr="00F25794" w:rsidRDefault="00D30969" w:rsidP="00625782">
      <w:pPr>
        <w:spacing w:before="40"/>
        <w:ind w:left="720"/>
        <w:rPr>
          <w:rFonts w:ascii="Century Gothic" w:hAnsi="Century Gothic"/>
        </w:rPr>
      </w:pPr>
      <w:r>
        <w:t>Este apartado permitirá que un funcionario que esté atravesando una situación difícil (sea víctima de acoso u otro estrés laboral) sepa dónde puede encontrar ayuda profesional confidencial. También es una señal de que la institución se preocupa por la salud mental de su talento humano, cumpliendo con los estándares actuales de trabajo decente y equidad.</w:t>
      </w:r>
    </w:p>
    <w:p w14:paraId="557E02D1" w14:textId="77777777" w:rsidR="008F5933" w:rsidRPr="008F5933" w:rsidRDefault="00D30969">
      <w:pPr>
        <w:numPr>
          <w:ilvl w:val="0"/>
          <w:numId w:val="3"/>
        </w:numPr>
        <w:spacing w:before="40"/>
        <w:rPr>
          <w:rFonts w:ascii="Century Gothic" w:hAnsi="Century Gothic"/>
        </w:rPr>
      </w:pPr>
      <w:r>
        <w:rPr>
          <w:b/>
        </w:rPr>
        <w:t>SECCIÓN DE PARTICIPACIÓN CIUDADANA:</w:t>
      </w:r>
      <w:r>
        <w:t xml:space="preserve"> Si bien las quejas formales de acoso laboral las tramitan internamente los funcionarios (o contratistas) a través del módulo confidencial, el portal podría incluir un espacio para participación y retroalimentación general del público. </w:t>
      </w:r>
    </w:p>
    <w:p w14:paraId="5E3EE876" w14:textId="77777777" w:rsidR="008F5933" w:rsidRDefault="00D30969" w:rsidP="008F5933">
      <w:pPr>
        <w:spacing w:before="40"/>
        <w:ind w:left="720"/>
      </w:pPr>
      <w:r>
        <w:t xml:space="preserve">Por ejemplo, un formulario de Preguntas, Quejas, Reclamos y Sugerencias (PQRS) enfocado al tema laboral, para que cualquier persona (incluso usuarios externos de la justicia) pueda expresar preocupaciones sobre el clima de atención en despachos judiciales u otras situaciones. Estas PQRS no sustituirían los canales formales disciplinarios, pero sí servirían para recoger percepciones externas que el Comité podría considerar en acciones de mejora (por ejemplo, campañas de buen trato al usuario). </w:t>
      </w:r>
    </w:p>
    <w:p w14:paraId="2E68DD38" w14:textId="77777777" w:rsidR="008F5933" w:rsidRDefault="00D30969" w:rsidP="008F5933">
      <w:pPr>
        <w:spacing w:before="40"/>
        <w:ind w:left="720"/>
      </w:pPr>
      <w:r>
        <w:lastRenderedPageBreak/>
        <w:t>Asimismo, se evaluará incorporar un buzón anónimo donde los servidores judiciales puedan reportar sugerencias o alertas tempranas sobre situaciones de convivencia (no casos formales, sino clima laboral), lo que podría ayudar al Comité a identificar focos de conflicto incipientes. Esta práctica de implementar canales de denuncia anónimos es recomendada como forma de conocer problemas ocultos y mejorar el ambiente de trabajo</w:t>
      </w:r>
      <w:r w:rsidR="008F5933">
        <w:t xml:space="preserve"> </w:t>
      </w:r>
      <w:r>
        <w:t xml:space="preserve">[9]. </w:t>
      </w:r>
    </w:p>
    <w:p w14:paraId="07FB8BD5" w14:textId="77777777" w:rsidR="00E10694" w:rsidRPr="00F25794" w:rsidRDefault="00D30969" w:rsidP="008F5933">
      <w:pPr>
        <w:spacing w:before="40"/>
        <w:ind w:left="720"/>
        <w:rPr>
          <w:rFonts w:ascii="Century Gothic" w:hAnsi="Century Gothic"/>
        </w:rPr>
      </w:pPr>
      <w:r>
        <w:t>Cualquier mecanismo de este tipo se manejará con responsabilidad: los datos recibidos irán a Talento Humano o Inspección General según corresponda, garantizando que no se usen para acusaciones temerarias sino como insumo preventivo.</w:t>
      </w:r>
    </w:p>
    <w:p w14:paraId="58301FBA" w14:textId="77777777" w:rsidR="00E10694" w:rsidRPr="00F25794" w:rsidRDefault="00D30969">
      <w:pPr>
        <w:pStyle w:val="FirstParagraph"/>
        <w:spacing w:before="0"/>
        <w:rPr>
          <w:rFonts w:ascii="Century Gothic" w:hAnsi="Century Gothic"/>
        </w:rPr>
      </w:pPr>
      <w:r>
        <w:t>En síntesis, el portal público será la cara visible del Comité de Convivencia Laboral ante la organización y la ciudadanía. Su enfoque es pedagógico e institucional: divulgar la existencia y labores del Comité, difundir la normatividad y las buenas prácticas, y ofrecer recursos de apoyo. De esta manera, se fortalece la confianza en este organismo como instancia confiable, eficaz y humana dentro de la Rama Judicial[10]. El portal, escrito en lenguaje claro y con un diseño profesional, posicionará al Comité de la Seccional Magdalena como un referente en la promoción de la convivencia laboral positiva, aportando a la imagen institucional de la Rama Judicial comprometida con la dignidad en el trabajo.</w:t>
      </w:r>
    </w:p>
    <w:p w14:paraId="493E08FF" w14:textId="77777777" w:rsidR="00E10694" w:rsidRPr="00F25794" w:rsidRDefault="00D30969">
      <w:pPr>
        <w:pStyle w:val="Ttulo2"/>
        <w:rPr>
          <w:rFonts w:ascii="Century Gothic" w:hAnsi="Century Gothic"/>
          <w:color w:val="auto"/>
          <w:sz w:val="24"/>
          <w:szCs w:val="24"/>
        </w:rPr>
      </w:pPr>
      <w:r>
        <w:rPr>
          <w:rFonts w:ascii="Arial" w:eastAsia="Arial" w:hAnsi="Arial"/>
        </w:rPr>
        <w:t>Funcionalidades Adicionales y Servicios Integrados</w:t>
      </w:r>
    </w:p>
    <w:p w14:paraId="6BEC0416" w14:textId="77777777" w:rsidR="00E10694" w:rsidRPr="00F25794" w:rsidRDefault="00D30969">
      <w:pPr>
        <w:pStyle w:val="FirstParagraph"/>
        <w:spacing w:before="0"/>
        <w:rPr>
          <w:rFonts w:ascii="Century Gothic" w:hAnsi="Century Gothic"/>
        </w:rPr>
      </w:pPr>
      <w:r>
        <w:t>Además de las funciones principales descritas, la plataforma incorporará algunas herramientas adicionales para enriquecer su impacto y usabilidad:</w:t>
      </w:r>
    </w:p>
    <w:p w14:paraId="5865BDF2" w14:textId="77777777" w:rsidR="008F5933" w:rsidRPr="008F5933" w:rsidRDefault="00D30969">
      <w:pPr>
        <w:numPr>
          <w:ilvl w:val="0"/>
          <w:numId w:val="4"/>
        </w:numPr>
        <w:spacing w:before="40"/>
        <w:rPr>
          <w:rFonts w:ascii="Century Gothic" w:hAnsi="Century Gothic"/>
        </w:rPr>
      </w:pPr>
      <w:r>
        <w:rPr>
          <w:b/>
        </w:rPr>
        <w:t>ENCUESTAS DE PERCEPCIÓN Y CLIMA LABORAL:</w:t>
      </w:r>
      <w:r>
        <w:t xml:space="preserve"> Se implementará un módulo de encuestas internas, a través del cual se podrán realizar sondeos periódicos anónimos para medir el ambiente laboral y la efectividad de las medidas del Comité. Por ejemplo, semestralmente se podría enviar a todos los servidores de la seccional una breve encuesta de clima preguntando sobre percepciones de respeto, prevalencia de conductas de acoso, satisfacción con la atención del Comité, etc. Estas encuestas de “pulso” proporcionarían datos cuantitativos valiosos sobre problemas existentes y niveles de </w:t>
      </w:r>
      <w:proofErr w:type="gramStart"/>
      <w:r>
        <w:t>satisfacción[</w:t>
      </w:r>
      <w:proofErr w:type="gramEnd"/>
      <w:r>
        <w:t xml:space="preserve">11]. </w:t>
      </w:r>
    </w:p>
    <w:p w14:paraId="5234D3CA" w14:textId="77777777" w:rsidR="008F5933" w:rsidRDefault="00D30969" w:rsidP="008F5933">
      <w:pPr>
        <w:spacing w:before="40"/>
        <w:ind w:left="720"/>
      </w:pPr>
      <w:r>
        <w:t>Los resultados se mostrarán en reportes globales (sin identificar personas) que ayudarán al Comité y a Talento Humano a detectar oportunidades de mejora en la convivencia laboral. La plataforma puede incluir plantillas de encuesta configurables y garantizar el anonimato en las respuestas, fomentando que los empleados respondan con sinceridad. Este mecanismo sigue las mejores prácticas de recursos humanos, donde las interfaces digitales facilitan recopilar datos de interés para el Comité de forma ágil</w:t>
      </w:r>
      <w:r w:rsidR="008F5933">
        <w:t xml:space="preserve"> </w:t>
      </w:r>
      <w:r>
        <w:t xml:space="preserve">[12]. </w:t>
      </w:r>
    </w:p>
    <w:p w14:paraId="4FADD548" w14:textId="77777777" w:rsidR="00E10694" w:rsidRPr="00F25794" w:rsidRDefault="00D30969" w:rsidP="008F5933">
      <w:pPr>
        <w:spacing w:before="40"/>
        <w:ind w:left="720"/>
        <w:rPr>
          <w:rFonts w:ascii="Century Gothic" w:hAnsi="Century Gothic"/>
        </w:rPr>
      </w:pPr>
      <w:r>
        <w:lastRenderedPageBreak/>
        <w:t>Por ejemplo, si una encuesta revela que cierto porcentaje de funcionarios percibe falta de respeto en la comunicación interna, el Comité podrá lanzar campañas específicas para abordar ello. Así, las encuestas funcionan como un termómetro del clima organizacional continuo.</w:t>
      </w:r>
    </w:p>
    <w:p w14:paraId="5ADC1062" w14:textId="77777777" w:rsidR="008F5933" w:rsidRPr="008F5933" w:rsidRDefault="00D30969">
      <w:pPr>
        <w:numPr>
          <w:ilvl w:val="0"/>
          <w:numId w:val="4"/>
        </w:numPr>
        <w:spacing w:before="40"/>
        <w:rPr>
          <w:rFonts w:ascii="Century Gothic" w:hAnsi="Century Gothic"/>
        </w:rPr>
      </w:pPr>
      <w:r>
        <w:rPr>
          <w:b/>
        </w:rPr>
        <w:t>INTEGRACIÓN CON CANALES DE SOPORTE Y BIENESTAR:</w:t>
      </w:r>
      <w:r>
        <w:t xml:space="preserve"> La plataforma estará vinculada con otros servicios institucionales de apoyo al empleado. Por un lado, como ya se mencionó, destacará los canales de atención psicológica disponibles, pudiendo incluso habilitar en el módulo interno un botón de “Solicitar apoyo” que enlace directamente a agendar una cita con la dependencia de Bienestar o con la ARL. Esto visibiliza y normaliza el uso de la ayuda psicológica como parte del seguimiento de casos de acoso (muchas víctimas requieren acompañamiento emocional). </w:t>
      </w:r>
    </w:p>
    <w:p w14:paraId="476D68A7" w14:textId="77777777" w:rsidR="00E10694" w:rsidRPr="00F25794" w:rsidRDefault="00D30969" w:rsidP="008F5933">
      <w:pPr>
        <w:spacing w:before="40"/>
        <w:ind w:left="720"/>
        <w:rPr>
          <w:rFonts w:ascii="Century Gothic" w:hAnsi="Century Gothic"/>
        </w:rPr>
      </w:pPr>
      <w:r>
        <w:t>Por otro lado, se coordinará con el área de Talento Humano para incluir en la plataforma recursos como: calendario de capacitaciones o talleres sobre convivencia laboral (con opción de inscripción en línea), material de e-learning en temas de resolución de conflictos, y referencias a programas institucionales (por ejemplo, campaña de Cero Tolerancia al Acoso). La idea es que el portal sirva de centro de recursos para el empleado: desde allí puede enterarse y acceder a actividades de capacitación y bienestar que complementan la labor del Comité.</w:t>
      </w:r>
    </w:p>
    <w:p w14:paraId="4B549B78" w14:textId="77777777" w:rsidR="008F5933" w:rsidRPr="008F5933" w:rsidRDefault="00D30969">
      <w:pPr>
        <w:numPr>
          <w:ilvl w:val="0"/>
          <w:numId w:val="4"/>
        </w:numPr>
        <w:spacing w:before="40"/>
        <w:rPr>
          <w:rFonts w:ascii="Century Gothic" w:hAnsi="Century Gothic"/>
        </w:rPr>
      </w:pPr>
      <w:r>
        <w:rPr>
          <w:b/>
        </w:rPr>
        <w:t>NOTIFICACIONES Y COMUNICACIÓN INTERNA:</w:t>
      </w:r>
      <w:r>
        <w:t xml:space="preserve"> Para asegurar la efectividad, el sistema podrá enviar notificaciones automáticas por correo institucional (o incluso a la app móvil mediante notificaciones push) en ciertos eventos: p. ej., al registrar una queja el denunciante recibe confirmación de recepción; cuando el Comité programe una reunión de escucha con las partes, los involucrados reciben la citación; o cuando se genere una recomendación, se notifica a las áreas responsables de implementarla. </w:t>
      </w:r>
    </w:p>
    <w:p w14:paraId="07DD2B68" w14:textId="77777777" w:rsidR="00AC688A" w:rsidRDefault="00D30969" w:rsidP="008F5933">
      <w:pPr>
        <w:spacing w:before="40"/>
        <w:ind w:left="720"/>
      </w:pPr>
      <w:r>
        <w:t xml:space="preserve">Estas notificaciones mantendrán a todos informados y comprometen a cumplir los compromisos. Asimismo, se puede habilitar un módulo de comunicados internos donde el Comité publique boletines (ej.: resultados de la última encuesta de clima, recordatorios de política de respeto, etc.). </w:t>
      </w:r>
    </w:p>
    <w:p w14:paraId="4AD6DBF8" w14:textId="77777777" w:rsidR="00E10694" w:rsidRPr="00F25794" w:rsidRDefault="00D30969" w:rsidP="008F5933">
      <w:pPr>
        <w:spacing w:before="40"/>
        <w:ind w:left="720"/>
        <w:rPr>
          <w:rFonts w:ascii="Century Gothic" w:hAnsi="Century Gothic"/>
        </w:rPr>
      </w:pPr>
      <w:r>
        <w:t>De esta forma, la plataforma no es solo reactiva a quejas, sino proactiva en la comunicación interna, alineada con la política de promover el respeto en el ambiente laboral</w:t>
      </w:r>
      <w:r w:rsidR="00AC688A">
        <w:t xml:space="preserve"> </w:t>
      </w:r>
      <w:r>
        <w:t>[13]. Todas las comunicaciones sensibles se manejarán con lenguaje mesurado y preservando identidades según corresponda.</w:t>
      </w:r>
    </w:p>
    <w:p w14:paraId="2FC192DC" w14:textId="77777777" w:rsidR="00AC688A" w:rsidRPr="00AC688A" w:rsidRDefault="00D30969">
      <w:pPr>
        <w:numPr>
          <w:ilvl w:val="0"/>
          <w:numId w:val="4"/>
        </w:numPr>
        <w:spacing w:before="40"/>
        <w:rPr>
          <w:rFonts w:ascii="Century Gothic" w:hAnsi="Century Gothic"/>
        </w:rPr>
      </w:pPr>
      <w:r>
        <w:rPr>
          <w:b/>
        </w:rPr>
        <w:t>ACCESO MÓVIL OPTIMIZADO:</w:t>
      </w:r>
      <w:r>
        <w:t xml:space="preserve"> La aplicación móvil institucional replicará las funciones esenciales de la plataforma para quienes prefieran usar dispositivos móviles. </w:t>
      </w:r>
    </w:p>
    <w:p w14:paraId="302BCCA0" w14:textId="77777777" w:rsidR="00AC688A" w:rsidRDefault="00D30969" w:rsidP="00AC688A">
      <w:pPr>
        <w:spacing w:before="40"/>
        <w:ind w:left="720"/>
      </w:pPr>
      <w:r>
        <w:lastRenderedPageBreak/>
        <w:t xml:space="preserve">Esto incluye permitir a un funcionario diligenciar una queja desde su teléfono de manera cómoda, o a un miembro del Comité revisar el estado de un caso y sus documentos adjuntos cuando esté fuera de la oficina (respetando siempre los controles de seguridad). </w:t>
      </w:r>
    </w:p>
    <w:p w14:paraId="1B55F3A3" w14:textId="77777777" w:rsidR="00AC688A" w:rsidRDefault="00D30969" w:rsidP="00AC688A">
      <w:pPr>
        <w:spacing w:before="40"/>
        <w:ind w:left="720"/>
      </w:pPr>
      <w:r>
        <w:t xml:space="preserve">La app podrá tener autenticación biométrica opcional para mayor facilidad (ej. huella digital) aprovechando las capacidades del dispositivo, sin comprometer la seguridad. Además, en la app se podrán consumir los contenidos del portal público (guías, noticias, videos) en un formato adaptado a pantalla pequeña. Garantizar la disponibilidad móvil asegura accesibilidad total: los usuarios podrán interactuar con el sistema en cualquier momento y lugar, lo cual es importante para una institución con presencia en múltiples sedes. </w:t>
      </w:r>
    </w:p>
    <w:p w14:paraId="4B708211" w14:textId="77777777" w:rsidR="00E10694" w:rsidRPr="00F25794" w:rsidRDefault="00D30969" w:rsidP="00AC688A">
      <w:pPr>
        <w:spacing w:before="40"/>
        <w:ind w:left="720"/>
        <w:rPr>
          <w:rFonts w:ascii="Century Gothic" w:hAnsi="Century Gothic"/>
        </w:rPr>
      </w:pPr>
      <w:r>
        <w:t>Esto refuerza el carácter innovador y amigable de la iniciativa, mostrando que el Comité se adapta a las tendencias tecnológicas para estar más cerca de los funcionarios.</w:t>
      </w:r>
    </w:p>
    <w:p w14:paraId="363A9573" w14:textId="77777777" w:rsidR="00E10694" w:rsidRPr="00F25794" w:rsidRDefault="00D30969">
      <w:pPr>
        <w:pStyle w:val="FirstParagraph"/>
        <w:spacing w:before="0"/>
        <w:rPr>
          <w:rFonts w:ascii="Century Gothic" w:hAnsi="Century Gothic"/>
        </w:rPr>
      </w:pPr>
      <w:r>
        <w:t>En resumen, estas funcionalidades adicionales – encuestas de clima, integración con apoyo psicológico, notificaciones proactivas y acceso móvil – enriquecen la plataforma para que no sea solo un repositorio de casos, sino una herramienta integral de gestión de la convivencia laboral. Con ello se busca no solo atender quejas, sino también prevenirlas y fomentar un entorno laboral sano de manera continua.</w:t>
      </w:r>
    </w:p>
    <w:p w14:paraId="00843D5D" w14:textId="77777777" w:rsidR="00E10694" w:rsidRPr="00F25794" w:rsidRDefault="00D30969">
      <w:pPr>
        <w:pStyle w:val="Ttulo2"/>
        <w:rPr>
          <w:rFonts w:ascii="Century Gothic" w:hAnsi="Century Gothic"/>
          <w:color w:val="auto"/>
          <w:sz w:val="24"/>
          <w:szCs w:val="24"/>
        </w:rPr>
      </w:pPr>
      <w:r>
        <w:rPr>
          <w:rFonts w:ascii="Arial" w:eastAsia="Arial" w:hAnsi="Arial"/>
        </w:rPr>
        <w:t>Integración con la Plataforma JudIT</w:t>
      </w:r>
    </w:p>
    <w:p w14:paraId="6C32D16E" w14:textId="77777777" w:rsidR="00E10694" w:rsidRPr="00F25794" w:rsidRDefault="00D30969">
      <w:pPr>
        <w:pStyle w:val="FirstParagraph"/>
        <w:spacing w:before="0"/>
        <w:rPr>
          <w:rFonts w:ascii="Century Gothic" w:hAnsi="Century Gothic"/>
        </w:rPr>
      </w:pPr>
      <w:r>
        <w:t>JudIT es el portal de servicios de TI de la Rama Judicial, utilizado actualmente para centralizar las solicitudes de soporte técnico de los funcionarios (incidencias con equipos, redes, fallas de aplicaciones, etc.)</w:t>
      </w:r>
      <w:r w:rsidR="00AC688A">
        <w:t xml:space="preserve"> </w:t>
      </w:r>
      <w:r>
        <w:t>[14]. Aprovecharemos esta infraestructura existente para integrar nuestra plataforma de convivencia laboral de dos maneras principales:</w:t>
      </w:r>
    </w:p>
    <w:p w14:paraId="74994F16" w14:textId="77777777" w:rsidR="00AC688A" w:rsidRPr="00AC688A" w:rsidRDefault="00D30969">
      <w:pPr>
        <w:numPr>
          <w:ilvl w:val="0"/>
          <w:numId w:val="5"/>
        </w:numPr>
        <w:spacing w:before="40"/>
        <w:rPr>
          <w:rFonts w:ascii="Century Gothic" w:hAnsi="Century Gothic"/>
        </w:rPr>
      </w:pPr>
      <w:r>
        <w:rPr>
          <w:b/>
        </w:rPr>
        <w:t>AUTENTICACIÓN UNIFICADA:</w:t>
      </w:r>
      <w:r>
        <w:t xml:space="preserve"> El ingreso al módulo interno confidencial se realizará mediante el Single Sign-On (SSO) institucional, es decir, con las mismas credenciales de usuario y contraseña que el funcionario ya usa en JudIT u otros sistemas internos. Esta integración facilita la experiencia del usuario (no requiere crear ni recordar una cuenta nueva) y, más importante, asegura que solo personal autorizado pueda acceder. </w:t>
      </w:r>
    </w:p>
    <w:p w14:paraId="387BFA8D" w14:textId="77777777" w:rsidR="00AC688A" w:rsidRDefault="00D30969" w:rsidP="00AC688A">
      <w:pPr>
        <w:spacing w:before="40"/>
        <w:ind w:left="720"/>
      </w:pPr>
      <w:r>
        <w:t xml:space="preserve">Dado que </w:t>
      </w:r>
      <w:proofErr w:type="spellStart"/>
      <w:r>
        <w:t>JudIT</w:t>
      </w:r>
      <w:proofErr w:type="spellEnd"/>
      <w:r>
        <w:t xml:space="preserve"> administra el directorio de usuarios judiciales, podremos limitar el acceso al módulo de quejas únicamente a servidores activos de la Rama Judicial – e incluso segmentar por distrito o seccional. </w:t>
      </w:r>
    </w:p>
    <w:p w14:paraId="0747BAEF" w14:textId="77777777" w:rsidR="00AC688A" w:rsidRDefault="00D30969" w:rsidP="00AC688A">
      <w:pPr>
        <w:spacing w:before="40"/>
        <w:ind w:left="720"/>
      </w:pPr>
      <w:r>
        <w:lastRenderedPageBreak/>
        <w:t xml:space="preserve">Por ejemplo, durante el piloto se permitirá solo a los de la Seccional Magdalena registrar casos. La autenticación delegada en JudIT también nos beneficia en términos de seguridad, pues heredamos las políticas robustas de contraseñas y autenticación de la Rama Judicial, incluyendo mecanismos como doble factor si estuviese disponible. </w:t>
      </w:r>
    </w:p>
    <w:p w14:paraId="65DB0FC7" w14:textId="77777777" w:rsidR="00E10694" w:rsidRPr="00F25794" w:rsidRDefault="00D30969" w:rsidP="00AC688A">
      <w:pPr>
        <w:spacing w:before="40"/>
        <w:ind w:left="720"/>
        <w:rPr>
          <w:rFonts w:ascii="Century Gothic" w:hAnsi="Century Gothic"/>
        </w:rPr>
      </w:pPr>
      <w:r>
        <w:t>En caso de que existan roles definidos en JudIT (por ejemplo, perfil de juez, de empleado, etc.), podríamos reutilizar esa información para otorgar permisos dentro de la plataforma (por ejemplo, que todos los empleados puedan crear quejas, pero solo quienes tengan rol de “miembro Comité Magdalena” puedan gestionarlas). En resumen, integrar el login con JudIT mejora la usabilidad y mantiene el cumplimiento estricto de los esquemas de seguridad institucionales.</w:t>
      </w:r>
    </w:p>
    <w:p w14:paraId="1FF944E6" w14:textId="77777777" w:rsidR="00AC688A" w:rsidRPr="00AC688A" w:rsidRDefault="00D30969">
      <w:pPr>
        <w:numPr>
          <w:ilvl w:val="0"/>
          <w:numId w:val="5"/>
        </w:numPr>
        <w:spacing w:before="40"/>
        <w:rPr>
          <w:rFonts w:ascii="Century Gothic" w:hAnsi="Century Gothic"/>
        </w:rPr>
      </w:pPr>
      <w:r>
        <w:rPr>
          <w:b/>
        </w:rPr>
        <w:t>SOPORTE TÉCNICO Y MESA DE AYUDA:</w:t>
      </w:r>
      <w:r>
        <w:t xml:space="preserve"> Dado que cualquier herramienta digital puede presentar dudas o inconvenientes de uso, facilitaremos que los usuarios de la plataforma obtengan soporte a través de JudIT. En puntos visibles (tanto del portal público como del módulo interno) se incluirá un enlace o botón de “Soporte Técnico”, el cual redirigirá directamente al formulario de creación de ticket en JudIT o a un chat de ayuda. De esta manera, si un funcionario tiene problemas para adjuntar un archivo, por ejemplo, podrá rápidamente radicar un requerimiento en JudIT para que el equipo de TI lo atienda, siguiendo el flujo normal de soporte. </w:t>
      </w:r>
    </w:p>
    <w:p w14:paraId="38D4EBD8" w14:textId="77777777" w:rsidR="00E10694" w:rsidRPr="00F25794" w:rsidRDefault="00D30969" w:rsidP="00AC688A">
      <w:pPr>
        <w:spacing w:before="40"/>
        <w:ind w:left="720"/>
        <w:rPr>
          <w:rFonts w:ascii="Century Gothic" w:hAnsi="Century Gothic"/>
        </w:rPr>
      </w:pPr>
      <w:r>
        <w:t xml:space="preserve">Esto se alinea con la práctica actual de la Rama Judicial de usar JudIT como canal unificado de soporte </w:t>
      </w:r>
      <w:proofErr w:type="gramStart"/>
      <w:r>
        <w:t>TI[</w:t>
      </w:r>
      <w:proofErr w:type="gramEnd"/>
      <w:r>
        <w:t>14], evitando dispersar esfuerzos con mesas de ayuda separadas. Adicionalmente, se coordinará con la Unidad de Transformación Digital (UTDI) para capacitar a algunos agentes de soporte en las particularidades de esta nueva plataforma, de modo que puedan resolver preguntas frecuentes de usuarios (como “no puedo ingresar”, “no veo mi caso”, etc.). La integración con JudIT garantiza así que el mantenimiento y soporte de la plataforma de convivencia laboral esté institucionalizado, dando confianza a los directivos de que existirá respaldo técnico continuo sin tener que crear una infraestructura paralela.</w:t>
      </w:r>
    </w:p>
    <w:p w14:paraId="5B689176" w14:textId="77777777" w:rsidR="00E10694" w:rsidRPr="00F25794" w:rsidRDefault="00D30969">
      <w:pPr>
        <w:numPr>
          <w:ilvl w:val="0"/>
          <w:numId w:val="5"/>
        </w:numPr>
        <w:spacing w:before="40"/>
        <w:rPr>
          <w:rFonts w:ascii="Century Gothic" w:hAnsi="Century Gothic"/>
        </w:rPr>
      </w:pPr>
      <w:r>
        <w:rPr>
          <w:b/>
        </w:rPr>
        <w:t>ENLACE CON GESTIÓN DE INCIDENCIAS TI DE CASOS (FUTURO):</w:t>
      </w:r>
      <w:r>
        <w:t xml:space="preserve"> Como desarrollo a mediano plazo, podría explorarse que ciertas acciones de la plataforma interna generen automáticamente tickets en JudIT para el área responsable. Por ejemplo, si el Comité recomienda mejorar la configuración de cámaras de seguridad por un caso de acoso, la misma plataforma podría crear una solicitud de servicio a TI. Sin embargo, en la fase inicial del piloto, esto podría ser demasiado complejo; inicialmente nos limitaremos a las integraciones de autenticación y canal de soporte mencionadas.</w:t>
      </w:r>
    </w:p>
    <w:p w14:paraId="55A14D75" w14:textId="77777777" w:rsidR="00E10694" w:rsidRPr="00F25794" w:rsidRDefault="00D30969">
      <w:pPr>
        <w:pStyle w:val="FirstParagraph"/>
        <w:spacing w:before="0"/>
        <w:rPr>
          <w:rFonts w:ascii="Century Gothic" w:hAnsi="Century Gothic"/>
        </w:rPr>
      </w:pPr>
      <w:r>
        <w:lastRenderedPageBreak/>
        <w:t>En conclusión, la plataforma propuesta no opera aislada, sino que se apalanca en JudIT para integrarse al ecosistema digital de la Rama Judicial. Esto reduce costos (al reutilizar sistemas existentes), mejora la experiencia de usuario (un solo punto de entrada para servicios) y asegura la sostenibilidad técnica de la solución dentro de la infraestructura ya disponible.</w:t>
      </w:r>
    </w:p>
    <w:p w14:paraId="2825696E" w14:textId="77777777" w:rsidR="00E10694" w:rsidRPr="00F25794" w:rsidRDefault="00D30969">
      <w:pPr>
        <w:pStyle w:val="Ttulo2"/>
        <w:rPr>
          <w:rFonts w:ascii="Century Gothic" w:hAnsi="Century Gothic"/>
          <w:color w:val="auto"/>
          <w:sz w:val="24"/>
          <w:szCs w:val="24"/>
        </w:rPr>
      </w:pPr>
      <w:r>
        <w:rPr>
          <w:rFonts w:ascii="Arial" w:eastAsia="Arial" w:hAnsi="Arial"/>
        </w:rPr>
        <w:t>Recomendaciones Técnicas de Desarrollo</w:t>
      </w:r>
    </w:p>
    <w:p w14:paraId="3E4A7854" w14:textId="77777777" w:rsidR="00E10694" w:rsidRPr="00F25794" w:rsidRDefault="00D30969">
      <w:pPr>
        <w:pStyle w:val="FirstParagraph"/>
        <w:spacing w:before="0"/>
        <w:rPr>
          <w:rFonts w:ascii="Century Gothic" w:hAnsi="Century Gothic"/>
        </w:rPr>
      </w:pPr>
      <w:r>
        <w:t>Para materializar esta plataforma de manera efectiva, es importante definir lineamientos técnicos claros, acordes con las capacidades institucionales y las mejores prácticas actuales. A continuación, se presentan recomendaciones sobre arquitectura, tecnologías, equipo de trabajo e infraestructura:</w:t>
      </w:r>
    </w:p>
    <w:p w14:paraId="49F70069" w14:textId="77777777" w:rsidR="00E10694" w:rsidRPr="00F25794" w:rsidRDefault="00D30969">
      <w:pPr>
        <w:pStyle w:val="Ttulo3"/>
        <w:rPr>
          <w:rFonts w:ascii="Century Gothic" w:hAnsi="Century Gothic"/>
          <w:color w:val="auto"/>
          <w:szCs w:val="24"/>
        </w:rPr>
      </w:pPr>
      <w:r>
        <w:rPr>
          <w:rFonts w:eastAsia="Arial"/>
        </w:rPr>
        <w:t>Arquitectura de la Solución</w:t>
      </w:r>
    </w:p>
    <w:p w14:paraId="23D7AA71" w14:textId="77777777" w:rsidR="00E10694" w:rsidRPr="00F25794" w:rsidRDefault="00D30969">
      <w:pPr>
        <w:pStyle w:val="FirstParagraph"/>
        <w:spacing w:before="0"/>
        <w:rPr>
          <w:rFonts w:ascii="Century Gothic" w:hAnsi="Century Gothic"/>
        </w:rPr>
      </w:pPr>
      <w:r>
        <w:t>Se sugiere una arquitectura modular y escalable, que separe convenientemente los distintos componentes:</w:t>
      </w:r>
    </w:p>
    <w:p w14:paraId="23B272EA" w14:textId="77777777" w:rsidR="00E10694" w:rsidRPr="00F25794" w:rsidRDefault="00D30969">
      <w:pPr>
        <w:numPr>
          <w:ilvl w:val="0"/>
          <w:numId w:val="6"/>
        </w:numPr>
        <w:spacing w:before="40"/>
        <w:rPr>
          <w:rFonts w:ascii="Century Gothic" w:hAnsi="Century Gothic"/>
        </w:rPr>
      </w:pPr>
      <w:r>
        <w:rPr>
          <w:b/>
        </w:rPr>
        <w:t>ARQUITECTURA DE TRES CAPAS:</w:t>
      </w:r>
      <w:r>
        <w:t xml:space="preserve"> La plataforma se estructurará en una capa de frontend (interfaz de usuario web y móvil), una capa de backend (lógica de negocio, API) y una capa de base de datos. Esta separación permite desarrollar, mantener y escalar cada parte con mayor facilidad. El backend expondrá una serie de servicios web (API REST) seguros que servirán tanto al portal web como a la aplicación móvil, garantizando consistencia en las funciones. Por ejemplo, un servicio “crearQueja” podrá ser invocado desde el formulario web o desde la app móvil y procesará la información de igual forma.</w:t>
      </w:r>
    </w:p>
    <w:p w14:paraId="0FEF47E3" w14:textId="77777777" w:rsidR="00E10694" w:rsidRPr="00F25794" w:rsidRDefault="00D30969">
      <w:pPr>
        <w:numPr>
          <w:ilvl w:val="0"/>
          <w:numId w:val="6"/>
        </w:numPr>
        <w:spacing w:before="40"/>
        <w:rPr>
          <w:rFonts w:ascii="Century Gothic" w:hAnsi="Century Gothic"/>
        </w:rPr>
      </w:pPr>
      <w:r>
        <w:rPr>
          <w:b/>
        </w:rPr>
        <w:t>DISTINCIÓN DE SUBMÓDULOS:</w:t>
      </w:r>
      <w:r>
        <w:t xml:space="preserve"> Dentro del backend, se pueden distinguir submódulos lógicos: uno para la gestión de quejas internas (expedientes, actas, etc.) y otro para la gestión de contenido público (artículos, videos, encuestas). Esto permitirá incluso, si en el futuro se escala el proyecto, desplegar el módulo confidencial en la intranet y el portal público en servidores DMZ separados, manteniendo aislamiento por seguridad. No obstante, inicialmente podrían coexistir en una misma aplicación con controles internos, dado el alcance piloto.</w:t>
      </w:r>
    </w:p>
    <w:p w14:paraId="69A590E0" w14:textId="77777777" w:rsidR="00E10694" w:rsidRPr="00F25794" w:rsidRDefault="00D30969">
      <w:pPr>
        <w:numPr>
          <w:ilvl w:val="0"/>
          <w:numId w:val="6"/>
        </w:numPr>
        <w:spacing w:before="40"/>
        <w:rPr>
          <w:rFonts w:ascii="Century Gothic" w:hAnsi="Century Gothic"/>
        </w:rPr>
      </w:pPr>
      <w:r>
        <w:rPr>
          <w:b/>
        </w:rPr>
        <w:t>SEGURIDAD Y DATOS PERSONALES:</w:t>
      </w:r>
      <w:r>
        <w:t xml:space="preserve"> Desde el diseño se priorizará la seguridad (como ya se detalló en la sección del módulo interno). Se implementará encriptación de datos sensibles, sanitización de entradas de usuario para evitar ataques de inyección, y se cumplirá con la Ley de Protección de Datos Personales. Además, se considerarán los lineamientos de seguridad de la información de la Rama Judicial y del Gobierno Digital. Por ejemplo, todas las acciones de los usuarios en el módulo de quejas </w:t>
      </w:r>
      <w:r>
        <w:lastRenderedPageBreak/>
        <w:t>quedarán registradas (logs) para auditoría. La arquitectura deberá permitir fácil incorporación de mecanismos futuros como autenticación de dos factores, en caso que la Dirección de TI así lo disponga para accesos internos.</w:t>
      </w:r>
    </w:p>
    <w:p w14:paraId="0FB3D12C" w14:textId="77777777" w:rsidR="00E10694" w:rsidRPr="00F25794" w:rsidRDefault="00D30969">
      <w:pPr>
        <w:numPr>
          <w:ilvl w:val="0"/>
          <w:numId w:val="6"/>
        </w:numPr>
        <w:spacing w:before="40"/>
        <w:rPr>
          <w:rFonts w:ascii="Century Gothic" w:hAnsi="Century Gothic"/>
        </w:rPr>
      </w:pPr>
      <w:r>
        <w:rPr>
          <w:b/>
        </w:rPr>
        <w:t>DISEÑO RESPONSIVO:</w:t>
      </w:r>
      <w:r>
        <w:t xml:space="preserve"> Aunque habrá una app móvil nativa, el portal web público se diseñará con responsive design para que pueda visualizarse correctamente en distintos tamaños de pantalla (PC de escritorio, tablets, celulares). Así, un ciudadano que acceda desde un teléfono igualmente podrá navegar las secciones informativas cómodamente. Esto es estándar en cualquier arquitectura web moderna y garantiza mayor alcance de la herramienta.</w:t>
      </w:r>
    </w:p>
    <w:p w14:paraId="006C38C4" w14:textId="77777777" w:rsidR="00E10694" w:rsidRPr="00F25794" w:rsidRDefault="00D30969">
      <w:pPr>
        <w:numPr>
          <w:ilvl w:val="0"/>
          <w:numId w:val="6"/>
        </w:numPr>
        <w:spacing w:before="40"/>
        <w:rPr>
          <w:rFonts w:ascii="Century Gothic" w:hAnsi="Century Gothic"/>
        </w:rPr>
      </w:pPr>
      <w:r>
        <w:rPr>
          <w:b/>
        </w:rPr>
        <w:t>ESCALABILIDAD FUTURA:</w:t>
      </w:r>
      <w:r>
        <w:t xml:space="preserve"> Aunque el piloto abarcará la Seccional Magdalena, se prevé que la solución pueda escalar a nivel nacional si demuestra éxito. Por ello, la arquitectura se planteará con escalabilidad en mente: uso eficiente de la base de datos, posibilidad de balanceo de carga en el backend si aumentan los usuarios, y facilidad para agregar nuevos módulos (por ejemplo, si en el futuro se integra con comités de convivencia de otras seccionales). También se podría contemplar soportar múltiples idiomas (al menos español, pero eventualmente inglés para usuarios que lo requieran), mediante archivos de localización en la interfaz – esto pensando en buena práctica, aunque en Colombia no sería imprescindible.</w:t>
      </w:r>
    </w:p>
    <w:p w14:paraId="52CA5805" w14:textId="77777777" w:rsidR="00E10694" w:rsidRPr="00F25794" w:rsidRDefault="00D30969">
      <w:pPr>
        <w:pStyle w:val="FirstParagraph"/>
        <w:spacing w:before="0"/>
        <w:rPr>
          <w:rFonts w:ascii="Century Gothic" w:hAnsi="Century Gothic"/>
        </w:rPr>
      </w:pPr>
      <w:r>
        <w:t>En resumen, se optará por una arquitectura robusta pero flexible, que aproveche tecnologías estándar y permita crecimiento. Esto minimiza riesgos de desempeño o de re-trabajo en caso de adopción masiva posterior.</w:t>
      </w:r>
    </w:p>
    <w:p w14:paraId="379FA716" w14:textId="77777777" w:rsidR="00E10694" w:rsidRPr="00F25794" w:rsidRDefault="00D30969">
      <w:pPr>
        <w:pStyle w:val="Ttulo3"/>
        <w:rPr>
          <w:rFonts w:ascii="Century Gothic" w:hAnsi="Century Gothic"/>
          <w:color w:val="auto"/>
          <w:szCs w:val="24"/>
        </w:rPr>
      </w:pPr>
      <w:r>
        <w:rPr>
          <w:rFonts w:eastAsia="Arial"/>
        </w:rPr>
        <w:t>Tecnologías Sugeridas</w:t>
      </w:r>
    </w:p>
    <w:p w14:paraId="02D9D22F" w14:textId="77777777" w:rsidR="00E10694" w:rsidRPr="00F25794" w:rsidRDefault="00D30969">
      <w:pPr>
        <w:pStyle w:val="FirstParagraph"/>
        <w:spacing w:before="0"/>
        <w:rPr>
          <w:rFonts w:ascii="Century Gothic" w:hAnsi="Century Gothic"/>
        </w:rPr>
      </w:pPr>
      <w:r>
        <w:t>La elección tecnológica deberá alinearse con las políticas de TI de la Rama Judicial y con los conocimientos del equipo de desarrollo disponible. Algunas alternativas viables son:</w:t>
      </w:r>
    </w:p>
    <w:p w14:paraId="79610AB8" w14:textId="77777777" w:rsidR="0095179C" w:rsidRPr="0095179C" w:rsidRDefault="00D30969">
      <w:pPr>
        <w:numPr>
          <w:ilvl w:val="0"/>
          <w:numId w:val="7"/>
        </w:numPr>
        <w:spacing w:before="40"/>
        <w:rPr>
          <w:rFonts w:ascii="Century Gothic" w:hAnsi="Century Gothic"/>
        </w:rPr>
      </w:pPr>
      <w:r>
        <w:rPr>
          <w:b/>
        </w:rPr>
        <w:t>BACKEND/SERVIDOR:</w:t>
      </w:r>
      <w:r>
        <w:t xml:space="preserve"> Se pueden emplear frameworks web de amplia difusión y soporte. Por ejemplo, una opción es usar Java con Spring Boot (muy utilizado en entornos empresariales gubernamentales por su seguridad y escalabilidad) o .NET Core (C#) si la Rama Judicial tiene afinidad con el stack Microsoft. Ambos permitirían construir APIs seguras e integrarse con sistemas de autenticación existentes (LDAP/Active Directory de Judicatura). Otra alternativa open-source es Python con Django/Flask o PHP con Laravel, que ofrecen rapidez de desarrollo; sin embargo, es clave asegurarse soporte a largo plazo. Dado que la institución ya cuenta con sistemas robustos, podría ser recomendable seguir la misma línea tecnológica de aquellos para facilitar </w:t>
      </w:r>
      <w:r>
        <w:lastRenderedPageBreak/>
        <w:t xml:space="preserve">soporte: por ejemplo, si JudIT fue construido sobre .NET, aprovechar esa experiencia. </w:t>
      </w:r>
    </w:p>
    <w:p w14:paraId="1AE53726" w14:textId="77777777" w:rsidR="00E10694" w:rsidRPr="00F25794" w:rsidRDefault="00D30969" w:rsidP="0095179C">
      <w:pPr>
        <w:spacing w:before="40"/>
        <w:ind w:left="720"/>
        <w:rPr>
          <w:rFonts w:ascii="Century Gothic" w:hAnsi="Century Gothic"/>
        </w:rPr>
      </w:pPr>
      <w:r>
        <w:t xml:space="preserve">En cualquier caso, se priorizará utilizar software con licencia libre o existente, para evitar costos adicionales y por alineamiento con la estrategia de Gobierno Digital que promueve soluciones de software libre en el </w:t>
      </w:r>
      <w:proofErr w:type="gramStart"/>
      <w:r>
        <w:t>Estado[</w:t>
      </w:r>
      <w:proofErr w:type="gramEnd"/>
      <w:r>
        <w:t>15].</w:t>
      </w:r>
    </w:p>
    <w:p w14:paraId="66817269" w14:textId="77777777" w:rsidR="0095179C" w:rsidRPr="0095179C" w:rsidRDefault="00D30969">
      <w:pPr>
        <w:numPr>
          <w:ilvl w:val="0"/>
          <w:numId w:val="7"/>
        </w:numPr>
        <w:spacing w:before="40"/>
        <w:rPr>
          <w:rFonts w:ascii="Century Gothic" w:hAnsi="Century Gothic"/>
        </w:rPr>
      </w:pPr>
      <w:r>
        <w:rPr>
          <w:b/>
        </w:rPr>
        <w:t>FRONTEND WEB:</w:t>
      </w:r>
      <w:r>
        <w:t xml:space="preserve"> Para el portal ciudadano (y la interfaz web interna en la intranet) se puede emplear HTML5, CSS3 y JavaScript siguiendo estándares modernos. Un framework frontend como Angular, React o Vue.js puede ser beneficioso para crear una experiencia dinámica y modular. Por ejemplo, Angular es usado en muchos proyectos gubernamentales en Colombia y facilita mantener aplicaciones de gran tamaño. </w:t>
      </w:r>
    </w:p>
    <w:p w14:paraId="0F0F1C89" w14:textId="77777777" w:rsidR="00E10694" w:rsidRPr="00F25794" w:rsidRDefault="00D30969" w:rsidP="0095179C">
      <w:pPr>
        <w:spacing w:before="40"/>
        <w:ind w:left="720"/>
        <w:rPr>
          <w:rFonts w:ascii="Century Gothic" w:hAnsi="Century Gothic"/>
        </w:rPr>
      </w:pPr>
      <w:r>
        <w:t>Estas herramientas permitirán tener una interfaz amigable, con componentes reutilizables (formularios, tablas de casos, visores de documentos) y una comunicación fluida con el backend via AJAX/REST. Adicionalmente, se puede integrar un sistema de diseño acorde a la identidad gráfica de la Rama Judicial: respetar colores institucionales, escudo, etc., para que el portal público luzca oficial y cohesionado con otros sitios (posiblemente reutilizar hojas de estilo del portal judicial existente).</w:t>
      </w:r>
    </w:p>
    <w:p w14:paraId="51C666F2" w14:textId="77777777" w:rsidR="00E10694" w:rsidRPr="00F25794" w:rsidRDefault="00D30969">
      <w:pPr>
        <w:numPr>
          <w:ilvl w:val="0"/>
          <w:numId w:val="7"/>
        </w:numPr>
        <w:spacing w:before="40"/>
        <w:rPr>
          <w:rFonts w:ascii="Century Gothic" w:hAnsi="Century Gothic"/>
        </w:rPr>
      </w:pPr>
      <w:r>
        <w:rPr>
          <w:b/>
        </w:rPr>
        <w:t>APLICACIÓN MÓVIL:</w:t>
      </w:r>
      <w:r>
        <w:t xml:space="preserve"> Para la app institucional, una opción eficiente es optar por un desarrollo multiplataforma (cross-platform) usando frameworks como Flutter o React Native. Esto permite con un solo código base generar aplicaciones tanto para Android como iOS, reduciendo el tiempo y costo de desarrollo. Por ejemplo, Flutter utiliza Dart y compila a nativo, logrando alto rendimiento; React Native permite usar JavaScript/TypeScript para lograr interfaces nativas. Con este enfoque, se puede desarrollar la mayor parte de la lógica una vez y aprovecharla en ambas plataformas. Otra ventaja es que muchos componentes visuales pueden adaptarse del diseño web. En caso de preferir nativo puro (Java/Kotlin para Android y Swift para iOS), se obtendría un desempeño óptimo, pero requeriría dos desarrollos paralelos – podría considerarse solo si la complejidad de la app lo justificara (lo cual en principio no, pues la funcionalidad es principalmente formularios y consultas). Por practicidad del piloto, un enfoque híbrido o cross es recomendable, obteniendo buen resultado a menor costo de mantenimiento.</w:t>
      </w:r>
    </w:p>
    <w:p w14:paraId="43682E13" w14:textId="77777777" w:rsidR="00E10694" w:rsidRPr="00F25794" w:rsidRDefault="00D30969">
      <w:pPr>
        <w:numPr>
          <w:ilvl w:val="0"/>
          <w:numId w:val="7"/>
        </w:numPr>
        <w:spacing w:before="40"/>
        <w:rPr>
          <w:rFonts w:ascii="Century Gothic" w:hAnsi="Century Gothic"/>
        </w:rPr>
      </w:pPr>
      <w:r>
        <w:rPr>
          <w:b/>
        </w:rPr>
        <w:t>BASE DE DATOS:</w:t>
      </w:r>
      <w:r>
        <w:t xml:space="preserve"> Se utilizará un sistema de gestión de bases de datos relacional para almacenar la información, dado que la estructura de datos (quejas, usuarios, actas) es bien definida y requiere consistencia transaccional. Puede ser PostgreSQL (open source robusto) o SQL Server si se prefiere aprovechar licencias existentes en la Rama Judicial. PostgreSQL </w:t>
      </w:r>
      <w:r>
        <w:lastRenderedPageBreak/>
        <w:t>sería ideal por costo cero y sus avanzadas funcionalidades (incluso cifrado nativo, etc.). Toda la modelación del esquema de datos seguirá principios de normalización y protección de integridad referencial. Adicionalmente, para ciertos contenidos del portal público (p.ej. artículos, videos) se podría evaluar usar un CMS ligero o al menos una base de datos NoSQL complementaria para indexar y buscar texto, pero esto no es imprescindible en la primera fase; con una base relacional es suficiente, incorporando buscadores internos simples.</w:t>
      </w:r>
    </w:p>
    <w:p w14:paraId="0EBC78C8" w14:textId="77777777" w:rsidR="00E10694" w:rsidRPr="00F25794" w:rsidRDefault="00D30969">
      <w:pPr>
        <w:numPr>
          <w:ilvl w:val="0"/>
          <w:numId w:val="7"/>
        </w:numPr>
        <w:spacing w:before="40"/>
        <w:rPr>
          <w:rFonts w:ascii="Century Gothic" w:hAnsi="Century Gothic"/>
        </w:rPr>
      </w:pPr>
      <w:r>
        <w:rPr>
          <w:b/>
        </w:rPr>
        <w:t>GESTIÓN DOCUMENTAL DE ANEXOS:</w:t>
      </w:r>
      <w:r>
        <w:t xml:space="preserve"> Los archivos adjuntos a quejas (evidencias) probablemente se almacenen en el sistema de archivos del servidor o en un repositorio de objetos en la nube, por eficiencia. Se les asignará identificadores únicos y se referenciarán desde la base de datos. Para mayor seguridad, se cifrarán en disco o se guardarán en un contenedor seguro. Tecnologías como almacenamiento S3 compatible (si en nube) o sistemas de gestión documental ya existentes en la Rama Judicial podrían integrarse. Por ejemplo, si existe un repositorio documental (SharePoint o Documentum) institucional, podríamos conectarnos para aprovechar su gestión de permisos; si no, un simple almacenamiento con estructura de carpetas protegidas funcionaría en el piloto.</w:t>
      </w:r>
    </w:p>
    <w:p w14:paraId="6F723704" w14:textId="77777777" w:rsidR="00E10694" w:rsidRPr="00F25794" w:rsidRDefault="00D30969">
      <w:pPr>
        <w:numPr>
          <w:ilvl w:val="0"/>
          <w:numId w:val="7"/>
        </w:numPr>
        <w:spacing w:before="40"/>
        <w:rPr>
          <w:rFonts w:ascii="Century Gothic" w:hAnsi="Century Gothic"/>
        </w:rPr>
      </w:pPr>
      <w:r>
        <w:rPr>
          <w:b/>
        </w:rPr>
        <w:t>INTEGRACIÓN Y APIS EXTERNAS:</w:t>
      </w:r>
      <w:r>
        <w:t xml:space="preserve"> La plataforma estará preparada para integrarse con otros sistemas mediante APIs. Un caso ya mencionado es la integración con JudIT (SSO y tickets). Otro potencial es con el sistema de gestión del talento humano de la Rama Judicial si existe (para validar, por ejemplo, datos de empleados, cargos, dependencias a la que pertenecen, lo cual enriquece las estadísticas de quejas por dependencia). De no haber API disponible, se podría cargar periódicamente un catálogo de funcionarios desde Talento Humano en formato CSV para mantener actualizada la información de plantillas (esto pensando en facilitar al denunciante seleccionar su dependencia, por ejemplo). La arquitectura y tecnología elegida debe facilitar tales integraciones futuras, usando estándares REST/JSON o SOAP/XML según corresponda.</w:t>
      </w:r>
    </w:p>
    <w:p w14:paraId="0BB594A9" w14:textId="77777777" w:rsidR="00E10694" w:rsidRPr="00F25794" w:rsidRDefault="00D30969">
      <w:pPr>
        <w:pStyle w:val="FirstParagraph"/>
        <w:spacing w:before="0"/>
        <w:rPr>
          <w:rFonts w:ascii="Century Gothic" w:hAnsi="Century Gothic"/>
        </w:rPr>
      </w:pPr>
      <w:r>
        <w:t>En suma, la combinación tecnológica propuesta (frameworks web/móvil modernos, base de datos sólida, integración SSO) permitirá desarrollar un producto moderno, mantenible y ajustado a las capacidades de la entidad. Se buscará reutilizar al máximo componentes ya disponibles (p.ej., si la Rama tiene convenios de software libre o bibliotecas de diseño, aprovecharlas) y adherirse a lineamientos de gobierno digital, para asegurar compatibilidad y soporte a largo plazo.</w:t>
      </w:r>
    </w:p>
    <w:p w14:paraId="2DE9D6F8" w14:textId="77777777" w:rsidR="00E10694" w:rsidRPr="00F25794" w:rsidRDefault="00D30969">
      <w:pPr>
        <w:pStyle w:val="Ttulo2"/>
        <w:rPr>
          <w:rFonts w:ascii="Century Gothic" w:hAnsi="Century Gothic"/>
          <w:color w:val="auto"/>
          <w:sz w:val="24"/>
          <w:szCs w:val="24"/>
        </w:rPr>
      </w:pPr>
      <w:r>
        <w:rPr>
          <w:rFonts w:ascii="Arial" w:eastAsia="Arial" w:hAnsi="Arial"/>
        </w:rPr>
        <w:lastRenderedPageBreak/>
        <w:t>Referencias de Casos Similares</w:t>
      </w:r>
    </w:p>
    <w:p w14:paraId="7EE8BD82" w14:textId="77777777" w:rsidR="00E10694" w:rsidRPr="00F25794" w:rsidRDefault="00D30969">
      <w:pPr>
        <w:pStyle w:val="FirstParagraph"/>
        <w:spacing w:before="0"/>
        <w:rPr>
          <w:rFonts w:ascii="Century Gothic" w:hAnsi="Century Gothic"/>
        </w:rPr>
      </w:pPr>
      <w:r>
        <w:t>Al desarrollar esta propuesta, se investigaron experiencias comparables en Colombia y Latinoamérica para aprender de ellas y confirmar la viabilidad del proyecto:</w:t>
      </w:r>
    </w:p>
    <w:p w14:paraId="30C0C4EB" w14:textId="6E4F3F97" w:rsidR="00F41A8A" w:rsidRPr="00F41A8A" w:rsidRDefault="00D30969">
      <w:pPr>
        <w:numPr>
          <w:ilvl w:val="0"/>
          <w:numId w:val="10"/>
        </w:numPr>
        <w:spacing w:before="40"/>
        <w:rPr>
          <w:rFonts w:ascii="Century Gothic" w:hAnsi="Century Gothic"/>
        </w:rPr>
      </w:pPr>
      <w:r>
        <w:rPr>
          <w:b/>
        </w:rPr>
        <w:t>PORTAL DE QUEJAS DEL MINISTERIO DE TRABAJO (COLOMBIA):</w:t>
      </w:r>
      <w:r>
        <w:t xml:space="preserve"> A nivel nacional, el Ministerio de Trabajo dispone de mecanismos virtuales para recibir quejas laborales de ciudadanos. En su sitio web oficial, los usuarios pueden radicar PQRSD o quejas en línea sobre temas laborales</w:t>
      </w:r>
      <w:r w:rsidR="00F41A8A">
        <w:t xml:space="preserve"> </w:t>
      </w:r>
      <w:r>
        <w:t xml:space="preserve">[15]. </w:t>
      </w:r>
    </w:p>
    <w:p w14:paraId="41BB2720" w14:textId="5B463DE1" w:rsidR="00E10694" w:rsidRPr="00F25794" w:rsidRDefault="00D30969" w:rsidP="00F41A8A">
      <w:pPr>
        <w:spacing w:before="40"/>
        <w:ind w:left="720"/>
        <w:rPr>
          <w:rFonts w:ascii="Century Gothic" w:hAnsi="Century Gothic"/>
        </w:rPr>
      </w:pPr>
      <w:r>
        <w:t>Si bien este canal está dirigido al público general y a todo tipo de reclamos (no solo acoso laboral), demuestra la confianza en plataformas digitales para trámites sensibles. Nuestro proyecto es análogo pero enfocado al interior de la institución: así como el Ministerio recibe denuncias laborales vía web, la Rama Judicial podría recepcionar y gestionar digitalmente las denuncias de acoso de sus propios servidores. Esta referencia nos muestra la importancia de tener interfaces simples y una ruta clara de atención para el usuario denunciante.</w:t>
      </w:r>
    </w:p>
    <w:p w14:paraId="07F52666" w14:textId="77777777" w:rsidR="00F41A8A" w:rsidRPr="00F41A8A" w:rsidRDefault="00D30969">
      <w:pPr>
        <w:numPr>
          <w:ilvl w:val="0"/>
          <w:numId w:val="10"/>
        </w:numPr>
        <w:spacing w:before="40"/>
        <w:rPr>
          <w:rFonts w:ascii="Century Gothic" w:hAnsi="Century Gothic"/>
        </w:rPr>
      </w:pPr>
      <w:r>
        <w:rPr>
          <w:b/>
        </w:rPr>
        <w:t>SISTEMA ÚNICO DE DENUNCIAS – MINISTERIO DE TRABAJO (ECUADOR):</w:t>
      </w:r>
      <w:r>
        <w:t xml:space="preserve"> En Latinoamérica encontramos ejemplos como Ecuador, cuyo Ministerio de Trabajo implementó un Sistema Único de Denuncias en línea para instituciones públicas. A través de este portal, trabajadores del sector público ecuatoriano pueden presentar denuncias laborales de manera virtual</w:t>
      </w:r>
      <w:r w:rsidR="00F41A8A">
        <w:t xml:space="preserve"> </w:t>
      </w:r>
      <w:r>
        <w:t xml:space="preserve">[22]. </w:t>
      </w:r>
    </w:p>
    <w:p w14:paraId="43D8DD0D" w14:textId="5AD3BC8C" w:rsidR="00E10694" w:rsidRPr="00F25794" w:rsidRDefault="00D30969" w:rsidP="00F41A8A">
      <w:pPr>
        <w:spacing w:before="40"/>
        <w:ind w:left="720"/>
        <w:rPr>
          <w:rFonts w:ascii="Century Gothic" w:hAnsi="Century Gothic"/>
        </w:rPr>
      </w:pPr>
      <w:r>
        <w:t>La plataforma guía al usuario para ingresar la denuncia y luego permite al ministerio dar seguimiento al caso. Esta experiencia similar confirma que la administración pública puede adoptar con éxito soluciones web para tramitar situaciones de posible acoso u otras irregularidades laborales, asegurando reserva y trazabilidad. Tomamos nota de este caso para resaltar que nuestra propuesta está en línea con tendencias regionales de digitalización de canales de denuncia en el sector gobierno.</w:t>
      </w:r>
    </w:p>
    <w:p w14:paraId="51B38681" w14:textId="77777777" w:rsidR="00F41A8A" w:rsidRPr="00F41A8A" w:rsidRDefault="00D30969">
      <w:pPr>
        <w:numPr>
          <w:ilvl w:val="0"/>
          <w:numId w:val="10"/>
        </w:numPr>
        <w:spacing w:before="40"/>
        <w:rPr>
          <w:rFonts w:ascii="Century Gothic" w:hAnsi="Century Gothic"/>
        </w:rPr>
      </w:pPr>
      <w:r>
        <w:rPr>
          <w:b/>
        </w:rPr>
        <w:t>PLATAFORMA “ELSA” (ESPACIOS LABORALES SIN ACOSO):</w:t>
      </w:r>
      <w:r>
        <w:t xml:space="preserve"> En el ámbito privado, cabe mencionar iniciativas como ELSA, una plataforma latinoamericana orientada a ayudar a empresas a prevenir el acoso sexual laboral mediante diagnósticos, estrategias basadas en datos y capacitación en un solo lugar</w:t>
      </w:r>
      <w:r w:rsidR="00F41A8A">
        <w:t xml:space="preserve"> </w:t>
      </w:r>
      <w:r>
        <w:t xml:space="preserve">[23]. </w:t>
      </w:r>
    </w:p>
    <w:p w14:paraId="6A548B9B" w14:textId="487CB59D" w:rsidR="00F41A8A" w:rsidRDefault="00D30969" w:rsidP="00F41A8A">
      <w:pPr>
        <w:spacing w:before="40"/>
        <w:ind w:left="720"/>
      </w:pPr>
      <w:r>
        <w:t>Grandes organizaciones como Sodexo, Interbank, Coca-Cola, entre otras, han confiado en soluciones tecnológicas como ELSA para abordar el acoso en sus espacios de trabajo</w:t>
      </w:r>
      <w:r w:rsidR="00F41A8A">
        <w:t xml:space="preserve"> </w:t>
      </w:r>
      <w:r>
        <w:t xml:space="preserve">[24]. </w:t>
      </w:r>
    </w:p>
    <w:p w14:paraId="6627696A" w14:textId="77777777" w:rsidR="00F41A8A" w:rsidRDefault="00D30969" w:rsidP="00F41A8A">
      <w:pPr>
        <w:spacing w:before="40"/>
        <w:ind w:left="720"/>
      </w:pPr>
      <w:r>
        <w:lastRenderedPageBreak/>
        <w:t xml:space="preserve">Si bien el enfoque de ELSA es principalmente preventivo y formativo (no tanto de gestión de casos individuales), su éxito – con más de 100,000 empleados impactados – evidencia que las herramientas digitales pueden mejorar significativamente el ambiente laboral y apoyar el cumplimiento normativo en materia de acoso. Nuestro proyecto comparte ese espíritu innovador: apoyarse en datos (encuestas de clima), facilitar capacitación y centralizar esfuerzos en pro de entornos libres de acoso. </w:t>
      </w:r>
    </w:p>
    <w:p w14:paraId="71A5212C" w14:textId="73502EFC" w:rsidR="00E10694" w:rsidRPr="00F25794" w:rsidRDefault="00D30969" w:rsidP="00F41A8A">
      <w:pPr>
        <w:spacing w:before="40"/>
        <w:ind w:left="720"/>
        <w:rPr>
          <w:rFonts w:ascii="Century Gothic" w:hAnsi="Century Gothic"/>
        </w:rPr>
      </w:pPr>
      <w:r>
        <w:t>ELSA sirve de inspiración en cuanto a usabilidad y alcance: por ejemplo, incorpora módulos de e-learning y métricas de seguimiento de progreso, elementos que podríamos aspirar a incluir en fases futuras de nuestra plataforma institucional.</w:t>
      </w:r>
    </w:p>
    <w:p w14:paraId="66F692F0" w14:textId="3A02E8AD" w:rsidR="00E10694" w:rsidRPr="00F41A8A" w:rsidRDefault="00D30969" w:rsidP="00F41A8A">
      <w:pPr>
        <w:numPr>
          <w:ilvl w:val="0"/>
          <w:numId w:val="10"/>
        </w:numPr>
        <w:spacing w:before="40"/>
        <w:rPr>
          <w:rFonts w:ascii="Century Gothic" w:hAnsi="Century Gothic"/>
        </w:rPr>
      </w:pPr>
      <w:r>
        <w:rPr>
          <w:b/>
        </w:rPr>
        <w:t>PORTALES INFORMATIVOS DE COMITÉS EN OTRAS ENTIDADES:</w:t>
      </w:r>
      <w:r>
        <w:t xml:space="preserve"> Diversas entidades en Colombia ya publican información de sus comités de convivencia en sus páginas web, aunque de forma estática. Por ejemplo, la Corte Suprema de Justicia en su sitio web describe la finalidad de su Comité de Convivencia y enumera sus funciones</w:t>
      </w:r>
      <w:r w:rsidR="00F41A8A">
        <w:t xml:space="preserve"> </w:t>
      </w:r>
      <w:r>
        <w:t>[25]</w:t>
      </w:r>
      <w:r w:rsidR="00F41A8A">
        <w:t xml:space="preserve"> </w:t>
      </w:r>
      <w:r>
        <w:t>[26]; la Alcaldía de Medellín, universidades y empresas del sector público también suelen tener secciones informativas sobre sus comités. Esto nos indica que existe una práctica de visibilizar los comités y ofrecer al menos orientación básica en línea. Sin embargo, hasta donde se ha identificado, ninguna entidad pública en Colombia ha implementado aún un sistema completo de trámite interno de quejas de acoso laboral en línea, lo que haría a la Rama Judicial pionera con este piloto. Los casos hallados son o bien portales informativos simples, o canales de denuncia generales (como la Personería de Bogotá que orienta a víctimas a dónde acudir, o la Procuraduría con su canal disciplinario). Nuestra propuesta vendría a llenar ese vacío, convirtiéndose en un ejemplo replicable para otras entidades una vez en marcha.</w:t>
      </w:r>
    </w:p>
    <w:p w14:paraId="1C6FE811" w14:textId="77777777" w:rsidR="00E10694" w:rsidRPr="00F25794" w:rsidRDefault="00D30969">
      <w:pPr>
        <w:pStyle w:val="FirstParagraph"/>
        <w:spacing w:before="0"/>
        <w:rPr>
          <w:rFonts w:ascii="Century Gothic" w:hAnsi="Century Gothic"/>
        </w:rPr>
      </w:pPr>
      <w:r>
        <w:t>En conclusión, las referencias anteriores refuerzan la validez y oportunidad de este proyecto. Tanto el sector público local/regional como el privado están moviéndose hacia sistemas digitales para atender temas de acoso y convivencia laboral. La Rama Judicial, con este piloto, no solo cumpliría la norma sino que se ubicaría a la vanguardia en la protección de sus funcionarios, pudiendo incluso compartir las lecciones aprendidas con otras instituciones del Estado. Aprendiendo de esos casos, enfocamos nuestra propuesta en la confidencialidad, facilidad de uso y enfoque preventivo, que son elementos comunes en los éxitos observados.</w:t>
      </w:r>
    </w:p>
    <w:p w14:paraId="41D37E4A" w14:textId="77777777" w:rsidR="00D46AA0" w:rsidRDefault="00D8396C">
      <w:pPr>
        <w:pStyle w:val="Ttulo2"/>
      </w:pPr>
      <w:r>
        <w:rPr>
          <w:rFonts w:ascii="Arial" w:eastAsia="Arial" w:hAnsi="Arial"/>
        </w:rPr>
        <w:t>Conclusión</w:t>
      </w:r>
    </w:p>
    <w:p w14:paraId="69A0BE96" w14:textId="77777777" w:rsidR="00E10694" w:rsidRPr="00F25794" w:rsidRDefault="00D30969">
      <w:pPr>
        <w:pStyle w:val="FirstParagraph"/>
        <w:spacing w:before="0"/>
        <w:rPr>
          <w:rFonts w:ascii="Century Gothic" w:hAnsi="Century Gothic"/>
        </w:rPr>
      </w:pPr>
      <w:r>
        <w:t xml:space="preserve">Esta propuesta presenta un plan completo para dotar al Comité de Convivencia Laboral de la Rama Judicial – Seccional Magdalena de una plataforma web y móvil </w:t>
      </w:r>
      <w:r>
        <w:lastRenderedPageBreak/>
        <w:t>innovadora, humana y ajustada a nuestras necesidades reales. El diseño confidencial del módulo interno asegurará que los casos de acoso laboral se gestionen con seriedad y dentro de los términos legales[4], fortaleciendo la confianza de los servidores en el proceso. A su vez, el portal público visibilizará el compromiso de la institución con la prevención, brindando orientación y transparencia a todos. Con un desarrollo técnicamente sólido, un equipo interdisciplinario comprometido y un apoyo decidido de la dirección, este piloto tiene altas probabilidades de éxito. Lograremos no solo cumplir con la normativa vigente sino ir más allá: crear una cultura organizacional más respetuosa y un entorno laboral más sano, en el cual cada funcionario se sienta seguro y escuchado. Esta iniciativa, escrita y planificada por quienes vivimos el día a día de la Rama Judicial en Magdalena, representa nuestra convicción de que la tecnología bien aplicada puede mejorar significativamente la convivencia y el bienestar laboral de todos nuestros colegas. Aguardamos con entusiasmo el respaldo a este proyecto, confiando en que será un paso ejemplar hacia una justicia más humana, tanto puertas afuera como puertas adentro de nuestra institución. [28][8]</w:t>
      </w:r>
    </w:p>
    <w:p w14:paraId="56BC7B4C" w14:textId="77777777" w:rsidR="00E10694" w:rsidRPr="00F25794" w:rsidRDefault="00E10694">
      <w:pPr>
        <w:spacing w:after="0"/>
        <w:rPr>
          <w:rFonts w:ascii="Century Gothic" w:hAnsi="Century Gothic"/>
        </w:rPr>
      </w:pPr>
    </w:p>
    <w:p w14:paraId="17D307A6" w14:textId="77777777" w:rsidR="00D46AA0" w:rsidRDefault="00D8396C">
      <w:pPr>
        <w:pStyle w:val="Ttulo2"/>
      </w:pPr>
      <w:r>
        <w:rPr>
          <w:rFonts w:ascii="Arial" w:eastAsia="Arial" w:hAnsi="Arial"/>
        </w:rPr>
        <w:t>Referencias</w:t>
      </w:r>
    </w:p>
    <w:p w14:paraId="15D93A82" w14:textId="77777777" w:rsidR="00E10694" w:rsidRPr="00F25794" w:rsidRDefault="00D30969" w:rsidP="00F41A8A">
      <w:pPr>
        <w:pStyle w:val="FirstParagraph"/>
        <w:numPr>
          <w:ilvl w:val="0"/>
          <w:numId w:val="14"/>
        </w:numPr>
        <w:spacing w:before="0" w:after="60" w:line="240" w:lineRule="auto"/>
        <w:rPr>
          <w:rFonts w:ascii="Century Gothic" w:hAnsi="Century Gothic"/>
        </w:rPr>
      </w:pPr>
      <w:r>
        <w:rPr>
          <w:sz w:val="20"/>
        </w:rPr>
        <w:t>[1] [5] [6] [8] [10] [13] Redefiniendo al Comité de Convivencia: Resolución 3461 de 2025 | AsuntosLegales.co</w:t>
      </w:r>
    </w:p>
    <w:p w14:paraId="49A6407A"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https://www.asuntoslegales.com.co/consultorio/redefiniendo-al-comite-de-convivencia-resolucion-3461-de-2025-4241721</w:t>
      </w:r>
    </w:p>
    <w:p w14:paraId="0A046B74"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[2] [4] [7] [28] Resolución 3461 de 2025: Colombia refuerza Comités de Convivencia Laboral | Insights | Holland &amp; Knight</w:t>
      </w:r>
    </w:p>
    <w:p w14:paraId="669B0087"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https://www.hklaw.com/en/insights/publications/2025/09/resolucion-3461-de-2025-colombia-refuerza-comites</w:t>
      </w:r>
    </w:p>
    <w:p w14:paraId="63702E81"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[3] [25] [26] La Corte – Comité de Convivencia Laboral | Corte Suprema Justicia</w:t>
      </w:r>
    </w:p>
    <w:p w14:paraId="61B5078B"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https://cortesuprema.gov.co/la-corte-comite-de-convivencia-laboral/</w:t>
      </w:r>
    </w:p>
    <w:p w14:paraId="78EF42EC"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[9] [11] [12] Comité de convivencia laboral: ¿cómo crearlo en una empresa? | Crehana</w:t>
      </w:r>
    </w:p>
    <w:p w14:paraId="0DE7595D"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https://www.crehana.com/blog/clima-laboral/comite-convivencia-laboral-empresa/</w:t>
      </w:r>
    </w:p>
    <w:p w14:paraId="7F5C018C"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[14] Todo sobre la Transformación Digital - UTDI</w:t>
      </w:r>
    </w:p>
    <w:p w14:paraId="07B463FB"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https://www.ramajudicial.gov.co/web/utdi/todo-sobre-la-transformaci%C3%B3n-digital</w:t>
      </w:r>
    </w:p>
    <w:p w14:paraId="2E6C3B13"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[15] Mecanismos para presentar Quejas y reclamos en relación con ...</w:t>
      </w:r>
    </w:p>
    <w:p w14:paraId="092305CC"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https://www.mintrabajo.gov.co/atencion-al-ciudadano/transparencia/mecanismos-para-presentar-quejas-y-reclamos-en-relacion-con-omisiones-o-acciones-del-sujeto-obligado</w:t>
      </w:r>
    </w:p>
    <w:p w14:paraId="1FA217F0"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[16] [17] [18] [19] [20] [21] Miembros clave que debe tener en su equipo de desarrollo de aplicaciones | Right People Group</w:t>
      </w:r>
    </w:p>
    <w:p w14:paraId="287D07D7"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https://rightpeoplegroup.com/es/blog/miembros-clave-que-debe-tener-en-su-equipo-de-desarrollo-de-aplicaciones</w:t>
      </w:r>
    </w:p>
    <w:p w14:paraId="5FA278AD"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[22] Ministerio del Trabajo</w:t>
      </w:r>
    </w:p>
    <w:p w14:paraId="76FC802D"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https://sut.trabajo.gob.ec/mrl/contenido/denuncias.xhtml</w:t>
      </w:r>
    </w:p>
    <w:p w14:paraId="4FCE3DCD"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lastRenderedPageBreak/>
        <w:t>[23] [24] ELSA - Espacios Laborales Sin Acoso</w:t>
      </w:r>
    </w:p>
    <w:p w14:paraId="3625BA43"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https://www.elsa.la/</w:t>
      </w:r>
    </w:p>
    <w:p w14:paraId="60677F8B"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[27] Cuanto Crear Una Aplicacion Movil En Diferente Paises De Latinoamerica? - Marcelo Design X</w:t>
      </w:r>
    </w:p>
    <w:p w14:paraId="7D94E437" w14:textId="77777777" w:rsidR="00E10694" w:rsidRPr="00F25794" w:rsidRDefault="00D45F43" w:rsidP="00F41A8A">
      <w:pPr>
        <w:pStyle w:val="Textoindependiente"/>
        <w:numPr>
          <w:ilvl w:val="0"/>
          <w:numId w:val="14"/>
        </w:numPr>
        <w:spacing w:before="0" w:after="60" w:line="240" w:lineRule="auto"/>
        <w:rPr>
          <w:rFonts w:ascii="Century Gothic" w:hAnsi="Century Gothic"/>
        </w:rPr>
      </w:pPr>
      <w:r>
        <w:rPr>
          <w:sz w:val="20"/>
        </w:rPr>
        <w:t>https://www.marcelodesignx.com/es/cuanto-crear-una-aplicacion-movil-en-diferente-paises-de-latinoamerica/</w:t>
      </w:r>
    </w:p>
    <w:sectPr w:rsidR="00E10694" w:rsidRPr="00F25794">
      <w:footnotePr>
        <w:numRestart w:val="eachSect"/>
      </w:footnotePr>
      <w:pgSz w:w="12240" w:h="15840"/>
      <w:pgMar w:top="1531" w:right="1701" w:bottom="153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1F2D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6C9B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8346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427132C"/>
    <w:multiLevelType w:val="hybridMultilevel"/>
    <w:tmpl w:val="4B9855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B512D9"/>
    <w:multiLevelType w:val="hybridMultilevel"/>
    <w:tmpl w:val="853A94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694"/>
    <w:rsid w:val="00017F35"/>
    <w:rsid w:val="00124BC2"/>
    <w:rsid w:val="002826ED"/>
    <w:rsid w:val="003026ED"/>
    <w:rsid w:val="00320169"/>
    <w:rsid w:val="00325AFE"/>
    <w:rsid w:val="005221F9"/>
    <w:rsid w:val="00625782"/>
    <w:rsid w:val="008F5933"/>
    <w:rsid w:val="0091112B"/>
    <w:rsid w:val="0095179C"/>
    <w:rsid w:val="00AC688A"/>
    <w:rsid w:val="00CE69A3"/>
    <w:rsid w:val="00D30969"/>
    <w:rsid w:val="00D45F43"/>
    <w:rsid w:val="00D46AA0"/>
    <w:rsid w:val="00DA2DBE"/>
    <w:rsid w:val="00E10694"/>
    <w:rsid w:val="00F25794"/>
    <w:rsid w:val="00F4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12BE"/>
  <w15:docId w15:val="{0DA4885A-0C72-4583-AAF0-4D542FDC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60" w:line="269" w:lineRule="auto"/>
      <w:jc w:val="both"/>
    </w:pPr>
    <w:rPr>
      <w:rFonts w:ascii="Arial" w:eastAsia="Arial" w:hAnsi="Arial"/>
      <w:color w:val="000000"/>
    </w:rPr>
  </w:style>
  <w:style w:type="paragraph" w:styleId="Ttulo1">
    <w:name w:val="heading 1"/>
    <w:basedOn w:val="Normal"/>
    <w:next w:val="Textoindependiente"/>
    <w:link w:val="Ttulo1Car"/>
    <w:uiPriority w:val="9"/>
    <w:qFormat/>
    <w:rsid w:val="00A10FD9"/>
    <w:pPr>
      <w:keepNext/>
      <w:keepLines/>
      <w:spacing w:before="240"/>
      <w:jc w:val="center"/>
      <w:outlineLvl w:val="0"/>
    </w:pPr>
    <w:rPr>
      <w:rFonts w:asciiTheme="majorHAnsi" w:eastAsiaTheme="majorEastAsia" w:hAnsiTheme="majorHAnsi" w:cstheme="majorBidi"/>
      <w:b/>
      <w:sz w:val="28"/>
      <w:szCs w:val="40"/>
    </w:rPr>
  </w:style>
  <w:style w:type="paragraph" w:styleId="Ttulo2">
    <w:name w:val="heading 2"/>
    <w:basedOn w:val="Normal"/>
    <w:next w:val="Textoindependiente"/>
    <w:link w:val="Ttulo2Car"/>
    <w:uiPriority w:val="9"/>
    <w:semiHidden/>
    <w:unhideWhenUsed/>
    <w:qFormat/>
    <w:rsid w:val="00A10FD9"/>
    <w:pPr>
      <w:keepNext/>
      <w:keepLines/>
      <w:spacing w:before="200"/>
      <w:jc w:val="center"/>
      <w:outlineLvl w:val="1"/>
    </w:pPr>
    <w:rPr>
      <w:rFonts w:asciiTheme="majorHAnsi" w:eastAsiaTheme="majorEastAsia" w:hAnsiTheme="majorHAnsi" w:cstheme="majorBidi"/>
      <w:b/>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after="120"/>
      <w:jc w:val="center"/>
      <w:outlineLvl w:val="2"/>
    </w:pPr>
    <w:rPr>
      <w:rFonts w:eastAsiaTheme="majorEastAsia" w:cstheme="majorBidi"/>
      <w:b/>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color w:val="000000"/>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000000"/>
      <w:spacing w:val="15"/>
      <w:sz w:val="28"/>
      <w:szCs w:val="28"/>
    </w:rPr>
  </w:style>
  <w:style w:type="paragraph" w:customStyle="1" w:styleId="Author">
    <w:name w:val="Author"/>
    <w:next w:val="Textoindependiente"/>
    <w:qFormat/>
    <w:pPr>
      <w:keepNext/>
      <w:keepLines/>
      <w:jc w:val="center"/>
    </w:pPr>
    <w:rPr>
      <w:color w:val="000000"/>
    </w:rPr>
  </w:style>
  <w:style w:type="paragraph" w:styleId="Fecha">
    <w:name w:val="Date"/>
    <w:next w:val="Textoindependiente"/>
    <w:qFormat/>
    <w:pPr>
      <w:keepNext/>
      <w:keepLines/>
      <w:jc w:val="center"/>
    </w:pPr>
    <w:rPr>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00000"/>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00000"/>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00000"/>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00000"/>
    </w:rPr>
  </w:style>
  <w:style w:type="character" w:customStyle="1" w:styleId="Ttulo5Car">
    <w:name w:val="Título 5 Car"/>
    <w:basedOn w:val="Fuentedeprrafopredeter"/>
    <w:link w:val="Ttulo5"/>
    <w:uiPriority w:val="9"/>
    <w:semiHidden/>
    <w:rsid w:val="00A10FD9"/>
    <w:rPr>
      <w:rFonts w:eastAsiaTheme="majorEastAsia" w:cstheme="majorBidi"/>
      <w:color w:val="000000"/>
    </w:rPr>
  </w:style>
  <w:style w:type="character" w:customStyle="1" w:styleId="Ttulo6Car">
    <w:name w:val="Título 6 Car"/>
    <w:basedOn w:val="Fuentedeprrafopredeter"/>
    <w:link w:val="Ttulo6"/>
    <w:uiPriority w:val="9"/>
    <w:semiHidden/>
    <w:rsid w:val="00A10FD9"/>
    <w:rPr>
      <w:rFonts w:eastAsiaTheme="majorEastAsia" w:cstheme="majorBidi"/>
      <w:i/>
      <w:iCs/>
      <w:color w:val="000000"/>
    </w:rPr>
  </w:style>
  <w:style w:type="character" w:customStyle="1" w:styleId="Ttulo7Car">
    <w:name w:val="Título 7 Car"/>
    <w:basedOn w:val="Fuentedeprrafopredeter"/>
    <w:link w:val="Ttulo7"/>
    <w:uiPriority w:val="9"/>
    <w:semiHidden/>
    <w:rsid w:val="00A10FD9"/>
    <w:rPr>
      <w:rFonts w:eastAsiaTheme="majorEastAsia" w:cstheme="majorBidi"/>
      <w:color w:val="000000"/>
    </w:rPr>
  </w:style>
  <w:style w:type="character" w:customStyle="1" w:styleId="Ttulo8Car">
    <w:name w:val="Título 8 Car"/>
    <w:basedOn w:val="Fuentedeprrafopredeter"/>
    <w:link w:val="Ttulo8"/>
    <w:uiPriority w:val="9"/>
    <w:semiHidden/>
    <w:rsid w:val="00A10FD9"/>
    <w:rPr>
      <w:rFonts w:eastAsiaTheme="majorEastAsia" w:cstheme="majorBidi"/>
      <w:i/>
      <w:iCs/>
      <w:color w:val="000000"/>
    </w:rPr>
  </w:style>
  <w:style w:type="character" w:customStyle="1" w:styleId="Ttulo9Car">
    <w:name w:val="Título 9 Car"/>
    <w:basedOn w:val="Fuentedeprrafopredeter"/>
    <w:link w:val="Ttulo9"/>
    <w:uiPriority w:val="9"/>
    <w:semiHidden/>
    <w:rsid w:val="00A10FD9"/>
    <w:rPr>
      <w:rFonts w:eastAsiaTheme="majorEastAsia" w:cstheme="majorBidi"/>
      <w:color w:val="000000"/>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rPr>
      <w:color w:val="000000"/>
      <w:sz w:val="20"/>
      <w:szCs w:val="20"/>
      <w:lang w:val="es-CO" w:eastAsia="es-CO"/>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color w:val="000000"/>
    </w:rPr>
  </w:style>
  <w:style w:type="character" w:customStyle="1" w:styleId="VerbatimChar">
    <w:name w:val="Verbatim Char"/>
    <w:basedOn w:val="DescripcinCar"/>
    <w:link w:val="SourceCode"/>
    <w:rPr>
      <w:rFonts w:ascii="Consolas" w:hAnsi="Consolas"/>
      <w:color w:val="000000"/>
      <w:sz w:val="22"/>
    </w:rPr>
  </w:style>
  <w:style w:type="character" w:customStyle="1" w:styleId="SectionNumber">
    <w:name w:val="Section Number"/>
    <w:basedOn w:val="DescripcinCar"/>
    <w:rPr>
      <w:color w:val="000000"/>
    </w:rPr>
  </w:style>
  <w:style w:type="character" w:styleId="Refdenotaalpie">
    <w:name w:val="footnote reference"/>
    <w:basedOn w:val="DescripcinCar"/>
    <w:rPr>
      <w:color w:val="000000"/>
      <w:vertAlign w:val="superscript"/>
    </w:rPr>
  </w:style>
  <w:style w:type="character" w:styleId="Hipervnculo">
    <w:name w:val="Hyperlink"/>
    <w:basedOn w:val="DescripcinCar"/>
    <w:rPr>
      <w:color w:val="000000"/>
    </w:rPr>
  </w:style>
  <w:style w:type="paragraph" w:styleId="TtuloTDC">
    <w:name w:val="TOC Heading"/>
    <w:basedOn w:val="Ttulo1"/>
    <w:next w:val="Textoindependiente"/>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color w:val="000000"/>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color w:val="000000"/>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color w:val="000000"/>
      <w:sz w:val="22"/>
    </w:rPr>
  </w:style>
  <w:style w:type="character" w:styleId="Textoennegrita">
    <w:name w:val="Strong"/>
    <w:basedOn w:val="Fuentedeprrafopredeter"/>
    <w:uiPriority w:val="22"/>
    <w:qFormat/>
    <w:rsid w:val="005221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388BDAF62151944BDD6A36E4B9D1F50" ma:contentTypeVersion="18" ma:contentTypeDescription="Crear nuevo documento." ma:contentTypeScope="" ma:versionID="a51e89e86473ca51f60bd4b022842052">
  <xsd:schema xmlns:xsd="http://www.w3.org/2001/XMLSchema" xmlns:xs="http://www.w3.org/2001/XMLSchema" xmlns:p="http://schemas.microsoft.com/office/2006/metadata/properties" xmlns:ns3="1574bd84-3266-47e3-a9c4-30ee99cfe6b6" xmlns:ns4="f3549760-d610-4bba-b0de-2d4ef131047f" targetNamespace="http://schemas.microsoft.com/office/2006/metadata/properties" ma:root="true" ma:fieldsID="c54a826da2fe37e4b4a1e46cc6d05c06" ns3:_="" ns4:_="">
    <xsd:import namespace="1574bd84-3266-47e3-a9c4-30ee99cfe6b6"/>
    <xsd:import namespace="f3549760-d610-4bba-b0de-2d4ef131047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4bd84-3266-47e3-a9c4-30ee99cfe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549760-d610-4bba-b0de-2d4ef131047f"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74bd84-3266-47e3-a9c4-30ee99cfe6b6" xsi:nil="true"/>
  </documentManagement>
</p:properties>
</file>

<file path=customXml/itemProps1.xml><?xml version="1.0" encoding="utf-8"?>
<ds:datastoreItem xmlns:ds="http://schemas.openxmlformats.org/officeDocument/2006/customXml" ds:itemID="{D3FDFD9F-6660-4324-B520-C6849B959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74bd84-3266-47e3-a9c4-30ee99cfe6b6"/>
    <ds:schemaRef ds:uri="f3549760-d610-4bba-b0de-2d4ef13104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61267-5F96-4BCD-A84C-0B655695E917}">
  <ds:schemaRefs>
    <ds:schemaRef ds:uri="http://schemas.microsoft.com/sharepoint/v3/contenttype/forms"/>
  </ds:schemaRefs>
</ds:datastoreItem>
</file>

<file path=customXml/itemProps3.xml><?xml version="1.0" encoding="utf-8"?>
<ds:datastoreItem xmlns:ds="http://schemas.openxmlformats.org/officeDocument/2006/customXml" ds:itemID="{F24DC03B-A67B-4FD4-8057-89E765CF5290}">
  <ds:schemaRefs>
    <ds:schemaRef ds:uri="http://purl.org/dc/terms/"/>
    <ds:schemaRef ds:uri="http://schemas.microsoft.com/office/infopath/2007/PartnerControls"/>
    <ds:schemaRef ds:uri="http://purl.org/dc/dcmitype/"/>
    <ds:schemaRef ds:uri="http://purl.org/dc/elements/1.1/"/>
    <ds:schemaRef ds:uri="http://schemas.openxmlformats.org/package/2006/metadata/core-properties"/>
    <ds:schemaRef ds:uri="f3549760-d610-4bba-b0de-2d4ef131047f"/>
    <ds:schemaRef ds:uri="http://schemas.microsoft.com/office/2006/documentManagement/types"/>
    <ds:schemaRef ds:uri="1574bd84-3266-47e3-a9c4-30ee99cfe6b6"/>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6721</Words>
  <Characters>36970</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Rama Judicial</Company>
  <LinksUpToDate>false</LinksUpToDate>
  <CharactersWithSpaces>43604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Fabio Gomez Colon</dc:creator>
  <cp:keywords/>
  <cp:lastModifiedBy>Leonardo Fabio Gomez Colon</cp:lastModifiedBy>
  <cp:revision>3</cp:revision>
  <dcterms:created xsi:type="dcterms:W3CDTF">2026-06-22T18:53:00Z</dcterms:created>
  <dcterms:modified xsi:type="dcterms:W3CDTF">2026-06-22T19:00:00Z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0x010100F388BDAF62151944BDD6A36E4B9D1F50</vt:lpwstr>
  </property>
</Properties>
</file>