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FA69C" w14:textId="604AEE22" w:rsidR="002178BC" w:rsidRPr="003A1EBE" w:rsidRDefault="003A1EBE" w:rsidP="00743C6C">
      <w:pPr>
        <w:jc w:val="both"/>
        <w:rPr>
          <w:b/>
          <w:bCs/>
        </w:rPr>
      </w:pPr>
      <w:r w:rsidRPr="003A1EBE">
        <w:rPr>
          <w:b/>
          <w:bCs/>
        </w:rPr>
        <w:t>ROOTH, Ivar, Swedish central</w:t>
      </w:r>
      <w:r>
        <w:rPr>
          <w:b/>
          <w:bCs/>
        </w:rPr>
        <w:t xml:space="preserve"> </w:t>
      </w:r>
      <w:r w:rsidRPr="003A1EBE">
        <w:rPr>
          <w:b/>
          <w:bCs/>
        </w:rPr>
        <w:t xml:space="preserve">banker and second Managing Director </w:t>
      </w:r>
      <w:r>
        <w:rPr>
          <w:b/>
          <w:bCs/>
        </w:rPr>
        <w:t xml:space="preserve">of the </w:t>
      </w:r>
      <w:r w:rsidRPr="003A1EBE">
        <w:rPr>
          <w:b/>
          <w:bCs/>
        </w:rPr>
        <w:t xml:space="preserve">International Monetary Fund (IMF) 1951-1956, was born 2 November 1888 in Stockholm, Sweden and </w:t>
      </w:r>
      <w:r>
        <w:rPr>
          <w:b/>
          <w:bCs/>
        </w:rPr>
        <w:t>passed away</w:t>
      </w:r>
      <w:r w:rsidRPr="003A1EBE">
        <w:rPr>
          <w:b/>
          <w:bCs/>
        </w:rPr>
        <w:t xml:space="preserve"> 27 February 1972 in Lidingö, Sweden. He was the son of Otto Daniel Rooth, </w:t>
      </w:r>
      <w:r>
        <w:rPr>
          <w:b/>
          <w:bCs/>
        </w:rPr>
        <w:t>director of lotteries</w:t>
      </w:r>
      <w:r w:rsidRPr="003A1EBE">
        <w:rPr>
          <w:b/>
          <w:bCs/>
        </w:rPr>
        <w:t xml:space="preserve">, and Ellen Hertzman. On 1 September 1914 he married Ingrid Maria Lundgren, gymnastics </w:t>
      </w:r>
      <w:r w:rsidR="007F3105">
        <w:rPr>
          <w:b/>
          <w:bCs/>
        </w:rPr>
        <w:t xml:space="preserve">teacher, with whom he had one daughter and </w:t>
      </w:r>
      <w:r w:rsidR="009A4D51">
        <w:rPr>
          <w:b/>
          <w:bCs/>
        </w:rPr>
        <w:t>two</w:t>
      </w:r>
      <w:r w:rsidR="007F3105">
        <w:rPr>
          <w:b/>
          <w:bCs/>
        </w:rPr>
        <w:t xml:space="preserve"> son</w:t>
      </w:r>
      <w:r w:rsidR="009A4D51">
        <w:rPr>
          <w:b/>
          <w:bCs/>
        </w:rPr>
        <w:t>s</w:t>
      </w:r>
      <w:r w:rsidRPr="003A1EBE">
        <w:rPr>
          <w:b/>
          <w:bCs/>
        </w:rPr>
        <w:t xml:space="preserve">. After their divorce in 1931 he married Ingrid Margareta Söderlind, </w:t>
      </w:r>
      <w:r w:rsidR="009A4D51">
        <w:rPr>
          <w:b/>
          <w:bCs/>
        </w:rPr>
        <w:t xml:space="preserve">agency </w:t>
      </w:r>
      <w:r w:rsidR="007F3105">
        <w:rPr>
          <w:b/>
          <w:bCs/>
        </w:rPr>
        <w:t>manager, with whom he had one son</w:t>
      </w:r>
      <w:r w:rsidR="004E5D77">
        <w:rPr>
          <w:b/>
          <w:bCs/>
        </w:rPr>
        <w:t xml:space="preserve">, </w:t>
      </w:r>
      <w:r w:rsidR="0039160B">
        <w:rPr>
          <w:b/>
          <w:bCs/>
        </w:rPr>
        <w:t>on 19 July 1931</w:t>
      </w:r>
      <w:r w:rsidRPr="003A1EBE">
        <w:rPr>
          <w:b/>
          <w:bCs/>
        </w:rPr>
        <w:t xml:space="preserve">. </w:t>
      </w:r>
    </w:p>
    <w:p w14:paraId="780B4BE4" w14:textId="77777777" w:rsidR="003A1EBE" w:rsidRDefault="003A1EBE" w:rsidP="00743C6C">
      <w:pPr>
        <w:jc w:val="both"/>
      </w:pPr>
    </w:p>
    <w:p w14:paraId="5E16DD90" w14:textId="77777777" w:rsidR="003A1EBE" w:rsidRDefault="003A1EBE" w:rsidP="00743C6C">
      <w:pPr>
        <w:jc w:val="both"/>
      </w:pPr>
      <w:r>
        <w:fldChar w:fldCharType="begin"/>
      </w:r>
      <w:r>
        <w:instrText xml:space="preserve"> INCLUDEPICTURE "/Users/bobreinalda/Library/Group Containers/UBF8T346G9.ms/WebArchiveCopyPasteTempFiles/com.microsoft.Word/rooth.gif" \* MERGEFORMATINET </w:instrText>
      </w:r>
      <w:r>
        <w:fldChar w:fldCharType="separate"/>
      </w:r>
      <w:r>
        <w:rPr>
          <w:noProof/>
        </w:rPr>
        <w:drawing>
          <wp:inline distT="0" distB="0" distL="0" distR="0" wp14:anchorId="1F391E79" wp14:editId="0DF0FEEA">
            <wp:extent cx="2082800" cy="2740526"/>
            <wp:effectExtent l="0" t="0" r="0" b="3175"/>
            <wp:docPr id="1150025634" name="Afbeelding 2" descr="Ivar Rooth, from Sweden, was Managing Director from 1951 to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var Rooth, from Sweden, was Managing Director from 1951 to 19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1209" cy="2751590"/>
                    </a:xfrm>
                    <a:prstGeom prst="rect">
                      <a:avLst/>
                    </a:prstGeom>
                    <a:noFill/>
                    <a:ln>
                      <a:noFill/>
                    </a:ln>
                  </pic:spPr>
                </pic:pic>
              </a:graphicData>
            </a:graphic>
          </wp:inline>
        </w:drawing>
      </w:r>
      <w:r>
        <w:fldChar w:fldCharType="end"/>
      </w:r>
      <w:r w:rsidRPr="003A1EBE">
        <w:t xml:space="preserve"> </w:t>
      </w:r>
    </w:p>
    <w:p w14:paraId="07064FB6" w14:textId="0222614D" w:rsidR="003A1EBE" w:rsidRPr="003A1EBE" w:rsidRDefault="003A1EBE" w:rsidP="00743C6C">
      <w:pPr>
        <w:jc w:val="both"/>
      </w:pPr>
      <w:r w:rsidRPr="00D90721">
        <w:t>Source</w:t>
      </w:r>
      <w:r w:rsidRPr="003A1EBE">
        <w:t xml:space="preserve">: </w:t>
      </w:r>
      <w:r w:rsidR="00D73B37" w:rsidRPr="001F4FE2">
        <w:rPr>
          <w:rFonts w:cs="Times New Roman"/>
        </w:rPr>
        <w:t>Rooth, n.d., IMF</w:t>
      </w:r>
      <w:r w:rsidR="00D73B37">
        <w:rPr>
          <w:rFonts w:cs="Times New Roman"/>
        </w:rPr>
        <w:t>, Flickr</w:t>
      </w:r>
      <w:r w:rsidRPr="003A1EBE">
        <w:t xml:space="preserve"> </w:t>
      </w:r>
    </w:p>
    <w:p w14:paraId="6E956160" w14:textId="77777777" w:rsidR="003A1EBE" w:rsidRDefault="003A1EBE" w:rsidP="00743C6C">
      <w:pPr>
        <w:jc w:val="both"/>
      </w:pPr>
    </w:p>
    <w:p w14:paraId="04FDA67F" w14:textId="7A230CB3" w:rsidR="00AB0E39" w:rsidRDefault="00654E5A" w:rsidP="00743C6C">
      <w:pPr>
        <w:jc w:val="both"/>
      </w:pPr>
      <w:r>
        <w:t xml:space="preserve">After </w:t>
      </w:r>
      <w:r w:rsidR="0017583A">
        <w:t>graduating from</w:t>
      </w:r>
      <w:r>
        <w:t xml:space="preserve"> secondary school in Stockholm in 1906, </w:t>
      </w:r>
      <w:r w:rsidR="00D90721">
        <w:t xml:space="preserve">Rooth enjoyed his time as </w:t>
      </w:r>
      <w:r w:rsidR="007C2725">
        <w:t xml:space="preserve">a </w:t>
      </w:r>
      <w:r w:rsidR="00D90721">
        <w:t>student</w:t>
      </w:r>
      <w:r>
        <w:t xml:space="preserve"> </w:t>
      </w:r>
      <w:r w:rsidR="00627C6B">
        <w:t xml:space="preserve">in general subjects, economics and law </w:t>
      </w:r>
      <w:r w:rsidR="003360E9">
        <w:t>at the University of Uppsala</w:t>
      </w:r>
      <w:r w:rsidR="00D90721">
        <w:t xml:space="preserve">. In 1911 he graduated with a law degree and moved to Germany to study at the </w:t>
      </w:r>
      <w:r w:rsidR="00786913">
        <w:t>Berlin</w:t>
      </w:r>
      <w:r w:rsidR="00786913" w:rsidRPr="001949EC">
        <w:t xml:space="preserve"> </w:t>
      </w:r>
      <w:r w:rsidR="00D90721">
        <w:t xml:space="preserve">School of Economics </w:t>
      </w:r>
      <w:r w:rsidR="001949EC">
        <w:t xml:space="preserve">for </w:t>
      </w:r>
      <w:r w:rsidR="00627C6B">
        <w:t>an additional</w:t>
      </w:r>
      <w:r w:rsidR="001949EC">
        <w:t xml:space="preserve"> year</w:t>
      </w:r>
      <w:r w:rsidR="00D90721">
        <w:t xml:space="preserve">. </w:t>
      </w:r>
      <w:r w:rsidR="00F2089B">
        <w:t>After his</w:t>
      </w:r>
      <w:r w:rsidR="00627C6B">
        <w:t xml:space="preserve"> return to </w:t>
      </w:r>
      <w:proofErr w:type="gramStart"/>
      <w:r w:rsidR="00F2089B">
        <w:t>Stockholm</w:t>
      </w:r>
      <w:proofErr w:type="gramEnd"/>
      <w:r w:rsidR="00F2089B">
        <w:t xml:space="preserve"> h</w:t>
      </w:r>
      <w:r w:rsidR="00D90721">
        <w:t xml:space="preserve">e began his career as a clerk in courts in Stockholm and Uppsala, but moved to the commercial banking world in 1914, where he performed as manager </w:t>
      </w:r>
      <w:r w:rsidR="0064060B">
        <w:t xml:space="preserve">and ombudsman </w:t>
      </w:r>
      <w:r w:rsidR="00D90721">
        <w:t xml:space="preserve">at several banks. During the 1920s he </w:t>
      </w:r>
      <w:r w:rsidR="00D025E9">
        <w:t xml:space="preserve">also </w:t>
      </w:r>
      <w:r w:rsidR="00D90721">
        <w:t xml:space="preserve">became involved in </w:t>
      </w:r>
      <w:r w:rsidR="00F2089B">
        <w:t xml:space="preserve">discussions about </w:t>
      </w:r>
      <w:r w:rsidR="00D90721">
        <w:t xml:space="preserve">public inquiries into the possible introduction of a sales tax and the abolition of monopolies on spirits and tobacco. His political engagement </w:t>
      </w:r>
      <w:r w:rsidR="003457A9">
        <w:t>led him to become</w:t>
      </w:r>
      <w:r w:rsidR="00D90721">
        <w:t xml:space="preserve"> an executive member of the Liberal Party</w:t>
      </w:r>
      <w:r w:rsidR="00786913">
        <w:t xml:space="preserve"> (1923-1927)</w:t>
      </w:r>
      <w:r w:rsidR="00D90721">
        <w:t>, which offered him the post of minister of finance</w:t>
      </w:r>
      <w:r w:rsidR="00D90721" w:rsidRPr="00D90721">
        <w:t xml:space="preserve"> </w:t>
      </w:r>
      <w:r w:rsidR="00D90721">
        <w:t xml:space="preserve">in 1926, but Rooth </w:t>
      </w:r>
      <w:r w:rsidR="003360E9">
        <w:t xml:space="preserve">did not see a political career for himself and </w:t>
      </w:r>
      <w:r w:rsidR="00D90721">
        <w:t xml:space="preserve">declined. </w:t>
      </w:r>
      <w:r w:rsidR="0064060B">
        <w:t>O</w:t>
      </w:r>
      <w:r w:rsidR="00D90721">
        <w:t>n</w:t>
      </w:r>
      <w:r w:rsidR="0064060B">
        <w:t xml:space="preserve"> 14 March</w:t>
      </w:r>
      <w:r w:rsidR="00D90721">
        <w:t xml:space="preserve"> 1929 he was elected as Council member and Governor of the Central Bank of Sweden (Riksbank), a post he held for almost twenty years. </w:t>
      </w:r>
      <w:r w:rsidR="001949EC">
        <w:t xml:space="preserve">As Governor he </w:t>
      </w:r>
      <w:r w:rsidR="00605BED">
        <w:t>had an</w:t>
      </w:r>
      <w:r w:rsidR="001949EC">
        <w:t xml:space="preserve"> independent</w:t>
      </w:r>
      <w:r w:rsidR="00605BED">
        <w:t xml:space="preserve"> position</w:t>
      </w:r>
      <w:r w:rsidR="001949EC">
        <w:t xml:space="preserve"> since the representatives of </w:t>
      </w:r>
      <w:r w:rsidR="006612C7">
        <w:t xml:space="preserve">the </w:t>
      </w:r>
      <w:r w:rsidR="001949EC">
        <w:t>Parliament (</w:t>
      </w:r>
      <w:proofErr w:type="spellStart"/>
      <w:r w:rsidR="001949EC">
        <w:t>Rikstag</w:t>
      </w:r>
      <w:proofErr w:type="spellEnd"/>
      <w:r w:rsidR="001949EC">
        <w:t xml:space="preserve">), which owned the </w:t>
      </w:r>
      <w:r w:rsidR="00AB0E39">
        <w:t xml:space="preserve">Central </w:t>
      </w:r>
      <w:r w:rsidR="001949EC">
        <w:t xml:space="preserve">Bank, appointed him. </w:t>
      </w:r>
      <w:r w:rsidR="00D90721">
        <w:t xml:space="preserve">The </w:t>
      </w:r>
      <w:r w:rsidR="003C330A">
        <w:t xml:space="preserve">emerging </w:t>
      </w:r>
      <w:r w:rsidR="00605BED">
        <w:t xml:space="preserve">worldwide </w:t>
      </w:r>
      <w:r w:rsidR="00D90721">
        <w:t xml:space="preserve">economic </w:t>
      </w:r>
      <w:r w:rsidR="0064060B">
        <w:t>depression</w:t>
      </w:r>
      <w:r w:rsidR="00D90721">
        <w:t xml:space="preserve"> and the United Kingdom (UK)’s decision to leave the Gold Standard </w:t>
      </w:r>
      <w:r w:rsidR="00A71F28">
        <w:t xml:space="preserve">in September 1931 </w:t>
      </w:r>
      <w:r w:rsidR="00D90721">
        <w:t xml:space="preserve">resulted in a decline of Sweden’s foreign exchange reserves. </w:t>
      </w:r>
      <w:r w:rsidR="0064060B">
        <w:t xml:space="preserve">Rooth agreed with </w:t>
      </w:r>
      <w:r w:rsidR="006612C7">
        <w:t xml:space="preserve">the </w:t>
      </w:r>
      <w:r w:rsidR="00497E76">
        <w:t xml:space="preserve">British </w:t>
      </w:r>
      <w:r w:rsidR="0064060B">
        <w:t xml:space="preserve">policy and </w:t>
      </w:r>
      <w:r w:rsidR="00D90721">
        <w:t xml:space="preserve">the </w:t>
      </w:r>
      <w:r w:rsidR="00A71F28">
        <w:t xml:space="preserve">Nordic </w:t>
      </w:r>
      <w:r w:rsidR="00D90721">
        <w:t xml:space="preserve">central bank governors decided to follow the </w:t>
      </w:r>
      <w:r w:rsidR="00605BED">
        <w:t>UK</w:t>
      </w:r>
      <w:r w:rsidR="00A71F28">
        <w:t xml:space="preserve"> position</w:t>
      </w:r>
      <w:r w:rsidR="00CE5F9F" w:rsidRPr="00CE5F9F">
        <w:t xml:space="preserve"> </w:t>
      </w:r>
      <w:r w:rsidR="00CE5F9F">
        <w:t>one week later</w:t>
      </w:r>
      <w:r w:rsidR="00D90721">
        <w:t>.</w:t>
      </w:r>
    </w:p>
    <w:p w14:paraId="3BAFD2E2" w14:textId="3A65D5AE" w:rsidR="00D90721" w:rsidRDefault="00D90721" w:rsidP="00743C6C">
      <w:pPr>
        <w:ind w:firstLine="708"/>
        <w:jc w:val="both"/>
      </w:pPr>
      <w:r>
        <w:t xml:space="preserve">Rooth’s domestic position </w:t>
      </w:r>
      <w:r w:rsidR="00AB0E39">
        <w:t xml:space="preserve">as Governor </w:t>
      </w:r>
      <w:r w:rsidR="008F56DA">
        <w:t>became</w:t>
      </w:r>
      <w:r>
        <w:t xml:space="preserve"> </w:t>
      </w:r>
      <w:r w:rsidR="00AB0E39">
        <w:t>arduous</w:t>
      </w:r>
      <w:r>
        <w:t xml:space="preserve"> </w:t>
      </w:r>
      <w:r w:rsidR="00CC4E7A">
        <w:t xml:space="preserve">due to </w:t>
      </w:r>
      <w:r w:rsidR="00AB0E39">
        <w:t xml:space="preserve">the </w:t>
      </w:r>
      <w:r w:rsidR="00605BED">
        <w:t xml:space="preserve">Central </w:t>
      </w:r>
      <w:r w:rsidR="00AB0E39">
        <w:t>Bank’s</w:t>
      </w:r>
      <w:r>
        <w:t xml:space="preserve"> </w:t>
      </w:r>
      <w:r w:rsidR="0064060B">
        <w:t xml:space="preserve">unforeseen </w:t>
      </w:r>
      <w:r>
        <w:t xml:space="preserve">support operation for the </w:t>
      </w:r>
      <w:r w:rsidR="00CC4E7A">
        <w:t xml:space="preserve">troubled </w:t>
      </w:r>
      <w:r>
        <w:t xml:space="preserve">Kreuger </w:t>
      </w:r>
      <w:r w:rsidR="0064060B">
        <w:t xml:space="preserve">&amp; Toll </w:t>
      </w:r>
      <w:r>
        <w:t xml:space="preserve">business group. Although the </w:t>
      </w:r>
      <w:r w:rsidR="00497E76">
        <w:t xml:space="preserve">Bank’s </w:t>
      </w:r>
      <w:r>
        <w:t>Council refused Kreuger</w:t>
      </w:r>
      <w:r w:rsidR="00022477">
        <w:t xml:space="preserve"> </w:t>
      </w:r>
      <w:r w:rsidR="00907EE0">
        <w:t>&amp;</w:t>
      </w:r>
      <w:r w:rsidR="00022477">
        <w:t xml:space="preserve"> Toll</w:t>
      </w:r>
      <w:r w:rsidR="00184ADF">
        <w:t>’s</w:t>
      </w:r>
      <w:r>
        <w:t xml:space="preserve"> applications, the government forced the </w:t>
      </w:r>
      <w:r w:rsidR="00786913">
        <w:t xml:space="preserve">Central </w:t>
      </w:r>
      <w:r>
        <w:t xml:space="preserve">Bank to grant </w:t>
      </w:r>
      <w:r w:rsidR="00793B42">
        <w:t xml:space="preserve">a </w:t>
      </w:r>
      <w:r>
        <w:t xml:space="preserve">loan twice. After the collapse of Kreuger </w:t>
      </w:r>
      <w:r w:rsidR="00DB60C5">
        <w:t xml:space="preserve">&amp; Toll </w:t>
      </w:r>
      <w:r>
        <w:t>in 1932 Rooth was accused of having neglected the country’s currency by reducing the foreign exchange reserves, but he succeeded in defending the Central Bank’s position in a parliamentary debate and remain</w:t>
      </w:r>
      <w:r w:rsidR="00764944">
        <w:t>ed</w:t>
      </w:r>
      <w:r>
        <w:t xml:space="preserve"> Governor. </w:t>
      </w:r>
      <w:r w:rsidR="001949EC">
        <w:t xml:space="preserve">In his autobiography (1988) </w:t>
      </w:r>
      <w:r w:rsidR="00AB0E39">
        <w:t>he</w:t>
      </w:r>
      <w:r w:rsidR="001949EC">
        <w:t xml:space="preserve"> admitted that he was an ‘autodidact in economics with no formal training in economics at a Swedish university’</w:t>
      </w:r>
      <w:r w:rsidR="00497E76">
        <w:t>, but t</w:t>
      </w:r>
      <w:r w:rsidR="001949EC">
        <w:t xml:space="preserve">o him it was ‘learning by doing’ </w:t>
      </w:r>
      <w:r w:rsidR="00605BED">
        <w:t>as well as</w:t>
      </w:r>
      <w:r w:rsidR="001949EC">
        <w:t xml:space="preserve"> </w:t>
      </w:r>
      <w:r w:rsidR="001949EC">
        <w:lastRenderedPageBreak/>
        <w:t>listening to the views of economists (</w:t>
      </w:r>
      <w:proofErr w:type="spellStart"/>
      <w:r w:rsidR="001949EC">
        <w:t>Jonung</w:t>
      </w:r>
      <w:proofErr w:type="spellEnd"/>
      <w:r w:rsidR="001949EC">
        <w:t xml:space="preserve"> 2023: 33). </w:t>
      </w:r>
      <w:r>
        <w:t xml:space="preserve">As the </w:t>
      </w:r>
      <w:r w:rsidR="001949EC">
        <w:t xml:space="preserve">Central </w:t>
      </w:r>
      <w:r>
        <w:t xml:space="preserve">Bank was given new tasks, among them currency policy, Rooth attracted young economists to the Bank </w:t>
      </w:r>
      <w:r w:rsidR="00793B42">
        <w:t>such as</w:t>
      </w:r>
      <w:r>
        <w:t xml:space="preserve"> Dag Hammarskjöld</w:t>
      </w:r>
      <w:r w:rsidR="001B658A">
        <w:t>, who had defended his dissertation on the spread of business cycles in 1933</w:t>
      </w:r>
      <w:r w:rsidR="002532EE">
        <w:t>,</w:t>
      </w:r>
      <w:r>
        <w:t xml:space="preserve"> and Erik Lundberg</w:t>
      </w:r>
      <w:r w:rsidR="007B4DCD">
        <w:t xml:space="preserve">, who had studied </w:t>
      </w:r>
      <w:r w:rsidR="001B658A">
        <w:t xml:space="preserve">economics </w:t>
      </w:r>
      <w:r w:rsidR="007B4DCD">
        <w:t>in the United States (US)</w:t>
      </w:r>
      <w:r w:rsidR="002532EE">
        <w:t xml:space="preserve"> as a </w:t>
      </w:r>
      <w:r w:rsidR="00FB00BF">
        <w:t xml:space="preserve">so-called </w:t>
      </w:r>
      <w:r w:rsidR="002532EE">
        <w:t>Rockefeller scholar in 1931-193</w:t>
      </w:r>
      <w:r w:rsidR="00FB00BF">
        <w:t>3</w:t>
      </w:r>
      <w:r>
        <w:t xml:space="preserve">. </w:t>
      </w:r>
      <w:r w:rsidR="00FB00BF">
        <w:t>Rooth</w:t>
      </w:r>
      <w:r>
        <w:t xml:space="preserve"> </w:t>
      </w:r>
      <w:r w:rsidR="008F56DA">
        <w:t>kept the</w:t>
      </w:r>
      <w:r>
        <w:t xml:space="preserve"> responsib</w:t>
      </w:r>
      <w:r w:rsidR="008F56DA">
        <w:t>ility</w:t>
      </w:r>
      <w:r>
        <w:t xml:space="preserve"> for currency policy </w:t>
      </w:r>
      <w:r w:rsidR="00184ADF">
        <w:t>in his</w:t>
      </w:r>
      <w:r w:rsidR="00594D5A">
        <w:t xml:space="preserve"> </w:t>
      </w:r>
      <w:r w:rsidR="00184ADF">
        <w:t xml:space="preserve">own hands </w:t>
      </w:r>
      <w:r>
        <w:t xml:space="preserve">and </w:t>
      </w:r>
      <w:r w:rsidR="00B43B57">
        <w:t>intensified</w:t>
      </w:r>
      <w:r>
        <w:t xml:space="preserve"> cooperation with other central banks. In 1931 </w:t>
      </w:r>
      <w:r w:rsidR="001949EC">
        <w:t>the Board</w:t>
      </w:r>
      <w:r>
        <w:t xml:space="preserve"> of the Bank for International Settlements</w:t>
      </w:r>
      <w:r w:rsidR="007E7A31">
        <w:t xml:space="preserve"> (BIS)</w:t>
      </w:r>
      <w:r w:rsidR="007E7A31" w:rsidRPr="007E7A31">
        <w:t xml:space="preserve"> </w:t>
      </w:r>
      <w:r w:rsidR="007E7A31">
        <w:t>in Basel, Switzerland</w:t>
      </w:r>
      <w:r w:rsidR="001949EC">
        <w:t xml:space="preserve"> elected him unanimously to the Board, although Sweden was only a shareholder and not a founding member. The BIS, </w:t>
      </w:r>
      <w:r>
        <w:t xml:space="preserve">set up </w:t>
      </w:r>
      <w:r w:rsidR="007E7A31">
        <w:t>in 1930 to deal with the reparation payments imposed on Germany by the Treaty of Versailles</w:t>
      </w:r>
      <w:r w:rsidR="001949EC">
        <w:t xml:space="preserve">, </w:t>
      </w:r>
      <w:r w:rsidR="00184ADF">
        <w:t>soon widen</w:t>
      </w:r>
      <w:r w:rsidR="001949EC">
        <w:t>ed</w:t>
      </w:r>
      <w:r w:rsidR="00184ADF">
        <w:t xml:space="preserve"> its role</w:t>
      </w:r>
      <w:r>
        <w:t xml:space="preserve">. </w:t>
      </w:r>
      <w:r w:rsidR="00184ADF">
        <w:t>Rooth</w:t>
      </w:r>
      <w:r w:rsidR="001949EC">
        <w:t xml:space="preserve">, whose term </w:t>
      </w:r>
      <w:r w:rsidR="00A71F28">
        <w:t>on</w:t>
      </w:r>
      <w:r w:rsidR="001949EC">
        <w:t xml:space="preserve"> the BIS Board ended in 1933,</w:t>
      </w:r>
      <w:r>
        <w:t xml:space="preserve"> established </w:t>
      </w:r>
      <w:r w:rsidR="00CE5F9F">
        <w:t>close</w:t>
      </w:r>
      <w:r w:rsidR="0064060B">
        <w:t xml:space="preserve"> </w:t>
      </w:r>
      <w:r>
        <w:t>personal relation</w:t>
      </w:r>
      <w:r w:rsidR="00CE5F9F">
        <w:t>ship</w:t>
      </w:r>
      <w:r>
        <w:t xml:space="preserve">s with </w:t>
      </w:r>
      <w:r w:rsidR="007E7A31">
        <w:t xml:space="preserve">other </w:t>
      </w:r>
      <w:r>
        <w:t xml:space="preserve">central bankers through </w:t>
      </w:r>
      <w:r w:rsidR="008F56DA">
        <w:t xml:space="preserve">both </w:t>
      </w:r>
      <w:r>
        <w:t xml:space="preserve">the BIS and </w:t>
      </w:r>
      <w:r w:rsidR="001949EC">
        <w:t xml:space="preserve">frequent </w:t>
      </w:r>
      <w:r>
        <w:t>visits to central banks.</w:t>
      </w:r>
      <w:r w:rsidR="001949EC">
        <w:t xml:space="preserve"> </w:t>
      </w:r>
      <w:r w:rsidR="00D45BF9">
        <w:t>The Swede Per Jacobsson, Head of the Monetary and Economics Department of the BIS since 1931, was a close friend. Rooth, w</w:t>
      </w:r>
      <w:r w:rsidR="001949EC">
        <w:t>ell known for his ‘constructive work of collaboration’, returned to the BIS Board in 1937</w:t>
      </w:r>
      <w:r w:rsidR="00CE5F9F">
        <w:t xml:space="preserve">, ultimately </w:t>
      </w:r>
      <w:r w:rsidR="001949EC">
        <w:t>remain</w:t>
      </w:r>
      <w:r w:rsidR="006612C7">
        <w:t>ing</w:t>
      </w:r>
      <w:r w:rsidR="001949EC">
        <w:t xml:space="preserve"> until 1949 (</w:t>
      </w:r>
      <w:proofErr w:type="spellStart"/>
      <w:r w:rsidR="001949EC">
        <w:t>Lebor</w:t>
      </w:r>
      <w:proofErr w:type="spellEnd"/>
      <w:r w:rsidR="001949EC">
        <w:t xml:space="preserve"> 2013: 109).</w:t>
      </w:r>
      <w:r w:rsidR="00AB0E39">
        <w:t xml:space="preserve"> </w:t>
      </w:r>
    </w:p>
    <w:p w14:paraId="406A360B" w14:textId="2DAB3586" w:rsidR="00434271" w:rsidRDefault="00434271" w:rsidP="00743C6C">
      <w:pPr>
        <w:ind w:firstLine="708"/>
        <w:jc w:val="both"/>
      </w:pPr>
      <w:r>
        <w:t xml:space="preserve">When the Soviet Union invaded Finland in November 1939, three months after the outbreak of the Second World War, Rooth persuaded the </w:t>
      </w:r>
      <w:r w:rsidR="001059AF">
        <w:t xml:space="preserve">Swedish </w:t>
      </w:r>
      <w:r>
        <w:t xml:space="preserve">government to support Finland by granting a large loan. When Nazi Germany occupied </w:t>
      </w:r>
      <w:r w:rsidR="00711238">
        <w:t xml:space="preserve">Denmark and </w:t>
      </w:r>
      <w:r>
        <w:t>Norway in April 1940, he used his Scandinavian contacts to help refugees</w:t>
      </w:r>
      <w:r w:rsidR="00793B42">
        <w:t xml:space="preserve"> from these </w:t>
      </w:r>
      <w:r w:rsidR="00723EA6">
        <w:t>countries in</w:t>
      </w:r>
      <w:r w:rsidR="006612C7">
        <w:t xml:space="preserve"> neutral Sweden</w:t>
      </w:r>
      <w:r>
        <w:t xml:space="preserve">. </w:t>
      </w:r>
      <w:r w:rsidR="00711238">
        <w:t xml:space="preserve">During the war, however, the Central Bank came under Allied criticism because Swedish firms supplied Nazi Germany with large quantities of iron ore for its military production, with the Swedish </w:t>
      </w:r>
      <w:r w:rsidR="0064060B">
        <w:t>C</w:t>
      </w:r>
      <w:r w:rsidR="00711238">
        <w:t xml:space="preserve">entral </w:t>
      </w:r>
      <w:r w:rsidR="0064060B">
        <w:t>B</w:t>
      </w:r>
      <w:r w:rsidR="00711238">
        <w:t xml:space="preserve">ank purchasing gold from the German </w:t>
      </w:r>
      <w:r w:rsidR="002763CD">
        <w:t>counterpart</w:t>
      </w:r>
      <w:r w:rsidR="0064060B">
        <w:t xml:space="preserve"> to regulate the clearing of trade between the two countries</w:t>
      </w:r>
      <w:r w:rsidR="00711238">
        <w:t xml:space="preserve">. In 1943 the Allied </w:t>
      </w:r>
      <w:r w:rsidR="00C0129B">
        <w:t xml:space="preserve">countries </w:t>
      </w:r>
      <w:r w:rsidR="00711238">
        <w:t>warned neutral states, such as Sweden and Switzerland, not to deal with Germany, as it could be a matter of gold stolen from Jews</w:t>
      </w:r>
      <w:r w:rsidR="00E6189B">
        <w:t xml:space="preserve"> and</w:t>
      </w:r>
      <w:r w:rsidR="00B322E1">
        <w:t xml:space="preserve"> </w:t>
      </w:r>
      <w:r w:rsidR="00E6189B">
        <w:t>i</w:t>
      </w:r>
      <w:r w:rsidR="00711238">
        <w:t>t was known that Germany melted stolen</w:t>
      </w:r>
      <w:r w:rsidR="00497E76">
        <w:t xml:space="preserve"> </w:t>
      </w:r>
      <w:r w:rsidR="00711238">
        <w:t xml:space="preserve">gold down and provided it with pre-war German stamps. Rooth, already aware of the issue, tried to get a German guarantee that future deliveries would not contain gold from occupied </w:t>
      </w:r>
      <w:r w:rsidR="00793B42">
        <w:t>countries</w:t>
      </w:r>
      <w:r w:rsidR="00711238">
        <w:t>, but after a new Allied warning in 1944 the Central Bank decided to no longer accept German gold bars. After the war Rooth survived the domestic criticism of these purchases and he discussed the issue with his Swiss colleague to provide similar information to the Allied Gold Commission. The</w:t>
      </w:r>
      <w:r w:rsidR="00786913">
        <w:t>ir</w:t>
      </w:r>
      <w:r w:rsidR="00711238">
        <w:t xml:space="preserve"> claim of having acted in good faith </w:t>
      </w:r>
      <w:r w:rsidR="00CA6EC9">
        <w:t>was not</w:t>
      </w:r>
      <w:r w:rsidR="00711238">
        <w:t xml:space="preserve"> convinc</w:t>
      </w:r>
      <w:r w:rsidR="00CA6EC9">
        <w:t>ing</w:t>
      </w:r>
      <w:r w:rsidR="00711238">
        <w:t xml:space="preserve"> and Sweden return</w:t>
      </w:r>
      <w:r w:rsidR="00786913">
        <w:t>ed</w:t>
      </w:r>
      <w:r w:rsidR="00711238">
        <w:t xml:space="preserve"> gold to former occupied </w:t>
      </w:r>
      <w:r w:rsidR="00793B42">
        <w:t>countries</w:t>
      </w:r>
      <w:r w:rsidR="002763CD">
        <w:t xml:space="preserve"> in 1946</w:t>
      </w:r>
      <w:r w:rsidR="00711238">
        <w:t xml:space="preserve">. </w:t>
      </w:r>
    </w:p>
    <w:p w14:paraId="06E79B6A" w14:textId="38CECE23" w:rsidR="00107FC2" w:rsidRDefault="00107FC2" w:rsidP="00743C6C">
      <w:pPr>
        <w:ind w:firstLine="708"/>
        <w:jc w:val="both"/>
      </w:pPr>
      <w:r>
        <w:t>When the Allied states gathered for the monetary conference in Bretton Woods in July 1944, the neutral states were absent. Rooth, however, was kept well informed through the Swedish mission in Washington DC. His first impression of the outcome was that the ‘rules laid down are going into much more details than I think advisable for a fund which is in fact acting as the central bank of central banks’. He also wanted to distinguish between a ‘transitional post-war period and what came after that’ and hoped that, if the BIS was to be terminated</w:t>
      </w:r>
      <w:r w:rsidR="00786913">
        <w:t xml:space="preserve"> (as was proposed)</w:t>
      </w:r>
      <w:r>
        <w:t xml:space="preserve">, its leaders could be used in ‘some international context’ (Ahlström and Carlsson 2005: 59). In </w:t>
      </w:r>
      <w:r w:rsidR="007C2725">
        <w:t xml:space="preserve">that </w:t>
      </w:r>
      <w:r>
        <w:t xml:space="preserve">autumn Hammarskjöld, who </w:t>
      </w:r>
      <w:r w:rsidR="00B94983">
        <w:t xml:space="preserve">meanwhile </w:t>
      </w:r>
      <w:r>
        <w:t xml:space="preserve">worked at both the Central Bank and the Ministry of Finance, discussed an Anglo-Swedish payments agreement in London as well as the Bretton Woods outcome. Hammarskjöld, along with Rooth, was ‘the leading actor on the Swedish road towards Bretton Woods’. He personified the Swedish attitude </w:t>
      </w:r>
      <w:r w:rsidR="00497E76">
        <w:t xml:space="preserve">of: ‘Wait and see, but don’t erect barriers on the road ahead’, </w:t>
      </w:r>
      <w:r w:rsidR="002763CD">
        <w:t xml:space="preserve">to </w:t>
      </w:r>
      <w:r w:rsidR="00497E76">
        <w:t>which the respective Ministers of Commerce and Industry</w:t>
      </w:r>
      <w:r w:rsidR="00723EA6">
        <w:t>,</w:t>
      </w:r>
      <w:r w:rsidR="00497E76">
        <w:t xml:space="preserve"> Bertil Ohlin (1944-1945) and Gunnar Myrdal (1945-1947)</w:t>
      </w:r>
      <w:r w:rsidR="00723EA6">
        <w:t>,</w:t>
      </w:r>
      <w:r w:rsidR="00497E76">
        <w:t xml:space="preserve"> </w:t>
      </w:r>
      <w:r>
        <w:t>also agreed (Ahlström and Carlsson 2005: 77).</w:t>
      </w:r>
      <w:r w:rsidR="00B94983">
        <w:t xml:space="preserve"> Sweden did not feel an urgency to join, but when Rooth visited the Treasury Department in Washington DC in early 1947 he mentioned the possibility of Sweden joining the International Monetary Fund (IMF) and the International Bank for Reconstruction and Development (IBRD</w:t>
      </w:r>
      <w:r w:rsidR="00CB2620">
        <w:t>),</w:t>
      </w:r>
      <w:r w:rsidR="00B94983">
        <w:t xml:space="preserve"> but </w:t>
      </w:r>
      <w:r w:rsidR="008156B5">
        <w:t xml:space="preserve">Sweden </w:t>
      </w:r>
      <w:r w:rsidR="00B94983">
        <w:t xml:space="preserve">still </w:t>
      </w:r>
      <w:r w:rsidR="007F3105">
        <w:t>waited</w:t>
      </w:r>
      <w:r w:rsidR="00B94983">
        <w:t xml:space="preserve"> </w:t>
      </w:r>
      <w:r w:rsidR="008156B5">
        <w:t xml:space="preserve">for </w:t>
      </w:r>
      <w:r w:rsidR="00B94983">
        <w:t>developments regarding international trade.</w:t>
      </w:r>
      <w:r w:rsidR="007F3105">
        <w:t xml:space="preserve"> After Sweden joined the United Nations (UN) in 1946, Rooth participated in the Investment Committee </w:t>
      </w:r>
      <w:r w:rsidR="0064060B">
        <w:t xml:space="preserve">of the UN Pension Fund </w:t>
      </w:r>
      <w:r w:rsidR="007F3105">
        <w:t>(1947-1961).</w:t>
      </w:r>
      <w:r w:rsidR="00D67606">
        <w:t xml:space="preserve"> In Sweden Rooth also undertook the duties </w:t>
      </w:r>
      <w:r w:rsidR="00D67606">
        <w:lastRenderedPageBreak/>
        <w:t>of attorney for the Swedish Post Office Savings Bank (1944-1948) and the state’s Pension Fund (1946-1948).</w:t>
      </w:r>
    </w:p>
    <w:p w14:paraId="116E6A56" w14:textId="50270820" w:rsidR="008B281C" w:rsidRDefault="00CB2620" w:rsidP="00743C6C">
      <w:pPr>
        <w:ind w:firstLine="708"/>
        <w:jc w:val="both"/>
      </w:pPr>
      <w:r>
        <w:t>D</w:t>
      </w:r>
      <w:r w:rsidR="0070778C">
        <w:t xml:space="preserve">omestic relations </w:t>
      </w:r>
      <w:r w:rsidR="00786913">
        <w:t>turned against</w:t>
      </w:r>
      <w:r w:rsidR="008156B5">
        <w:t xml:space="preserve"> Rooth</w:t>
      </w:r>
      <w:r w:rsidR="0070778C">
        <w:t xml:space="preserve">, resulting from a conflict with the Social Democratic government, which wanted to keep rents down and prevented the Central Bank from raising interest rates. In Rooth’s eyes, however, keeping a low interest rate entailed the risk of inflation. </w:t>
      </w:r>
      <w:r w:rsidR="005A3D58">
        <w:t xml:space="preserve">This dispute </w:t>
      </w:r>
      <w:r w:rsidR="0070778C">
        <w:t xml:space="preserve">became a conflict of principle, with an election outcome that prevented a moderate interest rate increase. Rooth therefore resigned as Governor of the Central Bank </w:t>
      </w:r>
      <w:r w:rsidR="0064060B">
        <w:t>on 4</w:t>
      </w:r>
      <w:r w:rsidR="0070778C">
        <w:t xml:space="preserve"> </w:t>
      </w:r>
      <w:r w:rsidR="008156B5">
        <w:t xml:space="preserve">December </w:t>
      </w:r>
      <w:r w:rsidR="0070778C">
        <w:t xml:space="preserve">1948. </w:t>
      </w:r>
      <w:r w:rsidR="007E0A2D">
        <w:t>He spent his time studying, writing and lecturing on fiscal matters. H</w:t>
      </w:r>
      <w:r w:rsidR="00FD481D">
        <w:t xml:space="preserve">is </w:t>
      </w:r>
      <w:r w:rsidR="008156B5">
        <w:t>international engagement</w:t>
      </w:r>
      <w:r w:rsidR="00FD481D">
        <w:t xml:space="preserve"> did not end, as the IBRD commissioned him with</w:t>
      </w:r>
      <w:r w:rsidR="008156B5">
        <w:t xml:space="preserve"> heading a mission to Iraq</w:t>
      </w:r>
      <w:r w:rsidR="00FD481D">
        <w:t xml:space="preserve"> </w:t>
      </w:r>
      <w:r w:rsidR="008156B5">
        <w:t>to</w:t>
      </w:r>
      <w:r w:rsidR="00FD481D">
        <w:t xml:space="preserve"> investigat</w:t>
      </w:r>
      <w:r w:rsidR="008156B5">
        <w:t>e</w:t>
      </w:r>
      <w:r w:rsidR="00FD481D">
        <w:t xml:space="preserve"> the </w:t>
      </w:r>
      <w:r w:rsidR="008156B5">
        <w:t xml:space="preserve">country’s </w:t>
      </w:r>
      <w:r w:rsidR="00FD481D">
        <w:t xml:space="preserve">economic development in </w:t>
      </w:r>
      <w:r w:rsidR="007E0A2D">
        <w:t>February</w:t>
      </w:r>
      <w:r w:rsidR="00FD481D">
        <w:t xml:space="preserve"> 1951, which resulted in a report in 1952. </w:t>
      </w:r>
      <w:r w:rsidR="008156B5">
        <w:t>In the interim, in April 1950, Sweden had decided to join the IMF and the IBRD, based on a contribution of one hundred million dollar to each of the institutions</w:t>
      </w:r>
      <w:r w:rsidR="00786913" w:rsidRPr="00786913">
        <w:t xml:space="preserve"> </w:t>
      </w:r>
      <w:r w:rsidR="00786913">
        <w:t>(as calculated by the Central Bank)</w:t>
      </w:r>
      <w:r w:rsidR="008156B5">
        <w:t xml:space="preserve">. </w:t>
      </w:r>
      <w:r w:rsidR="007C2725">
        <w:t>T</w:t>
      </w:r>
      <w:r w:rsidR="008156B5">
        <w:t xml:space="preserve">he Fund and the Bank </w:t>
      </w:r>
      <w:r w:rsidR="007C2725">
        <w:t>were expected to</w:t>
      </w:r>
      <w:r w:rsidR="008156B5">
        <w:t xml:space="preserve"> decide about </w:t>
      </w:r>
      <w:r w:rsidR="00786913">
        <w:t xml:space="preserve">Swedish </w:t>
      </w:r>
      <w:r w:rsidR="008156B5">
        <w:t xml:space="preserve">membership at their annual meetings in September. However, </w:t>
      </w:r>
      <w:r w:rsidR="00F10392">
        <w:t xml:space="preserve">the </w:t>
      </w:r>
      <w:r w:rsidR="00723EA6">
        <w:t xml:space="preserve">US </w:t>
      </w:r>
      <w:r w:rsidR="008156B5">
        <w:t xml:space="preserve">representative </w:t>
      </w:r>
      <w:r>
        <w:t>on the IMF Board</w:t>
      </w:r>
      <w:r w:rsidR="00322A04">
        <w:t>,</w:t>
      </w:r>
      <w:r>
        <w:t xml:space="preserve"> </w:t>
      </w:r>
      <w:r w:rsidR="008156B5">
        <w:t>Frank Southard</w:t>
      </w:r>
      <w:r w:rsidR="00322A04">
        <w:t>,</w:t>
      </w:r>
      <w:r w:rsidR="008156B5">
        <w:t xml:space="preserve"> argued that Sweden ought to contribute 155 million dollar</w:t>
      </w:r>
      <w:r w:rsidR="00322A04">
        <w:t>s</w:t>
      </w:r>
      <w:r w:rsidR="008156B5">
        <w:t xml:space="preserve"> and had the issue of Swedish membership postponed. Sweden found itself caught in a power play between the</w:t>
      </w:r>
      <w:r w:rsidR="00723EA6" w:rsidRPr="00723EA6">
        <w:t xml:space="preserve"> </w:t>
      </w:r>
      <w:r w:rsidR="00723EA6">
        <w:t>US</w:t>
      </w:r>
      <w:r w:rsidR="008156B5">
        <w:t xml:space="preserve">, which wanted a stronger Asian voice in the two institutions, and the UK, which (backed by France) wanted another European representative on the </w:t>
      </w:r>
      <w:r>
        <w:t>B</w:t>
      </w:r>
      <w:r w:rsidR="008156B5">
        <w:t xml:space="preserve">oards of the Fund and the Bank. This created a deadlock, which </w:t>
      </w:r>
      <w:r>
        <w:t xml:space="preserve">eventually </w:t>
      </w:r>
      <w:r w:rsidR="008156B5">
        <w:t xml:space="preserve">could be solved ‘if the Swedes wanted to present a candidate to succeed [Belgian Managing Director] Camille Gutt, who was to retire from the IMF in the spring of 1951’. Among the </w:t>
      </w:r>
      <w:r>
        <w:t xml:space="preserve">Swedish </w:t>
      </w:r>
      <w:r w:rsidR="008156B5">
        <w:t xml:space="preserve">names mentioned were Myrdal, Ohlin and Rooth (Ahlström and Carlsson 2005: 71). </w:t>
      </w:r>
      <w:r w:rsidR="00497E76">
        <w:t xml:space="preserve">Dutch candidate Wim Beyen had insufficient European support. </w:t>
      </w:r>
      <w:r w:rsidR="008156B5">
        <w:t xml:space="preserve">In April 1951 the </w:t>
      </w:r>
      <w:r>
        <w:t xml:space="preserve">IMF </w:t>
      </w:r>
      <w:r w:rsidR="008156B5">
        <w:t xml:space="preserve">membership committee accepted Sweden’s 100-million-dollar contribution and opened </w:t>
      </w:r>
      <w:r w:rsidR="00786913">
        <w:t xml:space="preserve">application for </w:t>
      </w:r>
      <w:r w:rsidR="008156B5">
        <w:t>membership until the end of August. I</w:t>
      </w:r>
      <w:r w:rsidR="00CE5F9F">
        <w:t>n</w:t>
      </w:r>
      <w:r w:rsidR="008156B5">
        <w:t xml:space="preserve"> July Sweden was invited to join both institutions and on 31 August it became the fiftieth member of the Bretton Woods System, helped by the fact that </w:t>
      </w:r>
      <w:r w:rsidR="00723EA6">
        <w:t xml:space="preserve">on 10 April </w:t>
      </w:r>
      <w:r w:rsidR="00951BA4">
        <w:t xml:space="preserve">the </w:t>
      </w:r>
      <w:r>
        <w:t xml:space="preserve">IMF </w:t>
      </w:r>
      <w:r w:rsidR="00951BA4">
        <w:t xml:space="preserve">Board agreed to the nomination of </w:t>
      </w:r>
      <w:r w:rsidR="008156B5">
        <w:t xml:space="preserve">Rooth </w:t>
      </w:r>
      <w:r w:rsidR="00951BA4">
        <w:t>as</w:t>
      </w:r>
      <w:r w:rsidR="008156B5">
        <w:t xml:space="preserve"> </w:t>
      </w:r>
      <w:r>
        <w:t xml:space="preserve">IMF </w:t>
      </w:r>
      <w:r w:rsidR="008156B5">
        <w:t xml:space="preserve">Managing Director. </w:t>
      </w:r>
      <w:r w:rsidR="00A513F6">
        <w:t xml:space="preserve">Southard </w:t>
      </w:r>
      <w:r w:rsidR="004C5573">
        <w:t xml:space="preserve">was the one who </w:t>
      </w:r>
      <w:r w:rsidR="00A513F6">
        <w:t xml:space="preserve">proposed that Rooth should succeed Gutt. </w:t>
      </w:r>
      <w:r w:rsidR="00951BA4">
        <w:t>Rooth accepted the nomination but</w:t>
      </w:r>
      <w:r w:rsidR="007C2725">
        <w:t>,</w:t>
      </w:r>
      <w:r w:rsidR="00951BA4">
        <w:t xml:space="preserve"> g</w:t>
      </w:r>
      <w:r w:rsidR="005053E7">
        <w:t>iven his IBRD mission, h</w:t>
      </w:r>
      <w:r w:rsidR="008156B5">
        <w:t xml:space="preserve">e </w:t>
      </w:r>
      <w:r w:rsidR="004C5573">
        <w:t xml:space="preserve">did not </w:t>
      </w:r>
      <w:r w:rsidR="008156B5">
        <w:t xml:space="preserve">assume his </w:t>
      </w:r>
      <w:r w:rsidR="005053E7">
        <w:t xml:space="preserve">IMF </w:t>
      </w:r>
      <w:r w:rsidR="008156B5">
        <w:t>function</w:t>
      </w:r>
      <w:r w:rsidR="004C5573">
        <w:t>s</w:t>
      </w:r>
      <w:r w:rsidR="008156B5">
        <w:t xml:space="preserve"> </w:t>
      </w:r>
      <w:r w:rsidR="008B281C">
        <w:t>until</w:t>
      </w:r>
      <w:r w:rsidR="008156B5">
        <w:t xml:space="preserve"> 3 August</w:t>
      </w:r>
      <w:r w:rsidR="00892B44">
        <w:t xml:space="preserve"> 1951</w:t>
      </w:r>
      <w:r w:rsidR="00786913">
        <w:t>.</w:t>
      </w:r>
      <w:r w:rsidR="00786913" w:rsidRPr="00786913">
        <w:t xml:space="preserve"> </w:t>
      </w:r>
      <w:r w:rsidR="00786913">
        <w:t>Until Rooth</w:t>
      </w:r>
      <w:r w:rsidR="004C5573">
        <w:t xml:space="preserve"> took over the position,</w:t>
      </w:r>
      <w:r w:rsidR="00A513F6">
        <w:t xml:space="preserve"> </w:t>
      </w:r>
      <w:r w:rsidR="008B281C">
        <w:t>US</w:t>
      </w:r>
      <w:r>
        <w:t xml:space="preserve"> </w:t>
      </w:r>
      <w:r w:rsidR="008B281C">
        <w:t xml:space="preserve">Executive Director </w:t>
      </w:r>
      <w:r>
        <w:t xml:space="preserve">Andrew Overby </w:t>
      </w:r>
      <w:r w:rsidR="00FE4667">
        <w:t>worked</w:t>
      </w:r>
      <w:r w:rsidR="00786913">
        <w:t xml:space="preserve"> as</w:t>
      </w:r>
      <w:r>
        <w:t xml:space="preserve"> Acting Managing Director</w:t>
      </w:r>
      <w:r w:rsidR="00A513F6">
        <w:t>.</w:t>
      </w:r>
    </w:p>
    <w:p w14:paraId="25780540" w14:textId="17C23A13" w:rsidR="002763CD" w:rsidRDefault="008B281C" w:rsidP="00743C6C">
      <w:pPr>
        <w:ind w:firstLine="708"/>
        <w:jc w:val="both"/>
      </w:pPr>
      <w:r>
        <w:t>Rooth inherited an internally divided organization which had practically come to a stand</w:t>
      </w:r>
      <w:r w:rsidR="00C45648">
        <w:t>still</w:t>
      </w:r>
      <w:r>
        <w:t>, with no IMF lending in 1950. While the UK insisted on the automaticity of the use of IMF resources, the US</w:t>
      </w:r>
      <w:r w:rsidR="002E68D7">
        <w:t>,</w:t>
      </w:r>
      <w:r>
        <w:t xml:space="preserve"> through Southard</w:t>
      </w:r>
      <w:r w:rsidR="002E68D7">
        <w:t>,</w:t>
      </w:r>
      <w:r>
        <w:t xml:space="preserve"> argued that the IMF should strictly manage its lending programmes. However, conditions of loans were never specified. Gutt had tried to make the IMF an international policy advisor, but the </w:t>
      </w:r>
      <w:r w:rsidR="00892B44">
        <w:t xml:space="preserve">1948 </w:t>
      </w:r>
      <w:r>
        <w:t xml:space="preserve">Marshall Plan and the </w:t>
      </w:r>
      <w:r w:rsidR="00892B44">
        <w:t xml:space="preserve">subsequent </w:t>
      </w:r>
      <w:r>
        <w:t>Organization for European Economic Cooperation (OEEC) resulted in the IMF policy that members supported by Marshall Aid should refrain from using IMF resources</w:t>
      </w:r>
      <w:r w:rsidR="00892B44">
        <w:t>.</w:t>
      </w:r>
      <w:r>
        <w:t xml:space="preserve"> </w:t>
      </w:r>
      <w:r w:rsidR="00892B44">
        <w:t>T</w:t>
      </w:r>
      <w:r>
        <w:t xml:space="preserve">he creation of the European Payments Union (1950), with strong roles for the OEEC and the BIS, further eroded the IMF mandate. In November 1950, however, Gutt succeeded in convincing an informal meeting of the Executive Board that the IMF should serve as an active and useful advisor to its members through conditional lending. Earlier in March Gutt had established a committee, charged with ‘examining all major issues among the staff’, to enhance staff autonomy (Nishikawa 2024: 16). The Board approved Gutt’s policy in April 1951. Rooth took over by continuing staff engagement and by shaping IMF lending policies regarding borrowing costs (encouragement of short-term borrowing), repayment (with a </w:t>
      </w:r>
      <w:r w:rsidR="00892B44">
        <w:t xml:space="preserve">later </w:t>
      </w:r>
      <w:r>
        <w:t xml:space="preserve">swap of domestic currency in US dollars) and a tranche policy (making relatively small drawings automatic and larger </w:t>
      </w:r>
      <w:r w:rsidR="00892B44">
        <w:t>drawings</w:t>
      </w:r>
      <w:r>
        <w:t xml:space="preserve"> conditional). The Executive Directors approved th</w:t>
      </w:r>
      <w:r w:rsidR="00892B44">
        <w:t>is</w:t>
      </w:r>
      <w:r>
        <w:t xml:space="preserve"> ‘Rooth Plan’, which linked tighter conditions to higher levels of borrowing, in February 1952, followed by an agreement on so-called standby arrangements</w:t>
      </w:r>
      <w:r w:rsidR="00892B44" w:rsidRPr="00892B44">
        <w:t xml:space="preserve"> </w:t>
      </w:r>
      <w:r w:rsidR="00892B44">
        <w:t>in October</w:t>
      </w:r>
      <w:r w:rsidR="00C63B96">
        <w:t>. These</w:t>
      </w:r>
      <w:r>
        <w:t xml:space="preserve"> </w:t>
      </w:r>
      <w:r w:rsidR="002E68D7">
        <w:t xml:space="preserve">‘standbys’ </w:t>
      </w:r>
      <w:r>
        <w:t>allow</w:t>
      </w:r>
      <w:r w:rsidR="00C63B96">
        <w:t>ed</w:t>
      </w:r>
      <w:r>
        <w:t xml:space="preserve"> member</w:t>
      </w:r>
      <w:r w:rsidR="00C63B96">
        <w:t xml:space="preserve"> state</w:t>
      </w:r>
      <w:r>
        <w:t xml:space="preserve">s access to negotiate higher tranches on the conditionality that certain policy measures were taken. </w:t>
      </w:r>
      <w:r w:rsidR="00A03E0F">
        <w:t xml:space="preserve">Both </w:t>
      </w:r>
      <w:r w:rsidR="00A03E0F">
        <w:lastRenderedPageBreak/>
        <w:t xml:space="preserve">Gutt and Rooth were driven </w:t>
      </w:r>
      <w:r w:rsidR="00B322E1">
        <w:t>by</w:t>
      </w:r>
      <w:r>
        <w:t xml:space="preserve"> ‘bureaucratic motivation’ to introduce the practice of conditional lending in the IMF (Nishikawa 2024: 24). </w:t>
      </w:r>
    </w:p>
    <w:p w14:paraId="1225974F" w14:textId="23512040" w:rsidR="006545FB" w:rsidRDefault="008B281C" w:rsidP="00743C6C">
      <w:pPr>
        <w:ind w:firstLine="708"/>
        <w:jc w:val="both"/>
      </w:pPr>
      <w:r>
        <w:t xml:space="preserve">When Rooth floated his ideas to the Executive Board in October 1951, he </w:t>
      </w:r>
      <w:r w:rsidR="002763CD">
        <w:t xml:space="preserve">received its general support and </w:t>
      </w:r>
      <w:r>
        <w:t>appointed a staff working party to draft specific recommendations.</w:t>
      </w:r>
      <w:r w:rsidR="002763CD">
        <w:t xml:space="preserve"> Most of the IMF staff had been with the organization for a long time (since Bretton Woods) and had a high level of expertise, with a specialized training programme since April 1950. They signed a statement that they would not accept instructions from any country and enjoyed </w:t>
      </w:r>
      <w:proofErr w:type="gramStart"/>
      <w:r w:rsidR="002763CD">
        <w:t>a fairly autonomous</w:t>
      </w:r>
      <w:proofErr w:type="gramEnd"/>
      <w:r w:rsidR="002763CD">
        <w:t xml:space="preserve"> position. Edward Bernstein was Director of the Research Department and Jacques Polak </w:t>
      </w:r>
      <w:r w:rsidR="001049AF">
        <w:t xml:space="preserve">was </w:t>
      </w:r>
      <w:r w:rsidR="002763CD">
        <w:t>Chief of the Statistics Division.</w:t>
      </w:r>
      <w:r w:rsidR="002763CD" w:rsidRPr="002763CD">
        <w:t xml:space="preserve"> </w:t>
      </w:r>
      <w:r w:rsidR="002763CD">
        <w:t>Eager to contribute, the staff</w:t>
      </w:r>
      <w:r>
        <w:t xml:space="preserve"> </w:t>
      </w:r>
      <w:r w:rsidR="00892B44">
        <w:t>‘</w:t>
      </w:r>
      <w:r>
        <w:t>generalized the concept of standbys for the board and drafted the terms under which they were made</w:t>
      </w:r>
      <w:r w:rsidR="00C63B96">
        <w:t>’</w:t>
      </w:r>
      <w:r w:rsidR="002763CD">
        <w:t>. The Board approved the staff’s recommendations</w:t>
      </w:r>
      <w:r w:rsidR="002763CD" w:rsidRPr="002763CD">
        <w:t xml:space="preserve"> </w:t>
      </w:r>
      <w:r w:rsidR="002763CD">
        <w:t xml:space="preserve">in 1952, making the standby arrangement the IMF’s ‘principal vehicle for conditionality’. Under these arrangements member states ‘could negotiate access to higher </w:t>
      </w:r>
      <w:r w:rsidR="002E68D7">
        <w:t>t</w:t>
      </w:r>
      <w:r w:rsidR="002763CD">
        <w:t>ranches (to be drawn as needed) on the condition that certain policy measures were taken’ (Barnett and Finnemore 2004: 58).</w:t>
      </w:r>
      <w:r w:rsidR="002763CD" w:rsidRPr="002763CD">
        <w:t xml:space="preserve"> </w:t>
      </w:r>
      <w:r w:rsidR="002763CD">
        <w:t>Following his own plan and the staff contributions, Rooth worked on convertibility of the British pound as part of the new IMF policy of exchange liberalization, in which the pound had a key position, given the UK’s planning for convertibility to restore its position as an international currency. T</w:t>
      </w:r>
      <w:r w:rsidR="00892B44">
        <w:t xml:space="preserve">he IMF staff began investigating the liberalization of the members’ exchange rates by </w:t>
      </w:r>
      <w:r w:rsidR="003E39D5">
        <w:t xml:space="preserve">asking </w:t>
      </w:r>
      <w:r w:rsidR="00892B44">
        <w:t>member states about their prerequisites for exchange relations</w:t>
      </w:r>
      <w:r w:rsidR="002763CD" w:rsidRPr="002763CD">
        <w:t xml:space="preserve"> </w:t>
      </w:r>
      <w:r w:rsidR="002763CD">
        <w:t>in 1952</w:t>
      </w:r>
      <w:r w:rsidR="00892B44">
        <w:t xml:space="preserve">. Rooth regarded convertibility of the pound as the first step towards the early establishment of a multilateral payments system. Although the UK’s gold and dollar reserves were </w:t>
      </w:r>
      <w:r w:rsidR="002763CD">
        <w:t xml:space="preserve">still </w:t>
      </w:r>
      <w:r w:rsidR="00892B44">
        <w:t>inadequate to meet large conversion of the pound, Rooth continued with the UK and encouraged member states to use IMF resources to promote exchange liberalization.</w:t>
      </w:r>
      <w:r w:rsidR="002763CD">
        <w:t xml:space="preserve"> </w:t>
      </w:r>
      <w:r w:rsidR="00892B44">
        <w:t xml:space="preserve">However, the new UK plan for convertibility reflected UK interests too strongly to be attractive to other European </w:t>
      </w:r>
      <w:r w:rsidR="002763CD">
        <w:t>states</w:t>
      </w:r>
      <w:r w:rsidR="00892B44">
        <w:t xml:space="preserve">. The IMF staff had prepared a standby credit for six months, but </w:t>
      </w:r>
      <w:r w:rsidR="002E68D7">
        <w:t xml:space="preserve">to accommodate the UK </w:t>
      </w:r>
      <w:r w:rsidR="00892B44">
        <w:t xml:space="preserve">Rooth and, by the end of 1953, also the Executive Board preferred the possibility of a longer period. </w:t>
      </w:r>
    </w:p>
    <w:p w14:paraId="73E8748F" w14:textId="7165E76D" w:rsidR="002763CD" w:rsidRDefault="00892B44" w:rsidP="00743C6C">
      <w:pPr>
        <w:ind w:firstLine="708"/>
        <w:jc w:val="both"/>
      </w:pPr>
      <w:r>
        <w:t xml:space="preserve">In early 1954 Rooth and his staff presented a programme to conclude a standby arrangement with the UK. The staff saw several problematic ingredients but ‘could not figure out a clear solution on how to settle the matter’ and left the outcome to secret consultations between Rooth and the UK Chancellor of the Exchequer (Nishikawa 2014: 20). The UK, however, was hesitating about </w:t>
      </w:r>
      <w:r w:rsidR="002763CD">
        <w:t xml:space="preserve">its </w:t>
      </w:r>
      <w:r>
        <w:t xml:space="preserve">reliance on the IMF and did not request a standby arrangement. While the IMF staff emphasized the effect of international cooperation on mitigating the dollar shortage, the UK government gave priority to full employment over balance of payment equilibrium. </w:t>
      </w:r>
      <w:r w:rsidR="006545FB">
        <w:t>T</w:t>
      </w:r>
      <w:r>
        <w:t xml:space="preserve">he staff warned that the UK’s full employment policy </w:t>
      </w:r>
      <w:r w:rsidR="002763CD">
        <w:t xml:space="preserve">would </w:t>
      </w:r>
      <w:r>
        <w:t>cause inflation and wage increases, and thus a deteriorating of its balance of payments</w:t>
      </w:r>
      <w:r w:rsidR="002763CD">
        <w:t>.</w:t>
      </w:r>
      <w:r>
        <w:t xml:space="preserve"> </w:t>
      </w:r>
      <w:r w:rsidR="002763CD">
        <w:t>T</w:t>
      </w:r>
      <w:r>
        <w:t>he UK government</w:t>
      </w:r>
      <w:r w:rsidR="002763CD">
        <w:t>, however,</w:t>
      </w:r>
      <w:r>
        <w:t xml:space="preserve"> did not see </w:t>
      </w:r>
      <w:r w:rsidR="002E68D7">
        <w:t>this</w:t>
      </w:r>
      <w:r w:rsidR="002763CD">
        <w:t xml:space="preserve"> </w:t>
      </w:r>
      <w:r>
        <w:t xml:space="preserve">inflationary pressure but </w:t>
      </w:r>
      <w:r w:rsidR="006545FB">
        <w:t xml:space="preserve">rather </w:t>
      </w:r>
      <w:r w:rsidR="002763CD">
        <w:t xml:space="preserve">noticed </w:t>
      </w:r>
      <w:r>
        <w:t xml:space="preserve">the sign of recession. In autumn 1954 Rooth warned </w:t>
      </w:r>
      <w:r w:rsidR="002763CD">
        <w:t xml:space="preserve">the UK </w:t>
      </w:r>
      <w:r w:rsidR="007C2725">
        <w:t>about</w:t>
      </w:r>
      <w:r>
        <w:t xml:space="preserve"> an inflation of costs, and the IMF staff became concerned that the UK</w:t>
      </w:r>
      <w:r w:rsidR="002763CD">
        <w:t>’s</w:t>
      </w:r>
      <w:r>
        <w:t xml:space="preserve"> expansionary policy would spoil their plan for sterling convertibility. </w:t>
      </w:r>
      <w:r w:rsidR="002763CD">
        <w:t>Eventually t</w:t>
      </w:r>
      <w:r>
        <w:t>he</w:t>
      </w:r>
      <w:r w:rsidR="002763CD">
        <w:t>se</w:t>
      </w:r>
      <w:r>
        <w:t xml:space="preserve"> IMF efforts to conclude a standby arrangement with the UK </w:t>
      </w:r>
      <w:r w:rsidR="002763CD">
        <w:t xml:space="preserve">came to an end, with </w:t>
      </w:r>
      <w:r>
        <w:t xml:space="preserve">IMF exchange liberalization </w:t>
      </w:r>
      <w:r w:rsidR="002763CD">
        <w:t xml:space="preserve">coming to a standstill </w:t>
      </w:r>
      <w:r>
        <w:t xml:space="preserve">during the years 1955-1957. </w:t>
      </w:r>
    </w:p>
    <w:p w14:paraId="072AB07E" w14:textId="52D6A5E6" w:rsidR="008B281C" w:rsidRDefault="006545FB" w:rsidP="00743C6C">
      <w:pPr>
        <w:ind w:firstLine="708"/>
        <w:jc w:val="both"/>
      </w:pPr>
      <w:r>
        <w:t>However, s</w:t>
      </w:r>
      <w:r w:rsidR="00892B44">
        <w:t xml:space="preserve">terling convertibility remained a keen interest for the IMF staff, as they concluded in 1955 that in the UK case the balance of payments disequilibrium was caused by wrong macroeconomic policies. In its 1955 consultation </w:t>
      </w:r>
      <w:r w:rsidR="001B288E">
        <w:t>with</w:t>
      </w:r>
      <w:r w:rsidR="00B322E1">
        <w:t xml:space="preserve"> </w:t>
      </w:r>
      <w:r w:rsidR="00892B44">
        <w:t xml:space="preserve">the UK </w:t>
      </w:r>
      <w:r w:rsidR="002E68D7">
        <w:t>Rooth</w:t>
      </w:r>
      <w:r w:rsidR="00892B44">
        <w:t xml:space="preserve"> therefore requested that </w:t>
      </w:r>
      <w:r w:rsidR="002E68D7">
        <w:t>the UK</w:t>
      </w:r>
      <w:r w:rsidR="00892B44">
        <w:t xml:space="preserve"> ‘should commit to stringent policies’. The UK, however, argued that exchange liberalization would be difficult for a while, though it realized that it was inevitable to stop </w:t>
      </w:r>
      <w:r w:rsidR="002763CD">
        <w:t xml:space="preserve">its </w:t>
      </w:r>
      <w:r w:rsidR="00892B44">
        <w:t xml:space="preserve">expansionary policy (Nishikawa 2014: 25). Within the IMF staff </w:t>
      </w:r>
      <w:r w:rsidR="002E68D7">
        <w:t xml:space="preserve">discussions continued. </w:t>
      </w:r>
      <w:r w:rsidR="00892B44">
        <w:t>Polak formalized a new adjustment theory</w:t>
      </w:r>
      <w:r w:rsidR="006612C7">
        <w:t xml:space="preserve"> and</w:t>
      </w:r>
      <w:r w:rsidR="00892B44">
        <w:t xml:space="preserve"> monetary approach which showed that</w:t>
      </w:r>
      <w:r w:rsidR="002763CD">
        <w:t>,</w:t>
      </w:r>
      <w:r w:rsidR="00892B44">
        <w:t xml:space="preserve"> to improve balance of payments</w:t>
      </w:r>
      <w:r w:rsidR="002763CD">
        <w:t>,</w:t>
      </w:r>
      <w:r w:rsidR="00892B44">
        <w:t xml:space="preserve"> bank credit to both the private and the public sector should be curtailed. In its </w:t>
      </w:r>
      <w:r w:rsidR="002E68D7">
        <w:t xml:space="preserve">late 1950s </w:t>
      </w:r>
      <w:r w:rsidR="00892B44">
        <w:t>consultations the IMF therefore emphasized the control of bank credit</w:t>
      </w:r>
      <w:r w:rsidR="002763CD">
        <w:t xml:space="preserve"> to its </w:t>
      </w:r>
      <w:r w:rsidR="002763CD">
        <w:lastRenderedPageBreak/>
        <w:t xml:space="preserve">member states. </w:t>
      </w:r>
      <w:r w:rsidR="002E68D7">
        <w:t xml:space="preserve">In 1957 </w:t>
      </w:r>
      <w:r w:rsidR="002763CD">
        <w:t xml:space="preserve">Polak </w:t>
      </w:r>
      <w:r w:rsidR="002E68D7">
        <w:t>presented</w:t>
      </w:r>
      <w:r w:rsidR="002763CD">
        <w:t xml:space="preserve"> a general equilibrium model, known as monetary model of balance of payments (</w:t>
      </w:r>
      <w:r w:rsidR="002E68D7">
        <w:t>or</w:t>
      </w:r>
      <w:r w:rsidR="002763CD">
        <w:t xml:space="preserve"> ‘Polak model’), that highlighted domestic credit expansion as the main driver of balance of payments difficulties (Momani and Hibben 2018: 77)</w:t>
      </w:r>
      <w:r w:rsidR="00892B44">
        <w:t>.</w:t>
      </w:r>
      <w:r w:rsidR="002763CD">
        <w:t xml:space="preserve"> This model formed the theoretical basis of </w:t>
      </w:r>
      <w:r w:rsidR="002E68D7">
        <w:t xml:space="preserve">later </w:t>
      </w:r>
      <w:r w:rsidR="002763CD">
        <w:t>IMF financial support actions.</w:t>
      </w:r>
    </w:p>
    <w:p w14:paraId="7231A02A" w14:textId="2D187235" w:rsidR="00490FF3" w:rsidRDefault="00B21E86" w:rsidP="00743C6C">
      <w:pPr>
        <w:ind w:firstLine="708"/>
        <w:jc w:val="both"/>
      </w:pPr>
      <w:r>
        <w:t>In this period of disagreement with the UK</w:t>
      </w:r>
      <w:r w:rsidR="006A37B7">
        <w:t xml:space="preserve"> (</w:t>
      </w:r>
      <w:r>
        <w:t xml:space="preserve">spearhead in </w:t>
      </w:r>
      <w:r w:rsidR="002532EE">
        <w:t xml:space="preserve">Rooth’s </w:t>
      </w:r>
      <w:r>
        <w:t xml:space="preserve">IMF policy) and </w:t>
      </w:r>
      <w:r w:rsidR="00A03152">
        <w:t xml:space="preserve">the </w:t>
      </w:r>
      <w:r w:rsidR="006A37B7">
        <w:t xml:space="preserve">IMF’s </w:t>
      </w:r>
      <w:r>
        <w:t>exchange liberalization coming to a</w:t>
      </w:r>
      <w:r w:rsidR="005C5443">
        <w:t xml:space="preserve"> temporary</w:t>
      </w:r>
      <w:r>
        <w:t xml:space="preserve"> end</w:t>
      </w:r>
      <w:r w:rsidR="00A03152">
        <w:t>,</w:t>
      </w:r>
      <w:r>
        <w:t xml:space="preserve"> </w:t>
      </w:r>
      <w:r w:rsidR="005C5443">
        <w:t>Rooth</w:t>
      </w:r>
      <w:r w:rsidR="00664BF9">
        <w:t>’s term as Managing Director ended on 27 April, but he accepted the Executive Borad’s request to serve until 3 October. Hi</w:t>
      </w:r>
      <w:r w:rsidR="006A37B7">
        <w:t xml:space="preserve">s friend </w:t>
      </w:r>
      <w:r w:rsidR="006545FB">
        <w:t xml:space="preserve">Per Jacobsson succeeded </w:t>
      </w:r>
      <w:r w:rsidR="005C5443">
        <w:t>him</w:t>
      </w:r>
      <w:r w:rsidR="006545FB">
        <w:t xml:space="preserve"> as IMF Managing Director</w:t>
      </w:r>
      <w:r w:rsidR="005C5443">
        <w:t xml:space="preserve"> on 21 November 1951 (with American Horace Cochran as </w:t>
      </w:r>
      <w:r w:rsidR="00723EA6">
        <w:t>A</w:t>
      </w:r>
      <w:r w:rsidR="005C5443">
        <w:t>cting Managing Director between 4</w:t>
      </w:r>
      <w:r>
        <w:t xml:space="preserve"> October </w:t>
      </w:r>
      <w:r w:rsidR="005C5443">
        <w:t>and 20 November)</w:t>
      </w:r>
      <w:r w:rsidR="006545FB">
        <w:t xml:space="preserve">. </w:t>
      </w:r>
      <w:r w:rsidR="006A37B7">
        <w:t xml:space="preserve">Rooth continued his function as head of the UN Pension Fund </w:t>
      </w:r>
      <w:r w:rsidR="005C5443">
        <w:t>(</w:t>
      </w:r>
      <w:r w:rsidR="006A37B7">
        <w:t>until 1961</w:t>
      </w:r>
      <w:r w:rsidR="005C5443">
        <w:t>)</w:t>
      </w:r>
      <w:r w:rsidR="006A37B7">
        <w:t xml:space="preserve"> and was </w:t>
      </w:r>
      <w:r w:rsidR="005C5443">
        <w:t xml:space="preserve">an economic advisor to the government of Kuwait as head </w:t>
      </w:r>
      <w:r w:rsidR="006A37B7">
        <w:t xml:space="preserve">of </w:t>
      </w:r>
      <w:r w:rsidR="005C5443">
        <w:t>it</w:t>
      </w:r>
      <w:r w:rsidR="006A37B7">
        <w:t>s Currency Board (1960-1962)</w:t>
      </w:r>
      <w:r w:rsidR="005C5443">
        <w:t>. He</w:t>
      </w:r>
      <w:r w:rsidR="006A37B7">
        <w:t xml:space="preserve"> returned to Sweden, where he occasionally published articles or lectured on economic affairs, and passed away in 1972. </w:t>
      </w:r>
      <w:r w:rsidR="005C5443">
        <w:t xml:space="preserve">His autobiography, written with the help of his son Gösta Rooth, was published in 1988. </w:t>
      </w:r>
    </w:p>
    <w:p w14:paraId="58C5F134" w14:textId="221E8C24" w:rsidR="00892B44" w:rsidRDefault="005C5443" w:rsidP="00743C6C">
      <w:pPr>
        <w:ind w:firstLine="708"/>
        <w:jc w:val="both"/>
      </w:pPr>
      <w:r>
        <w:t xml:space="preserve">In the literature about the IMF’s early years, the </w:t>
      </w:r>
      <w:r w:rsidR="00723EA6">
        <w:t>opinion</w:t>
      </w:r>
      <w:r>
        <w:t xml:space="preserve"> was expressed that </w:t>
      </w:r>
      <w:r w:rsidR="00490FF3">
        <w:t>‘</w:t>
      </w:r>
      <w:r>
        <w:t>strong-minded</w:t>
      </w:r>
      <w:r w:rsidR="00490FF3">
        <w:t>’</w:t>
      </w:r>
      <w:r>
        <w:t xml:space="preserve"> Jacobsson took </w:t>
      </w:r>
      <w:r w:rsidR="00A0020D">
        <w:t xml:space="preserve">over as Managing Director </w:t>
      </w:r>
      <w:r w:rsidR="00022BA2">
        <w:t xml:space="preserve">from </w:t>
      </w:r>
      <w:r w:rsidR="00723EA6">
        <w:t xml:space="preserve">‘rather weak-willed’ </w:t>
      </w:r>
      <w:r>
        <w:t>Gutt and Rooth</w:t>
      </w:r>
      <w:r w:rsidR="00443699">
        <w:t>.</w:t>
      </w:r>
      <w:r>
        <w:t xml:space="preserve"> </w:t>
      </w:r>
      <w:r w:rsidR="00443699">
        <w:t xml:space="preserve">As Beyen remarked: </w:t>
      </w:r>
      <w:r>
        <w:t>‘Gutt had no roots and Rooth had no guts’ (</w:t>
      </w:r>
      <w:r w:rsidR="00490FF3">
        <w:t xml:space="preserve">Van </w:t>
      </w:r>
      <w:proofErr w:type="spellStart"/>
      <w:r w:rsidR="00490FF3">
        <w:t>Lennep</w:t>
      </w:r>
      <w:proofErr w:type="spellEnd"/>
      <w:r w:rsidR="00490FF3">
        <w:t xml:space="preserve"> </w:t>
      </w:r>
      <w:r>
        <w:t xml:space="preserve">1998: 115). However, it can also be defended that Gutt and Rooth </w:t>
      </w:r>
      <w:r w:rsidR="00490FF3">
        <w:t>succeeded in</w:t>
      </w:r>
      <w:r>
        <w:t xml:space="preserve"> lay</w:t>
      </w:r>
      <w:r w:rsidR="00490FF3">
        <w:t>ing</w:t>
      </w:r>
      <w:r>
        <w:t xml:space="preserve"> the foundation of IMF lending policies by standing up to US strategies that </w:t>
      </w:r>
      <w:r w:rsidR="00512C4F">
        <w:t xml:space="preserve">seriously </w:t>
      </w:r>
      <w:r>
        <w:t xml:space="preserve">restricted IMF policies, both within the IMF (through Southard) and outside (through other US policies, such as Marshall Aid). </w:t>
      </w:r>
      <w:r w:rsidR="00A0020D">
        <w:t>Moreover</w:t>
      </w:r>
      <w:r>
        <w:t xml:space="preserve">, Rooth allowed the </w:t>
      </w:r>
      <w:r w:rsidR="00022BA2">
        <w:t xml:space="preserve">qualified </w:t>
      </w:r>
      <w:r>
        <w:t>IMF staff to play a large role of its own</w:t>
      </w:r>
      <w:r w:rsidR="00723EA6">
        <w:t>,</w:t>
      </w:r>
      <w:r>
        <w:t xml:space="preserve"> </w:t>
      </w:r>
      <w:r w:rsidR="00723EA6">
        <w:t>resulting in</w:t>
      </w:r>
      <w:r>
        <w:t xml:space="preserve"> a deeper understanding of the </w:t>
      </w:r>
      <w:r w:rsidR="00743C6C">
        <w:t>function</w:t>
      </w:r>
      <w:r>
        <w:t xml:space="preserve">ing of </w:t>
      </w:r>
      <w:r w:rsidR="00743C6C">
        <w:t xml:space="preserve">the </w:t>
      </w:r>
      <w:r>
        <w:t>balance of payments</w:t>
      </w:r>
      <w:r w:rsidR="006612C7">
        <w:t>,</w:t>
      </w:r>
      <w:r>
        <w:t xml:space="preserve"> exchange rates</w:t>
      </w:r>
      <w:r w:rsidR="006612C7">
        <w:t xml:space="preserve"> and financial support lending</w:t>
      </w:r>
      <w:r w:rsidR="00723EA6">
        <w:t>, an issue the US could not solve</w:t>
      </w:r>
      <w:r>
        <w:t>.</w:t>
      </w:r>
      <w:r w:rsidR="00A56A5A">
        <w:t xml:space="preserve"> </w:t>
      </w:r>
      <w:r w:rsidR="00490FF3">
        <w:t xml:space="preserve">In the 1950s the </w:t>
      </w:r>
      <w:r w:rsidR="00723EA6">
        <w:t xml:space="preserve">IMF </w:t>
      </w:r>
      <w:r w:rsidR="00490FF3">
        <w:t xml:space="preserve">staff ‘developed adjustment theory, which laid the foundation for IMF conditionality’ (Nishikawa 2024: </w:t>
      </w:r>
      <w:r w:rsidR="00A0020D">
        <w:t>2</w:t>
      </w:r>
      <w:r w:rsidR="00490FF3">
        <w:t xml:space="preserve">2). </w:t>
      </w:r>
      <w:r w:rsidR="00A56A5A">
        <w:t>The</w:t>
      </w:r>
      <w:r w:rsidR="00A0020D">
        <w:t>se</w:t>
      </w:r>
      <w:r w:rsidR="00A56A5A">
        <w:t xml:space="preserve"> </w:t>
      </w:r>
      <w:r w:rsidR="00490FF3">
        <w:t xml:space="preserve">staff </w:t>
      </w:r>
      <w:r w:rsidR="00A56A5A">
        <w:t>efforts</w:t>
      </w:r>
      <w:r w:rsidR="00443699">
        <w:t>,</w:t>
      </w:r>
      <w:r w:rsidR="00490FF3">
        <w:t xml:space="preserve"> promoted by Rooth</w:t>
      </w:r>
      <w:r w:rsidR="00443699">
        <w:t>,</w:t>
      </w:r>
      <w:r w:rsidR="00A56A5A">
        <w:t xml:space="preserve"> ‘greatly broadened the role and work of the Fund in facilitating international development’ (Kuehl 1983: 636).</w:t>
      </w:r>
      <w:r w:rsidR="00490FF3">
        <w:t xml:space="preserve"> </w:t>
      </w:r>
    </w:p>
    <w:p w14:paraId="7B8E0980" w14:textId="77777777" w:rsidR="005C5443" w:rsidRDefault="005C5443" w:rsidP="00743C6C">
      <w:pPr>
        <w:jc w:val="both"/>
      </w:pPr>
    </w:p>
    <w:p w14:paraId="77D40324" w14:textId="3C5359DA" w:rsidR="003A1EBE" w:rsidRPr="003A1EBE" w:rsidRDefault="003A1EBE" w:rsidP="00743C6C">
      <w:pPr>
        <w:jc w:val="both"/>
      </w:pPr>
      <w:r w:rsidRPr="003A1EBE">
        <w:rPr>
          <w:b/>
          <w:bCs/>
        </w:rPr>
        <w:t>ARCHIVES</w:t>
      </w:r>
      <w:r>
        <w:t xml:space="preserve">: Ivar Rooth </w:t>
      </w:r>
      <w:r w:rsidR="00242550">
        <w:t>P</w:t>
      </w:r>
      <w:r>
        <w:t xml:space="preserve">apers 1951-1956, Reference 3941, at </w:t>
      </w:r>
      <w:r w:rsidR="002666E8">
        <w:t xml:space="preserve">the </w:t>
      </w:r>
      <w:r>
        <w:t>IMF</w:t>
      </w:r>
      <w:r w:rsidR="002666E8">
        <w:t xml:space="preserve"> in</w:t>
      </w:r>
      <w:r>
        <w:t xml:space="preserve"> Washington DC, US, see </w:t>
      </w:r>
      <w:hyperlink r:id="rId9" w:history="1">
        <w:r w:rsidRPr="003A1EBE">
          <w:rPr>
            <w:rStyle w:val="Hyperlink"/>
            <w:u w:val="none"/>
          </w:rPr>
          <w:t>https://archivescatalog.imf.org/Details/archive/110001831</w:t>
        </w:r>
      </w:hyperlink>
      <w:r w:rsidRPr="003A1EBE">
        <w:t xml:space="preserve">; Rooth </w:t>
      </w:r>
      <w:r w:rsidR="00242550">
        <w:t>A</w:t>
      </w:r>
      <w:r w:rsidRPr="003A1EBE">
        <w:t xml:space="preserve">rticles and </w:t>
      </w:r>
      <w:r w:rsidR="00242550">
        <w:t>S</w:t>
      </w:r>
      <w:r w:rsidRPr="003A1EBE">
        <w:t>peeches 1953-1956</w:t>
      </w:r>
      <w:r>
        <w:t>,</w:t>
      </w:r>
      <w:r w:rsidR="00242550">
        <w:t xml:space="preserve"> Reference 6716, World Bank and Fund Relations, </w:t>
      </w:r>
      <w:r w:rsidRPr="003A1EBE">
        <w:t xml:space="preserve">see </w:t>
      </w:r>
      <w:hyperlink r:id="rId10" w:history="1">
        <w:r w:rsidRPr="003A1EBE">
          <w:rPr>
            <w:rStyle w:val="Hyperlink"/>
            <w:u w:val="none"/>
          </w:rPr>
          <w:t>https://thedocs.worldbank.org/en/doc/411181398285897209-0560011956/original/WorldBankGroupArchivesFolder1654534.pdf</w:t>
        </w:r>
      </w:hyperlink>
      <w:r w:rsidRPr="003A1EBE">
        <w:t xml:space="preserve">. </w:t>
      </w:r>
    </w:p>
    <w:p w14:paraId="2AE944F7" w14:textId="3FAD192F" w:rsidR="003A1EBE" w:rsidRDefault="003A1EBE" w:rsidP="00743C6C">
      <w:pPr>
        <w:jc w:val="both"/>
      </w:pPr>
      <w:r w:rsidRPr="003A1EBE">
        <w:rPr>
          <w:b/>
          <w:bCs/>
        </w:rPr>
        <w:t>PUBLICATIONS</w:t>
      </w:r>
      <w:r>
        <w:t>:</w:t>
      </w:r>
      <w:r w:rsidR="00564582">
        <w:t xml:space="preserve"> </w:t>
      </w:r>
      <w:r w:rsidR="006F70A3" w:rsidRPr="006F70A3">
        <w:rPr>
          <w:i/>
          <w:iCs/>
        </w:rPr>
        <w:t xml:space="preserve">Planer för </w:t>
      </w:r>
      <w:proofErr w:type="spellStart"/>
      <w:r w:rsidR="006F70A3">
        <w:rPr>
          <w:i/>
          <w:iCs/>
        </w:rPr>
        <w:t>ett</w:t>
      </w:r>
      <w:proofErr w:type="spellEnd"/>
      <w:r w:rsidR="006F70A3">
        <w:rPr>
          <w:i/>
          <w:iCs/>
        </w:rPr>
        <w:t xml:space="preserve"> </w:t>
      </w:r>
      <w:proofErr w:type="spellStart"/>
      <w:r w:rsidR="006F70A3" w:rsidRPr="006F70A3">
        <w:rPr>
          <w:i/>
          <w:iCs/>
        </w:rPr>
        <w:t>internationellt</w:t>
      </w:r>
      <w:proofErr w:type="spellEnd"/>
      <w:r w:rsidR="006F70A3" w:rsidRPr="006F70A3">
        <w:rPr>
          <w:i/>
          <w:iCs/>
        </w:rPr>
        <w:t xml:space="preserve"> </w:t>
      </w:r>
      <w:proofErr w:type="spellStart"/>
      <w:r w:rsidR="006F70A3" w:rsidRPr="006F70A3">
        <w:rPr>
          <w:i/>
          <w:iCs/>
        </w:rPr>
        <w:t>samarbete</w:t>
      </w:r>
      <w:proofErr w:type="spellEnd"/>
      <w:r w:rsidR="006F70A3" w:rsidRPr="006F70A3">
        <w:rPr>
          <w:i/>
          <w:iCs/>
        </w:rPr>
        <w:t xml:space="preserve"> </w:t>
      </w:r>
      <w:proofErr w:type="spellStart"/>
      <w:r w:rsidR="006F70A3" w:rsidRPr="006F70A3">
        <w:rPr>
          <w:i/>
          <w:iCs/>
        </w:rPr>
        <w:t>efter</w:t>
      </w:r>
      <w:proofErr w:type="spellEnd"/>
      <w:r w:rsidR="006F70A3" w:rsidRPr="006F70A3">
        <w:rPr>
          <w:i/>
          <w:iCs/>
        </w:rPr>
        <w:t xml:space="preserve"> </w:t>
      </w:r>
      <w:proofErr w:type="spellStart"/>
      <w:r w:rsidR="006F70A3" w:rsidRPr="006F70A3">
        <w:rPr>
          <w:i/>
          <w:iCs/>
        </w:rPr>
        <w:t>kriget</w:t>
      </w:r>
      <w:proofErr w:type="spellEnd"/>
      <w:r w:rsidR="006F70A3">
        <w:t>, Stockholm 1944;</w:t>
      </w:r>
      <w:r w:rsidR="00564582">
        <w:t xml:space="preserve"> </w:t>
      </w:r>
      <w:r w:rsidR="00F152CD">
        <w:t xml:space="preserve">‘Commercial and Central Banking’ in </w:t>
      </w:r>
      <w:r w:rsidR="00F152CD" w:rsidRPr="00F152CD">
        <w:rPr>
          <w:i/>
          <w:iCs/>
        </w:rPr>
        <w:t xml:space="preserve">Economic Conditions and Banking Problems: A Series of Lectures Delivered at the Third International Banking Summer School </w:t>
      </w:r>
      <w:proofErr w:type="spellStart"/>
      <w:r w:rsidR="00F152CD" w:rsidRPr="00F152CD">
        <w:rPr>
          <w:i/>
          <w:iCs/>
        </w:rPr>
        <w:t>Saltsjöbaden</w:t>
      </w:r>
      <w:proofErr w:type="spellEnd"/>
      <w:r w:rsidR="00F152CD">
        <w:t xml:space="preserve">, Stockholm 1950, 206-223; </w:t>
      </w:r>
      <w:r w:rsidR="00F152CD" w:rsidRPr="00F152CD">
        <w:rPr>
          <w:i/>
          <w:iCs/>
        </w:rPr>
        <w:t>The Economic Development of Iraq: Report of a Mission Organized by the International Bank for Reconstruction and Development at the Request of Iraq</w:t>
      </w:r>
      <w:r w:rsidR="00F152CD">
        <w:t xml:space="preserve">, Baltimore 1952; ‘I.M.F. and Under-Developed Countries’ in </w:t>
      </w:r>
      <w:r w:rsidR="00F152CD" w:rsidRPr="00F152CD">
        <w:rPr>
          <w:i/>
          <w:iCs/>
        </w:rPr>
        <w:t>Pakistan Horizon</w:t>
      </w:r>
      <w:r w:rsidR="00F152CD">
        <w:t xml:space="preserve">, 8/1, 1 March 1955, 249-254; </w:t>
      </w:r>
      <w:r>
        <w:t xml:space="preserve">(with G. Rooth) </w:t>
      </w:r>
      <w:r w:rsidRPr="003A1EBE">
        <w:rPr>
          <w:i/>
          <w:iCs/>
        </w:rPr>
        <w:t xml:space="preserve">Ivar Rooth, </w:t>
      </w:r>
      <w:proofErr w:type="spellStart"/>
      <w:r w:rsidRPr="003A1EBE">
        <w:rPr>
          <w:i/>
          <w:iCs/>
        </w:rPr>
        <w:t>Riksbankschef</w:t>
      </w:r>
      <w:proofErr w:type="spellEnd"/>
      <w:r w:rsidR="006F70A3">
        <w:rPr>
          <w:i/>
          <w:iCs/>
        </w:rPr>
        <w:t xml:space="preserve"> </w:t>
      </w:r>
      <w:r w:rsidRPr="003A1EBE">
        <w:rPr>
          <w:i/>
          <w:iCs/>
        </w:rPr>
        <w:t xml:space="preserve">1929-1948: En </w:t>
      </w:r>
      <w:proofErr w:type="spellStart"/>
      <w:r w:rsidRPr="003A1EBE">
        <w:rPr>
          <w:i/>
          <w:iCs/>
        </w:rPr>
        <w:t>autobiografi</w:t>
      </w:r>
      <w:proofErr w:type="spellEnd"/>
      <w:r w:rsidRPr="003A1EBE">
        <w:rPr>
          <w:i/>
          <w:iCs/>
        </w:rPr>
        <w:t xml:space="preserve"> </w:t>
      </w:r>
      <w:proofErr w:type="spellStart"/>
      <w:r w:rsidRPr="003A1EBE">
        <w:rPr>
          <w:i/>
          <w:iCs/>
        </w:rPr>
        <w:t>intalad</w:t>
      </w:r>
      <w:proofErr w:type="spellEnd"/>
      <w:r w:rsidRPr="003A1EBE">
        <w:rPr>
          <w:i/>
          <w:iCs/>
        </w:rPr>
        <w:t xml:space="preserve"> f</w:t>
      </w:r>
      <w:r w:rsidR="006F70A3">
        <w:rPr>
          <w:i/>
          <w:iCs/>
        </w:rPr>
        <w:t>ö</w:t>
      </w:r>
      <w:r w:rsidRPr="003A1EBE">
        <w:rPr>
          <w:i/>
          <w:iCs/>
        </w:rPr>
        <w:t xml:space="preserve">r och </w:t>
      </w:r>
      <w:proofErr w:type="spellStart"/>
      <w:r w:rsidRPr="003A1EBE">
        <w:rPr>
          <w:i/>
          <w:iCs/>
        </w:rPr>
        <w:t>utskriven</w:t>
      </w:r>
      <w:proofErr w:type="spellEnd"/>
      <w:r w:rsidRPr="003A1EBE">
        <w:rPr>
          <w:i/>
          <w:iCs/>
        </w:rPr>
        <w:t xml:space="preserve"> </w:t>
      </w:r>
      <w:proofErr w:type="spellStart"/>
      <w:r w:rsidRPr="003A1EBE">
        <w:rPr>
          <w:i/>
          <w:iCs/>
        </w:rPr>
        <w:t>av</w:t>
      </w:r>
      <w:proofErr w:type="spellEnd"/>
      <w:r w:rsidRPr="003A1EBE">
        <w:rPr>
          <w:i/>
          <w:iCs/>
        </w:rPr>
        <w:t xml:space="preserve"> Gösta Rooth</w:t>
      </w:r>
      <w:r>
        <w:t>, Uppsala 1988</w:t>
      </w:r>
      <w:r w:rsidR="008D3FEC">
        <w:t>.</w:t>
      </w:r>
    </w:p>
    <w:p w14:paraId="38510EB0" w14:textId="33DC4AB5" w:rsidR="0039160B" w:rsidRPr="002666E8" w:rsidRDefault="003A1EBE" w:rsidP="00743C6C">
      <w:pPr>
        <w:jc w:val="both"/>
        <w:rPr>
          <w:rFonts w:cs="Times New Roman"/>
          <w:color w:val="000000" w:themeColor="text1"/>
          <w:shd w:val="clear" w:color="auto" w:fill="FFFFFF"/>
        </w:rPr>
      </w:pPr>
      <w:r w:rsidRPr="003A1EBE">
        <w:rPr>
          <w:b/>
          <w:bCs/>
        </w:rPr>
        <w:t>LITERATURE</w:t>
      </w:r>
      <w:r>
        <w:t xml:space="preserve">: </w:t>
      </w:r>
      <w:r w:rsidR="00D67606" w:rsidRPr="007E0A2D">
        <w:rPr>
          <w:i/>
          <w:iCs/>
        </w:rPr>
        <w:t>New York Herald Tribune</w:t>
      </w:r>
      <w:r w:rsidR="00D67606">
        <w:t xml:space="preserve">, </w:t>
      </w:r>
      <w:r w:rsidR="007E0A2D">
        <w:t>4 March 1951;</w:t>
      </w:r>
      <w:r w:rsidR="00627C6B">
        <w:t xml:space="preserve"> </w:t>
      </w:r>
      <w:r w:rsidR="00627C6B" w:rsidRPr="00627C6B">
        <w:rPr>
          <w:i/>
          <w:iCs/>
        </w:rPr>
        <w:t>The New York Times</w:t>
      </w:r>
      <w:r w:rsidR="00627C6B">
        <w:t xml:space="preserve">, 11 April 1951; </w:t>
      </w:r>
      <w:r w:rsidR="006F70A3" w:rsidRPr="006F70A3">
        <w:rPr>
          <w:i/>
          <w:iCs/>
        </w:rPr>
        <w:t>World Biography</w:t>
      </w:r>
      <w:r w:rsidR="006F70A3">
        <w:t>,</w:t>
      </w:r>
      <w:r w:rsidR="00564582">
        <w:t xml:space="preserve"> New York </w:t>
      </w:r>
      <w:r w:rsidR="006F70A3">
        <w:t xml:space="preserve">1948, 4074; </w:t>
      </w:r>
      <w:r>
        <w:t xml:space="preserve">‘Rooth, Ivar’ in </w:t>
      </w:r>
      <w:r w:rsidRPr="003A1EBE">
        <w:rPr>
          <w:i/>
          <w:iCs/>
        </w:rPr>
        <w:t xml:space="preserve">Current Biography 1952: Who’s </w:t>
      </w:r>
      <w:r>
        <w:rPr>
          <w:i/>
          <w:iCs/>
        </w:rPr>
        <w:t>N</w:t>
      </w:r>
      <w:r w:rsidRPr="003A1EBE">
        <w:rPr>
          <w:i/>
          <w:iCs/>
        </w:rPr>
        <w:t xml:space="preserve">ews and </w:t>
      </w:r>
      <w:r>
        <w:rPr>
          <w:i/>
          <w:iCs/>
        </w:rPr>
        <w:t>W</w:t>
      </w:r>
      <w:r w:rsidRPr="003A1EBE">
        <w:rPr>
          <w:i/>
          <w:iCs/>
        </w:rPr>
        <w:t>hy</w:t>
      </w:r>
      <w:r>
        <w:t>, New York 1953,</w:t>
      </w:r>
      <w:r w:rsidR="006F70A3">
        <w:t xml:space="preserve"> 501-503</w:t>
      </w:r>
      <w:r>
        <w:t>;</w:t>
      </w:r>
      <w:r w:rsidR="00564582">
        <w:t xml:space="preserve"> </w:t>
      </w:r>
      <w:r w:rsidR="006F70A3">
        <w:t>‘</w:t>
      </w:r>
      <w:r w:rsidR="00564582">
        <w:t xml:space="preserve">Rooth, </w:t>
      </w:r>
      <w:r w:rsidR="006F70A3">
        <w:t>Ivar</w:t>
      </w:r>
      <w:r w:rsidR="00564582">
        <w:t>’</w:t>
      </w:r>
      <w:r w:rsidR="006F70A3" w:rsidRPr="006F70A3">
        <w:rPr>
          <w:color w:val="EE0000"/>
        </w:rPr>
        <w:t xml:space="preserve"> </w:t>
      </w:r>
      <w:r w:rsidR="006F70A3">
        <w:t xml:space="preserve">in </w:t>
      </w:r>
      <w:r w:rsidR="00564582" w:rsidRPr="00564582">
        <w:rPr>
          <w:i/>
          <w:iCs/>
        </w:rPr>
        <w:t>The</w:t>
      </w:r>
      <w:r w:rsidR="00564582">
        <w:t xml:space="preserve"> </w:t>
      </w:r>
      <w:r w:rsidR="006F70A3" w:rsidRPr="006F70A3">
        <w:rPr>
          <w:i/>
          <w:iCs/>
        </w:rPr>
        <w:t xml:space="preserve">International Who </w:t>
      </w:r>
      <w:r w:rsidR="00B858D1">
        <w:rPr>
          <w:i/>
          <w:iCs/>
        </w:rPr>
        <w:t>I</w:t>
      </w:r>
      <w:r w:rsidR="006F70A3" w:rsidRPr="006F70A3">
        <w:rPr>
          <w:i/>
          <w:iCs/>
        </w:rPr>
        <w:t>s Who</w:t>
      </w:r>
      <w:r w:rsidR="006F70A3">
        <w:t xml:space="preserve">, </w:t>
      </w:r>
      <w:r w:rsidR="00564582">
        <w:t xml:space="preserve">London </w:t>
      </w:r>
      <w:r w:rsidR="006F70A3">
        <w:t xml:space="preserve">1956, 805; </w:t>
      </w:r>
      <w:r>
        <w:t xml:space="preserve">‘Ivar Rooth Dies: Swedish Banker, Led World Monetary Fund from 1951 to 1956’ in </w:t>
      </w:r>
      <w:r w:rsidRPr="003A1EBE">
        <w:rPr>
          <w:i/>
          <w:iCs/>
        </w:rPr>
        <w:t xml:space="preserve">The New </w:t>
      </w:r>
      <w:r>
        <w:rPr>
          <w:i/>
          <w:iCs/>
        </w:rPr>
        <w:t>Y</w:t>
      </w:r>
      <w:r w:rsidRPr="003A1EBE">
        <w:rPr>
          <w:i/>
          <w:iCs/>
        </w:rPr>
        <w:t>ork Times</w:t>
      </w:r>
      <w:r>
        <w:t xml:space="preserve">, 29 February 1972; </w:t>
      </w:r>
      <w:r w:rsidR="006F70A3">
        <w:t xml:space="preserve">W.F. Kuehl, ‘Rooth, Ivar’ in W.F. Kuehl (Ed.), </w:t>
      </w:r>
      <w:r w:rsidR="006F70A3" w:rsidRPr="006F70A3">
        <w:rPr>
          <w:i/>
          <w:iCs/>
        </w:rPr>
        <w:t>Biographical Dictionary of Internationalists</w:t>
      </w:r>
      <w:r w:rsidR="006F70A3">
        <w:t>, Westport 1983, 636-637;</w:t>
      </w:r>
      <w:r w:rsidR="00564582">
        <w:t xml:space="preserve"> </w:t>
      </w:r>
      <w:r w:rsidRPr="003A1EBE">
        <w:rPr>
          <w:rFonts w:cs="Times New Roman"/>
          <w:color w:val="000000" w:themeColor="text1"/>
        </w:rPr>
        <w:t>B.</w:t>
      </w:r>
      <w:r w:rsidRPr="003A1EBE">
        <w:rPr>
          <w:rStyle w:val="apple-converted-space"/>
          <w:rFonts w:cs="Times New Roman"/>
          <w:color w:val="000000" w:themeColor="text1"/>
          <w:shd w:val="clear" w:color="auto" w:fill="FFFFFF"/>
        </w:rPr>
        <w:t> </w:t>
      </w:r>
      <w:r w:rsidRPr="003A1EBE">
        <w:rPr>
          <w:rFonts w:cs="Times New Roman"/>
          <w:color w:val="000000" w:themeColor="text1"/>
        </w:rPr>
        <w:t xml:space="preserve">Carlson, </w:t>
      </w:r>
      <w:r w:rsidRPr="003A1EBE">
        <w:rPr>
          <w:rStyle w:val="apple-converted-space"/>
          <w:rFonts w:cs="Times New Roman"/>
          <w:color w:val="000000" w:themeColor="text1"/>
          <w:shd w:val="clear" w:color="auto" w:fill="FFFFFF"/>
        </w:rPr>
        <w:t>‘</w:t>
      </w:r>
      <w:r w:rsidRPr="003A1EBE">
        <w:rPr>
          <w:rFonts w:cs="Times New Roman"/>
          <w:color w:val="000000" w:themeColor="text1"/>
        </w:rPr>
        <w:t xml:space="preserve">Ivar Rooth: </w:t>
      </w:r>
      <w:proofErr w:type="spellStart"/>
      <w:r w:rsidRPr="003A1EBE">
        <w:rPr>
          <w:rFonts w:cs="Times New Roman"/>
          <w:color w:val="000000" w:themeColor="text1"/>
        </w:rPr>
        <w:t>Riksbankschef</w:t>
      </w:r>
      <w:proofErr w:type="spellEnd"/>
      <w:r w:rsidRPr="003A1EBE">
        <w:rPr>
          <w:rFonts w:cs="Times New Roman"/>
          <w:color w:val="000000" w:themeColor="text1"/>
        </w:rPr>
        <w:t xml:space="preserve"> 1929-1948: En </w:t>
      </w:r>
      <w:proofErr w:type="spellStart"/>
      <w:r w:rsidRPr="003A1EBE">
        <w:rPr>
          <w:rFonts w:cs="Times New Roman"/>
          <w:color w:val="000000" w:themeColor="text1"/>
        </w:rPr>
        <w:t>autobiografi</w:t>
      </w:r>
      <w:proofErr w:type="spellEnd"/>
      <w:r w:rsidRPr="003A1EBE">
        <w:rPr>
          <w:rFonts w:cs="Times New Roman"/>
          <w:color w:val="000000" w:themeColor="text1"/>
        </w:rPr>
        <w:t xml:space="preserve"> </w:t>
      </w:r>
      <w:proofErr w:type="spellStart"/>
      <w:r w:rsidRPr="003A1EBE">
        <w:rPr>
          <w:rFonts w:cs="Times New Roman"/>
          <w:color w:val="000000" w:themeColor="text1"/>
        </w:rPr>
        <w:t>intalad</w:t>
      </w:r>
      <w:proofErr w:type="spellEnd"/>
      <w:r w:rsidRPr="003A1EBE">
        <w:rPr>
          <w:rFonts w:cs="Times New Roman"/>
          <w:color w:val="000000" w:themeColor="text1"/>
        </w:rPr>
        <w:t xml:space="preserve"> för och </w:t>
      </w:r>
      <w:proofErr w:type="spellStart"/>
      <w:r w:rsidRPr="003A1EBE">
        <w:rPr>
          <w:rFonts w:cs="Times New Roman"/>
          <w:color w:val="000000" w:themeColor="text1"/>
        </w:rPr>
        <w:t>utskriven</w:t>
      </w:r>
      <w:proofErr w:type="spellEnd"/>
      <w:r w:rsidRPr="003A1EBE">
        <w:rPr>
          <w:rFonts w:cs="Times New Roman"/>
          <w:color w:val="000000" w:themeColor="text1"/>
        </w:rPr>
        <w:t xml:space="preserve"> </w:t>
      </w:r>
      <w:proofErr w:type="spellStart"/>
      <w:r w:rsidRPr="003A1EBE">
        <w:rPr>
          <w:rFonts w:cs="Times New Roman"/>
          <w:color w:val="000000" w:themeColor="text1"/>
        </w:rPr>
        <w:t>av</w:t>
      </w:r>
      <w:proofErr w:type="spellEnd"/>
      <w:r w:rsidRPr="003A1EBE">
        <w:rPr>
          <w:rFonts w:cs="Times New Roman"/>
          <w:color w:val="000000" w:themeColor="text1"/>
        </w:rPr>
        <w:t xml:space="preserve"> Gösta Rooth</w:t>
      </w:r>
      <w:r w:rsidRPr="003A1EBE">
        <w:rPr>
          <w:rFonts w:cs="Times New Roman"/>
          <w:color w:val="000000" w:themeColor="text1"/>
          <w:shd w:val="clear" w:color="auto" w:fill="FFFFFF"/>
        </w:rPr>
        <w:t>’ in</w:t>
      </w:r>
      <w:r w:rsidRPr="003A1EBE">
        <w:rPr>
          <w:rStyle w:val="apple-converted-space"/>
          <w:rFonts w:cs="Times New Roman"/>
          <w:color w:val="000000" w:themeColor="text1"/>
          <w:shd w:val="clear" w:color="auto" w:fill="FFFFFF"/>
        </w:rPr>
        <w:t> </w:t>
      </w:r>
      <w:proofErr w:type="spellStart"/>
      <w:r w:rsidRPr="003A1EBE">
        <w:rPr>
          <w:rStyle w:val="Nadruk"/>
          <w:rFonts w:cs="Times New Roman"/>
          <w:color w:val="000000" w:themeColor="text1"/>
        </w:rPr>
        <w:t>Ekonomisk</w:t>
      </w:r>
      <w:proofErr w:type="spellEnd"/>
      <w:r w:rsidRPr="003A1EBE">
        <w:rPr>
          <w:rStyle w:val="Nadruk"/>
          <w:rFonts w:cs="Times New Roman"/>
          <w:color w:val="000000" w:themeColor="text1"/>
        </w:rPr>
        <w:t xml:space="preserve"> </w:t>
      </w:r>
      <w:proofErr w:type="spellStart"/>
      <w:r w:rsidRPr="003A1EBE">
        <w:rPr>
          <w:rStyle w:val="Nadruk"/>
          <w:rFonts w:cs="Times New Roman"/>
          <w:color w:val="000000" w:themeColor="text1"/>
        </w:rPr>
        <w:t>Debatt</w:t>
      </w:r>
      <w:proofErr w:type="spellEnd"/>
      <w:r w:rsidRPr="003A1EBE">
        <w:rPr>
          <w:rFonts w:cs="Times New Roman"/>
          <w:color w:val="000000" w:themeColor="text1"/>
          <w:shd w:val="clear" w:color="auto" w:fill="FFFFFF"/>
        </w:rPr>
        <w:t>,</w:t>
      </w:r>
      <w:r w:rsidRPr="003A1EBE">
        <w:rPr>
          <w:rStyle w:val="apple-converted-space"/>
          <w:rFonts w:cs="Times New Roman"/>
          <w:color w:val="000000" w:themeColor="text1"/>
          <w:shd w:val="clear" w:color="auto" w:fill="FFFFFF"/>
        </w:rPr>
        <w:t> </w:t>
      </w:r>
      <w:r w:rsidRPr="003A1EBE">
        <w:rPr>
          <w:rStyle w:val="Nadruk"/>
          <w:rFonts w:cs="Times New Roman"/>
          <w:i w:val="0"/>
          <w:iCs w:val="0"/>
          <w:color w:val="000000" w:themeColor="text1"/>
        </w:rPr>
        <w:t>21</w:t>
      </w:r>
      <w:r w:rsidRPr="003A1EBE">
        <w:rPr>
          <w:rFonts w:cs="Times New Roman"/>
          <w:color w:val="000000" w:themeColor="text1"/>
          <w:shd w:val="clear" w:color="auto" w:fill="FFFFFF"/>
        </w:rPr>
        <w:t>/8, 1993, 768-769;</w:t>
      </w:r>
      <w:r w:rsidR="00564582">
        <w:t xml:space="preserve"> </w:t>
      </w:r>
      <w:r w:rsidR="00F152CD">
        <w:rPr>
          <w:rFonts w:cs="Times New Roman"/>
          <w:color w:val="000000" w:themeColor="text1"/>
          <w:shd w:val="clear" w:color="auto" w:fill="FFFFFF"/>
        </w:rPr>
        <w:t xml:space="preserve">M. Deane, ‘At the Top of the IMF and World Bank’ in: </w:t>
      </w:r>
      <w:r w:rsidR="00F152CD" w:rsidRPr="00F152CD">
        <w:rPr>
          <w:rFonts w:cs="Times New Roman"/>
          <w:i/>
          <w:iCs/>
          <w:color w:val="000000" w:themeColor="text1"/>
          <w:shd w:val="clear" w:color="auto" w:fill="FFFFFF"/>
        </w:rPr>
        <w:t>Central Banking</w:t>
      </w:r>
      <w:r w:rsidR="00F152CD">
        <w:rPr>
          <w:rFonts w:cs="Times New Roman"/>
          <w:color w:val="000000" w:themeColor="text1"/>
          <w:shd w:val="clear" w:color="auto" w:fill="FFFFFF"/>
        </w:rPr>
        <w:t xml:space="preserve">, 5/3, 1994, 40-64; </w:t>
      </w:r>
      <w:r w:rsidR="006F70A3">
        <w:rPr>
          <w:rFonts w:cs="Times New Roman"/>
          <w:color w:val="000000" w:themeColor="text1"/>
          <w:shd w:val="clear" w:color="auto" w:fill="FFFFFF"/>
        </w:rPr>
        <w:t xml:space="preserve">B. </w:t>
      </w:r>
      <w:proofErr w:type="spellStart"/>
      <w:r w:rsidR="006F70A3">
        <w:rPr>
          <w:rFonts w:cs="Times New Roman"/>
          <w:color w:val="000000" w:themeColor="text1"/>
          <w:shd w:val="clear" w:color="auto" w:fill="FFFFFF"/>
        </w:rPr>
        <w:t>Gafvert</w:t>
      </w:r>
      <w:proofErr w:type="spellEnd"/>
      <w:r w:rsidR="006F70A3">
        <w:rPr>
          <w:rFonts w:cs="Times New Roman"/>
          <w:color w:val="000000" w:themeColor="text1"/>
          <w:shd w:val="clear" w:color="auto" w:fill="FFFFFF"/>
        </w:rPr>
        <w:t xml:space="preserve"> and G. </w:t>
      </w:r>
      <w:proofErr w:type="spellStart"/>
      <w:r w:rsidR="006F70A3">
        <w:rPr>
          <w:rFonts w:cs="Times New Roman"/>
          <w:color w:val="000000" w:themeColor="text1"/>
          <w:shd w:val="clear" w:color="auto" w:fill="FFFFFF"/>
        </w:rPr>
        <w:t>Elgemyr</w:t>
      </w:r>
      <w:proofErr w:type="spellEnd"/>
      <w:r w:rsidR="006F70A3">
        <w:rPr>
          <w:rFonts w:cs="Times New Roman"/>
          <w:color w:val="000000" w:themeColor="text1"/>
          <w:shd w:val="clear" w:color="auto" w:fill="FFFFFF"/>
        </w:rPr>
        <w:t xml:space="preserve">, ‘Ivar Rooth’ in: </w:t>
      </w:r>
      <w:proofErr w:type="spellStart"/>
      <w:r w:rsidR="006F70A3" w:rsidRPr="006F70A3">
        <w:rPr>
          <w:rFonts w:cs="Times New Roman"/>
          <w:i/>
          <w:iCs/>
          <w:color w:val="000000" w:themeColor="text1"/>
          <w:shd w:val="clear" w:color="auto" w:fill="FFFFFF"/>
        </w:rPr>
        <w:t>Svenskt</w:t>
      </w:r>
      <w:proofErr w:type="spellEnd"/>
      <w:r w:rsidR="006F70A3" w:rsidRPr="006F70A3">
        <w:rPr>
          <w:rFonts w:cs="Times New Roman"/>
          <w:i/>
          <w:iCs/>
          <w:color w:val="000000" w:themeColor="text1"/>
          <w:shd w:val="clear" w:color="auto" w:fill="FFFFFF"/>
        </w:rPr>
        <w:t xml:space="preserve"> </w:t>
      </w:r>
      <w:proofErr w:type="spellStart"/>
      <w:r w:rsidR="006F70A3" w:rsidRPr="006F70A3">
        <w:rPr>
          <w:rFonts w:cs="Times New Roman"/>
          <w:i/>
          <w:iCs/>
          <w:color w:val="000000" w:themeColor="text1"/>
          <w:shd w:val="clear" w:color="auto" w:fill="FFFFFF"/>
        </w:rPr>
        <w:t>Biografiskt</w:t>
      </w:r>
      <w:proofErr w:type="spellEnd"/>
      <w:r w:rsidR="006F70A3" w:rsidRPr="006F70A3">
        <w:rPr>
          <w:rFonts w:cs="Times New Roman"/>
          <w:i/>
          <w:iCs/>
          <w:color w:val="000000" w:themeColor="text1"/>
          <w:shd w:val="clear" w:color="auto" w:fill="FFFFFF"/>
        </w:rPr>
        <w:t xml:space="preserve"> Lexicon</w:t>
      </w:r>
      <w:r w:rsidR="006F70A3">
        <w:rPr>
          <w:rFonts w:cs="Times New Roman"/>
          <w:color w:val="000000" w:themeColor="text1"/>
          <w:shd w:val="clear" w:color="auto" w:fill="FFFFFF"/>
        </w:rPr>
        <w:t>, Part 30,</w:t>
      </w:r>
      <w:r w:rsidR="002666E8">
        <w:rPr>
          <w:rFonts w:cs="Times New Roman"/>
          <w:color w:val="000000" w:themeColor="text1"/>
          <w:shd w:val="clear" w:color="auto" w:fill="FFFFFF"/>
        </w:rPr>
        <w:t xml:space="preserve"> Stockholm</w:t>
      </w:r>
      <w:r w:rsidR="006F70A3">
        <w:rPr>
          <w:rFonts w:cs="Times New Roman"/>
          <w:color w:val="000000" w:themeColor="text1"/>
          <w:shd w:val="clear" w:color="auto" w:fill="FFFFFF"/>
        </w:rPr>
        <w:t xml:space="preserve"> 1998-2000, </w:t>
      </w:r>
      <w:r w:rsidR="006F70A3" w:rsidRPr="006F70A3">
        <w:rPr>
          <w:rFonts w:cs="Times New Roman"/>
          <w:color w:val="000000" w:themeColor="text1"/>
          <w:shd w:val="clear" w:color="auto" w:fill="FFFFFF"/>
        </w:rPr>
        <w:t xml:space="preserve">see </w:t>
      </w:r>
      <w:hyperlink r:id="rId11" w:history="1">
        <w:r w:rsidR="006F70A3" w:rsidRPr="006F70A3">
          <w:rPr>
            <w:rStyle w:val="Hyperlink"/>
            <w:rFonts w:cs="Times New Roman"/>
            <w:u w:val="none"/>
            <w:shd w:val="clear" w:color="auto" w:fill="FFFFFF"/>
          </w:rPr>
          <w:t>https://sok.riksarkivet.se/sbl/Presentation.aspx?id=6856</w:t>
        </w:r>
      </w:hyperlink>
      <w:r w:rsidR="006F70A3" w:rsidRPr="006F70A3">
        <w:rPr>
          <w:rFonts w:cs="Times New Roman"/>
          <w:color w:val="000000" w:themeColor="text1"/>
          <w:shd w:val="clear" w:color="auto" w:fill="FFFFFF"/>
        </w:rPr>
        <w:t xml:space="preserve">; </w:t>
      </w:r>
      <w:r w:rsidR="00497E76">
        <w:rPr>
          <w:rFonts w:cs="Times New Roman"/>
          <w:color w:val="000000" w:themeColor="text1"/>
          <w:shd w:val="clear" w:color="auto" w:fill="FFFFFF"/>
        </w:rPr>
        <w:t xml:space="preserve">E. van </w:t>
      </w:r>
      <w:proofErr w:type="spellStart"/>
      <w:r w:rsidR="00497E76">
        <w:rPr>
          <w:rFonts w:cs="Times New Roman"/>
          <w:color w:val="000000" w:themeColor="text1"/>
          <w:shd w:val="clear" w:color="auto" w:fill="FFFFFF"/>
        </w:rPr>
        <w:t>Lennep</w:t>
      </w:r>
      <w:proofErr w:type="spellEnd"/>
      <w:r w:rsidR="00497E76">
        <w:rPr>
          <w:rFonts w:cs="Times New Roman"/>
          <w:color w:val="000000" w:themeColor="text1"/>
          <w:shd w:val="clear" w:color="auto" w:fill="FFFFFF"/>
        </w:rPr>
        <w:t xml:space="preserve">, </w:t>
      </w:r>
      <w:r w:rsidR="00497E76" w:rsidRPr="00497E76">
        <w:rPr>
          <w:rFonts w:cs="Times New Roman"/>
          <w:i/>
          <w:iCs/>
          <w:color w:val="000000" w:themeColor="text1"/>
          <w:shd w:val="clear" w:color="auto" w:fill="FFFFFF"/>
        </w:rPr>
        <w:t>Working for the Wor</w:t>
      </w:r>
      <w:r w:rsidR="00B858D1">
        <w:rPr>
          <w:rFonts w:cs="Times New Roman"/>
          <w:i/>
          <w:iCs/>
          <w:color w:val="000000" w:themeColor="text1"/>
          <w:shd w:val="clear" w:color="auto" w:fill="FFFFFF"/>
        </w:rPr>
        <w:t>l</w:t>
      </w:r>
      <w:r w:rsidR="00497E76" w:rsidRPr="00497E76">
        <w:rPr>
          <w:rFonts w:cs="Times New Roman"/>
          <w:i/>
          <w:iCs/>
          <w:color w:val="000000" w:themeColor="text1"/>
          <w:shd w:val="clear" w:color="auto" w:fill="FFFFFF"/>
        </w:rPr>
        <w:t>d Economy: A Personal History</w:t>
      </w:r>
      <w:r w:rsidR="00497E76">
        <w:rPr>
          <w:rFonts w:cs="Times New Roman"/>
          <w:color w:val="000000" w:themeColor="text1"/>
          <w:shd w:val="clear" w:color="auto" w:fill="FFFFFF"/>
        </w:rPr>
        <w:t xml:space="preserve">, Amsterdam 1998, 115; </w:t>
      </w:r>
      <w:r w:rsidR="0039160B">
        <w:rPr>
          <w:rFonts w:cs="Times New Roman"/>
          <w:color w:val="000000" w:themeColor="text1"/>
          <w:shd w:val="clear" w:color="auto" w:fill="FFFFFF"/>
        </w:rPr>
        <w:t xml:space="preserve">J.C. Baker, </w:t>
      </w:r>
      <w:r w:rsidR="0039160B" w:rsidRPr="0039160B">
        <w:rPr>
          <w:rFonts w:cs="Times New Roman"/>
          <w:i/>
          <w:iCs/>
          <w:color w:val="000000" w:themeColor="text1"/>
          <w:shd w:val="clear" w:color="auto" w:fill="FFFFFF"/>
        </w:rPr>
        <w:t>The Bank for International Settlements: Evolution and Evaluation</w:t>
      </w:r>
      <w:r w:rsidR="0039160B">
        <w:rPr>
          <w:rFonts w:cs="Times New Roman"/>
          <w:color w:val="000000" w:themeColor="text1"/>
          <w:shd w:val="clear" w:color="auto" w:fill="FFFFFF"/>
        </w:rPr>
        <w:t xml:space="preserve">, Westport 2002; </w:t>
      </w:r>
      <w:r w:rsidR="00497E76">
        <w:rPr>
          <w:rFonts w:cs="Times New Roman"/>
          <w:color w:val="000000" w:themeColor="text1"/>
          <w:shd w:val="clear" w:color="auto" w:fill="FFFFFF"/>
        </w:rPr>
        <w:t xml:space="preserve">M. Barnett and M. Finnemore, </w:t>
      </w:r>
      <w:r w:rsidR="00497E76" w:rsidRPr="00497E76">
        <w:rPr>
          <w:rFonts w:cs="Times New Roman"/>
          <w:i/>
          <w:iCs/>
          <w:color w:val="000000" w:themeColor="text1"/>
          <w:shd w:val="clear" w:color="auto" w:fill="FFFFFF"/>
        </w:rPr>
        <w:t>Rules for the World: International Organizations in Global Politics</w:t>
      </w:r>
      <w:r w:rsidR="00497E76">
        <w:rPr>
          <w:rFonts w:cs="Times New Roman"/>
          <w:color w:val="000000" w:themeColor="text1"/>
          <w:shd w:val="clear" w:color="auto" w:fill="FFFFFF"/>
        </w:rPr>
        <w:t xml:space="preserve">, Ithaca 2004, 58; </w:t>
      </w:r>
      <w:r w:rsidR="0039160B">
        <w:rPr>
          <w:rFonts w:cs="Times New Roman"/>
          <w:color w:val="000000" w:themeColor="text1"/>
          <w:shd w:val="clear" w:color="auto" w:fill="FFFFFF"/>
        </w:rPr>
        <w:t xml:space="preserve">W.H. </w:t>
      </w:r>
      <w:proofErr w:type="spellStart"/>
      <w:r w:rsidR="0039160B">
        <w:rPr>
          <w:rFonts w:cs="Times New Roman"/>
          <w:color w:val="000000" w:themeColor="text1"/>
          <w:shd w:val="clear" w:color="auto" w:fill="FFFFFF"/>
        </w:rPr>
        <w:t>Weenink</w:t>
      </w:r>
      <w:proofErr w:type="spellEnd"/>
      <w:r w:rsidR="0039160B">
        <w:rPr>
          <w:rFonts w:cs="Times New Roman"/>
          <w:color w:val="000000" w:themeColor="text1"/>
          <w:shd w:val="clear" w:color="auto" w:fill="FFFFFF"/>
        </w:rPr>
        <w:t xml:space="preserve">, </w:t>
      </w:r>
      <w:r w:rsidR="0039160B" w:rsidRPr="0039160B">
        <w:rPr>
          <w:rFonts w:cs="Times New Roman"/>
          <w:i/>
          <w:iCs/>
          <w:color w:val="000000" w:themeColor="text1"/>
          <w:shd w:val="clear" w:color="auto" w:fill="FFFFFF"/>
        </w:rPr>
        <w:t xml:space="preserve">Bankier van de </w:t>
      </w:r>
      <w:proofErr w:type="spellStart"/>
      <w:r w:rsidR="0039160B" w:rsidRPr="0039160B">
        <w:rPr>
          <w:rFonts w:cs="Times New Roman"/>
          <w:i/>
          <w:iCs/>
          <w:color w:val="000000" w:themeColor="text1"/>
          <w:shd w:val="clear" w:color="auto" w:fill="FFFFFF"/>
        </w:rPr>
        <w:t>wereld</w:t>
      </w:r>
      <w:proofErr w:type="spellEnd"/>
      <w:r w:rsidR="008D3FEC">
        <w:rPr>
          <w:rFonts w:cs="Times New Roman"/>
          <w:i/>
          <w:iCs/>
          <w:color w:val="000000" w:themeColor="text1"/>
          <w:shd w:val="clear" w:color="auto" w:fill="FFFFFF"/>
        </w:rPr>
        <w:t>:</w:t>
      </w:r>
      <w:r w:rsidR="0039160B" w:rsidRPr="0039160B">
        <w:rPr>
          <w:rFonts w:cs="Times New Roman"/>
          <w:i/>
          <w:iCs/>
          <w:color w:val="000000" w:themeColor="text1"/>
          <w:shd w:val="clear" w:color="auto" w:fill="FFFFFF"/>
        </w:rPr>
        <w:t xml:space="preserve"> Bouwer van Europa</w:t>
      </w:r>
      <w:r w:rsidR="008D3FEC">
        <w:rPr>
          <w:rFonts w:cs="Times New Roman"/>
          <w:i/>
          <w:iCs/>
          <w:color w:val="000000" w:themeColor="text1"/>
          <w:shd w:val="clear" w:color="auto" w:fill="FFFFFF"/>
        </w:rPr>
        <w:t>:</w:t>
      </w:r>
      <w:r w:rsidR="0039160B" w:rsidRPr="0039160B">
        <w:rPr>
          <w:rFonts w:cs="Times New Roman"/>
          <w:i/>
          <w:iCs/>
          <w:color w:val="000000" w:themeColor="text1"/>
          <w:shd w:val="clear" w:color="auto" w:fill="FFFFFF"/>
        </w:rPr>
        <w:t xml:space="preserve"> Johan Willem Beyen 1897-1976</w:t>
      </w:r>
      <w:r w:rsidR="0039160B">
        <w:rPr>
          <w:rFonts w:cs="Times New Roman"/>
          <w:color w:val="000000" w:themeColor="text1"/>
          <w:shd w:val="clear" w:color="auto" w:fill="FFFFFF"/>
        </w:rPr>
        <w:t xml:space="preserve">, Amsterdam 2005; </w:t>
      </w:r>
      <w:r w:rsidR="00107FC2">
        <w:rPr>
          <w:rFonts w:cs="Times New Roman"/>
          <w:color w:val="000000" w:themeColor="text1"/>
          <w:shd w:val="clear" w:color="auto" w:fill="FFFFFF"/>
        </w:rPr>
        <w:t xml:space="preserve">G. Ahlström and B. Carlson, ‘Hammarskjöld, Sweden and Bretton Woods’ in </w:t>
      </w:r>
      <w:r w:rsidR="007F3105">
        <w:rPr>
          <w:rFonts w:cs="Times New Roman"/>
          <w:color w:val="000000" w:themeColor="text1"/>
          <w:shd w:val="clear" w:color="auto" w:fill="FFFFFF"/>
        </w:rPr>
        <w:t>‘Dag Hammarskjöld 100</w:t>
      </w:r>
      <w:r w:rsidR="007F3105" w:rsidRPr="006F70A3">
        <w:rPr>
          <w:rFonts w:cs="Times New Roman"/>
          <w:color w:val="000000" w:themeColor="text1"/>
          <w:shd w:val="clear" w:color="auto" w:fill="FFFFFF"/>
          <w:vertAlign w:val="superscript"/>
        </w:rPr>
        <w:t>th</w:t>
      </w:r>
      <w:r w:rsidR="007F3105">
        <w:rPr>
          <w:rFonts w:cs="Times New Roman"/>
          <w:color w:val="000000" w:themeColor="text1"/>
          <w:shd w:val="clear" w:color="auto" w:fill="FFFFFF"/>
        </w:rPr>
        <w:t xml:space="preserve"> Anniversary’, </w:t>
      </w:r>
      <w:proofErr w:type="spellStart"/>
      <w:r w:rsidR="00107FC2" w:rsidRPr="006F70A3">
        <w:rPr>
          <w:rFonts w:cs="Times New Roman"/>
          <w:i/>
          <w:iCs/>
          <w:color w:val="000000" w:themeColor="text1"/>
          <w:shd w:val="clear" w:color="auto" w:fill="FFFFFF"/>
        </w:rPr>
        <w:t>Sveriges</w:t>
      </w:r>
      <w:proofErr w:type="spellEnd"/>
      <w:r w:rsidR="00107FC2" w:rsidRPr="006F70A3">
        <w:rPr>
          <w:rFonts w:cs="Times New Roman"/>
          <w:i/>
          <w:iCs/>
          <w:color w:val="000000" w:themeColor="text1"/>
          <w:shd w:val="clear" w:color="auto" w:fill="FFFFFF"/>
        </w:rPr>
        <w:t xml:space="preserve"> </w:t>
      </w:r>
      <w:proofErr w:type="spellStart"/>
      <w:r w:rsidR="00107FC2" w:rsidRPr="006F70A3">
        <w:rPr>
          <w:rFonts w:cs="Times New Roman"/>
          <w:i/>
          <w:iCs/>
          <w:color w:val="000000" w:themeColor="text1"/>
          <w:shd w:val="clear" w:color="auto" w:fill="FFFFFF"/>
        </w:rPr>
        <w:t>Riksbank</w:t>
      </w:r>
      <w:proofErr w:type="spellEnd"/>
      <w:r w:rsidR="00107FC2" w:rsidRPr="006F70A3">
        <w:rPr>
          <w:rFonts w:cs="Times New Roman"/>
          <w:i/>
          <w:iCs/>
          <w:color w:val="000000" w:themeColor="text1"/>
          <w:shd w:val="clear" w:color="auto" w:fill="FFFFFF"/>
        </w:rPr>
        <w:t xml:space="preserve"> Economic Review</w:t>
      </w:r>
      <w:r w:rsidR="00107FC2">
        <w:rPr>
          <w:rFonts w:cs="Times New Roman"/>
          <w:color w:val="000000" w:themeColor="text1"/>
          <w:shd w:val="clear" w:color="auto" w:fill="FFFFFF"/>
        </w:rPr>
        <w:t>, Special Issue, 2005/3, 50-81;</w:t>
      </w:r>
      <w:r w:rsidR="00564582">
        <w:t xml:space="preserve"> </w:t>
      </w:r>
      <w:r w:rsidR="008D3FEC">
        <w:rPr>
          <w:rFonts w:cs="Times New Roman"/>
          <w:color w:val="000000" w:themeColor="text1"/>
          <w:shd w:val="clear" w:color="auto" w:fill="FFFFFF"/>
        </w:rPr>
        <w:t xml:space="preserve">G. Ahlström and B. Carlson, </w:t>
      </w:r>
      <w:r w:rsidR="008D3FEC" w:rsidRPr="008D3FEC">
        <w:rPr>
          <w:rFonts w:cs="Times New Roman"/>
          <w:i/>
          <w:iCs/>
          <w:color w:val="000000" w:themeColor="text1"/>
          <w:shd w:val="clear" w:color="auto" w:fill="FFFFFF"/>
        </w:rPr>
        <w:t>Sweden and Bretton Woods, 1943-1951</w:t>
      </w:r>
      <w:r w:rsidR="008D3FEC">
        <w:rPr>
          <w:rFonts w:cs="Times New Roman"/>
          <w:color w:val="000000" w:themeColor="text1"/>
          <w:shd w:val="clear" w:color="auto" w:fill="FFFFFF"/>
        </w:rPr>
        <w:t>, Lund 2006;</w:t>
      </w:r>
      <w:r w:rsidR="00564582">
        <w:rPr>
          <w:rFonts w:cs="Times New Roman"/>
          <w:color w:val="000000" w:themeColor="text1"/>
          <w:shd w:val="clear" w:color="auto" w:fill="FFFFFF"/>
        </w:rPr>
        <w:t xml:space="preserve"> </w:t>
      </w:r>
      <w:r w:rsidR="00F152CD">
        <w:rPr>
          <w:rFonts w:cs="Times New Roman"/>
          <w:color w:val="000000" w:themeColor="text1"/>
          <w:shd w:val="clear" w:color="auto" w:fill="FFFFFF"/>
        </w:rPr>
        <w:t xml:space="preserve">‘Rooth, Ivar’ in </w:t>
      </w:r>
      <w:r w:rsidR="00F152CD" w:rsidRPr="0039160B">
        <w:rPr>
          <w:rFonts w:cs="Times New Roman"/>
          <w:i/>
          <w:iCs/>
          <w:color w:val="000000" w:themeColor="text1"/>
          <w:shd w:val="clear" w:color="auto" w:fill="FFFFFF"/>
        </w:rPr>
        <w:t>Who</w:t>
      </w:r>
      <w:r w:rsidR="00564582">
        <w:rPr>
          <w:rFonts w:cs="Times New Roman"/>
          <w:i/>
          <w:iCs/>
          <w:color w:val="000000" w:themeColor="text1"/>
          <w:shd w:val="clear" w:color="auto" w:fill="FFFFFF"/>
        </w:rPr>
        <w:t>’s Who and Who</w:t>
      </w:r>
      <w:r w:rsidR="00F152CD" w:rsidRPr="0039160B">
        <w:rPr>
          <w:rFonts w:cs="Times New Roman"/>
          <w:i/>
          <w:iCs/>
          <w:color w:val="000000" w:themeColor="text1"/>
          <w:shd w:val="clear" w:color="auto" w:fill="FFFFFF"/>
        </w:rPr>
        <w:t xml:space="preserve"> Was</w:t>
      </w:r>
      <w:r w:rsidR="0039160B" w:rsidRPr="0039160B">
        <w:rPr>
          <w:rFonts w:cs="Times New Roman"/>
          <w:i/>
          <w:iCs/>
          <w:color w:val="000000" w:themeColor="text1"/>
          <w:shd w:val="clear" w:color="auto" w:fill="FFFFFF"/>
        </w:rPr>
        <w:t xml:space="preserve"> </w:t>
      </w:r>
      <w:r w:rsidR="00F152CD" w:rsidRPr="0039160B">
        <w:rPr>
          <w:rFonts w:cs="Times New Roman"/>
          <w:i/>
          <w:iCs/>
          <w:color w:val="000000" w:themeColor="text1"/>
          <w:shd w:val="clear" w:color="auto" w:fill="FFFFFF"/>
        </w:rPr>
        <w:t>Who</w:t>
      </w:r>
      <w:r w:rsidR="00F152CD">
        <w:rPr>
          <w:rFonts w:cs="Times New Roman"/>
          <w:color w:val="000000" w:themeColor="text1"/>
          <w:shd w:val="clear" w:color="auto" w:fill="FFFFFF"/>
        </w:rPr>
        <w:t xml:space="preserve">, </w:t>
      </w:r>
      <w:r w:rsidR="00564582">
        <w:rPr>
          <w:rFonts w:cs="Times New Roman"/>
          <w:color w:val="000000" w:themeColor="text1"/>
          <w:shd w:val="clear" w:color="auto" w:fill="FFFFFF"/>
        </w:rPr>
        <w:t xml:space="preserve">Oxford, published online </w:t>
      </w:r>
      <w:r w:rsidR="0039160B">
        <w:rPr>
          <w:rFonts w:cs="Times New Roman"/>
          <w:color w:val="000000" w:themeColor="text1"/>
          <w:shd w:val="clear" w:color="auto" w:fill="FFFFFF"/>
        </w:rPr>
        <w:t xml:space="preserve">1 December </w:t>
      </w:r>
      <w:r w:rsidR="00F152CD">
        <w:rPr>
          <w:rFonts w:cs="Times New Roman"/>
          <w:color w:val="000000" w:themeColor="text1"/>
          <w:shd w:val="clear" w:color="auto" w:fill="FFFFFF"/>
        </w:rPr>
        <w:t>200</w:t>
      </w:r>
      <w:r w:rsidR="0039160B">
        <w:rPr>
          <w:rFonts w:cs="Times New Roman"/>
          <w:color w:val="000000" w:themeColor="text1"/>
          <w:shd w:val="clear" w:color="auto" w:fill="FFFFFF"/>
        </w:rPr>
        <w:t>7;</w:t>
      </w:r>
      <w:r w:rsidR="00564582">
        <w:rPr>
          <w:rFonts w:cs="Times New Roman"/>
          <w:color w:val="000000" w:themeColor="text1"/>
          <w:shd w:val="clear" w:color="auto" w:fill="FFFFFF"/>
        </w:rPr>
        <w:t xml:space="preserve"> </w:t>
      </w:r>
      <w:r w:rsidR="0039160B">
        <w:rPr>
          <w:rFonts w:cs="Times New Roman"/>
          <w:color w:val="000000" w:themeColor="text1"/>
          <w:shd w:val="clear" w:color="auto" w:fill="FFFFFF"/>
        </w:rPr>
        <w:t xml:space="preserve">A. </w:t>
      </w:r>
      <w:proofErr w:type="spellStart"/>
      <w:r w:rsidR="0039160B" w:rsidRPr="0039160B">
        <w:rPr>
          <w:rFonts w:cs="Times New Roman"/>
          <w:color w:val="000000" w:themeColor="text1"/>
          <w:shd w:val="clear" w:color="auto" w:fill="FFFFFF"/>
        </w:rPr>
        <w:t>Lebor</w:t>
      </w:r>
      <w:proofErr w:type="spellEnd"/>
      <w:r w:rsidR="0039160B" w:rsidRPr="0039160B">
        <w:rPr>
          <w:rFonts w:cs="Times New Roman"/>
          <w:color w:val="000000" w:themeColor="text1"/>
          <w:shd w:val="clear" w:color="auto" w:fill="FFFFFF"/>
        </w:rPr>
        <w:t xml:space="preserve">, </w:t>
      </w:r>
      <w:r w:rsidR="0039160B" w:rsidRPr="0039160B">
        <w:rPr>
          <w:rFonts w:cs="Times New Roman"/>
          <w:i/>
          <w:iCs/>
          <w:color w:val="000000" w:themeColor="text1"/>
          <w:shd w:val="clear" w:color="auto" w:fill="FFFFFF"/>
        </w:rPr>
        <w:t>Tower of Basel: The Shadowy History of the Secret Bank that Runs the World</w:t>
      </w:r>
      <w:r w:rsidR="0039160B" w:rsidRPr="0039160B">
        <w:rPr>
          <w:rFonts w:cs="Times New Roman"/>
          <w:color w:val="000000" w:themeColor="text1"/>
          <w:shd w:val="clear" w:color="auto" w:fill="FFFFFF"/>
        </w:rPr>
        <w:t xml:space="preserve">, New York 2013; </w:t>
      </w:r>
      <w:r w:rsidR="0039160B">
        <w:rPr>
          <w:rFonts w:cs="Times New Roman"/>
          <w:color w:val="000000" w:themeColor="text1"/>
          <w:shd w:val="clear" w:color="auto" w:fill="FFFFFF"/>
        </w:rPr>
        <w:t xml:space="preserve">T. Nishikawa, </w:t>
      </w:r>
      <w:r w:rsidR="0039160B" w:rsidRPr="0039160B">
        <w:rPr>
          <w:rFonts w:cs="Times New Roman"/>
          <w:i/>
          <w:iCs/>
          <w:color w:val="000000" w:themeColor="text1"/>
          <w:shd w:val="clear" w:color="auto" w:fill="FFFFFF"/>
        </w:rPr>
        <w:t>Shaping the Bretton Woods System and the IMF: 1944-61</w:t>
      </w:r>
      <w:r w:rsidR="0039160B">
        <w:rPr>
          <w:rFonts w:cs="Times New Roman"/>
          <w:color w:val="000000" w:themeColor="text1"/>
          <w:shd w:val="clear" w:color="auto" w:fill="FFFFFF"/>
        </w:rPr>
        <w:t xml:space="preserve">, Paper Berkeley 2014; K. Yago, Y. Asai and M. Itoh (Eds), </w:t>
      </w:r>
      <w:r w:rsidR="0039160B" w:rsidRPr="0039160B">
        <w:rPr>
          <w:rFonts w:cs="Times New Roman"/>
          <w:i/>
          <w:iCs/>
          <w:color w:val="000000" w:themeColor="text1"/>
          <w:shd w:val="clear" w:color="auto" w:fill="FFFFFF"/>
        </w:rPr>
        <w:t>History of the IMF: Organization, Policy, and Market</w:t>
      </w:r>
      <w:r w:rsidR="0039160B">
        <w:rPr>
          <w:rFonts w:cs="Times New Roman"/>
          <w:color w:val="000000" w:themeColor="text1"/>
          <w:shd w:val="clear" w:color="auto" w:fill="FFFFFF"/>
        </w:rPr>
        <w:t xml:space="preserve">, Tokyo 2015; B. Momani and M.R. Hibben, </w:t>
      </w:r>
      <w:r w:rsidR="0039160B" w:rsidRPr="0039160B">
        <w:rPr>
          <w:rFonts w:cs="Times New Roman"/>
          <w:i/>
          <w:iCs/>
          <w:color w:val="000000" w:themeColor="text1"/>
          <w:shd w:val="clear" w:color="auto" w:fill="FFFFFF"/>
        </w:rPr>
        <w:t>What’s Wrong with the IMF and How to Fix It</w:t>
      </w:r>
      <w:r w:rsidR="0039160B">
        <w:rPr>
          <w:rFonts w:cs="Times New Roman"/>
          <w:color w:val="000000" w:themeColor="text1"/>
          <w:shd w:val="clear" w:color="auto" w:fill="FFFFFF"/>
        </w:rPr>
        <w:t xml:space="preserve">, Cambridge 2018; </w:t>
      </w:r>
      <w:r>
        <w:rPr>
          <w:rFonts w:cs="Times New Roman"/>
          <w:color w:val="000000" w:themeColor="text1"/>
          <w:shd w:val="clear" w:color="auto" w:fill="FFFFFF"/>
        </w:rPr>
        <w:t xml:space="preserve">L. Jonung, </w:t>
      </w:r>
      <w:r w:rsidRPr="003A1EBE">
        <w:rPr>
          <w:rFonts w:cs="Times New Roman"/>
          <w:i/>
          <w:iCs/>
          <w:color w:val="000000" w:themeColor="text1"/>
          <w:shd w:val="clear" w:color="auto" w:fill="FFFFFF"/>
        </w:rPr>
        <w:t>The First Practical Guide to Inflation Targeting</w:t>
      </w:r>
      <w:r>
        <w:rPr>
          <w:rFonts w:cs="Times New Roman"/>
          <w:color w:val="000000" w:themeColor="text1"/>
          <w:shd w:val="clear" w:color="auto" w:fill="FFFFFF"/>
        </w:rPr>
        <w:t>, Working Paper Lund University, 2023/3;</w:t>
      </w:r>
      <w:r w:rsidR="00564582">
        <w:t xml:space="preserve"> </w:t>
      </w:r>
      <w:r w:rsidR="0039160B">
        <w:rPr>
          <w:rFonts w:cs="Times New Roman"/>
          <w:color w:val="000000" w:themeColor="text1"/>
          <w:shd w:val="clear" w:color="auto" w:fill="FFFFFF"/>
        </w:rPr>
        <w:t xml:space="preserve">T. Nishikawa, ‘How Did the IMF Evolve into a Policy Advisor? Shaping the Conditional Lending Practice’ in </w:t>
      </w:r>
      <w:r w:rsidR="0039160B" w:rsidRPr="0039160B">
        <w:rPr>
          <w:rFonts w:cs="Times New Roman"/>
          <w:i/>
          <w:iCs/>
          <w:color w:val="000000" w:themeColor="text1"/>
          <w:shd w:val="clear" w:color="auto" w:fill="FFFFFF"/>
        </w:rPr>
        <w:t>Management &amp; Organizational History</w:t>
      </w:r>
      <w:r w:rsidR="0039160B">
        <w:rPr>
          <w:rFonts w:cs="Times New Roman"/>
          <w:color w:val="000000" w:themeColor="text1"/>
          <w:shd w:val="clear" w:color="auto" w:fill="FFFFFF"/>
        </w:rPr>
        <w:t>, 20/1, 202</w:t>
      </w:r>
      <w:r w:rsidR="00D90721">
        <w:rPr>
          <w:rFonts w:cs="Times New Roman"/>
          <w:color w:val="000000" w:themeColor="text1"/>
          <w:shd w:val="clear" w:color="auto" w:fill="FFFFFF"/>
        </w:rPr>
        <w:t>4, 11-32</w:t>
      </w:r>
      <w:r w:rsidR="0039160B">
        <w:rPr>
          <w:rFonts w:cs="Times New Roman"/>
          <w:color w:val="000000" w:themeColor="text1"/>
          <w:shd w:val="clear" w:color="auto" w:fill="FFFFFF"/>
        </w:rPr>
        <w:t xml:space="preserve">, </w:t>
      </w:r>
      <w:hyperlink r:id="rId12" w:history="1">
        <w:r w:rsidR="0039160B" w:rsidRPr="0039160B">
          <w:rPr>
            <w:color w:val="000000" w:themeColor="text1"/>
            <w:shd w:val="clear" w:color="auto" w:fill="FFFFFF"/>
          </w:rPr>
          <w:t>https://doi.org/10.1080/17449359.2024.2409117</w:t>
        </w:r>
      </w:hyperlink>
      <w:r w:rsidR="00B43B57">
        <w:rPr>
          <w:rFonts w:cs="Times New Roman"/>
          <w:color w:val="000000" w:themeColor="text1"/>
          <w:shd w:val="clear" w:color="auto" w:fill="FFFFFF"/>
        </w:rPr>
        <w:t xml:space="preserve"> (all websites visited at 29 August 2025)</w:t>
      </w:r>
      <w:r w:rsidR="0039160B">
        <w:rPr>
          <w:rFonts w:cs="Times New Roman"/>
          <w:color w:val="000000" w:themeColor="text1"/>
          <w:shd w:val="clear" w:color="auto" w:fill="FFFFFF"/>
        </w:rPr>
        <w:t>.</w:t>
      </w:r>
    </w:p>
    <w:p w14:paraId="736CA1C9" w14:textId="77777777" w:rsidR="008D3FEC" w:rsidRDefault="008D3FEC" w:rsidP="00743C6C">
      <w:pPr>
        <w:jc w:val="both"/>
        <w:rPr>
          <w:rFonts w:cs="Times New Roman"/>
          <w:color w:val="000000" w:themeColor="text1"/>
          <w:shd w:val="clear" w:color="auto" w:fill="FFFFFF"/>
        </w:rPr>
      </w:pPr>
    </w:p>
    <w:p w14:paraId="0ED46761" w14:textId="43CB72E2" w:rsidR="006F70A3" w:rsidRPr="00465DC1" w:rsidRDefault="008D3FEC" w:rsidP="00743C6C">
      <w:pPr>
        <w:jc w:val="both"/>
        <w:rPr>
          <w:rFonts w:cs="Times New Roman"/>
          <w:b/>
          <w:bCs/>
          <w:color w:val="000000" w:themeColor="text1"/>
          <w:shd w:val="clear" w:color="auto" w:fill="FFFFFF"/>
        </w:rPr>
      </w:pPr>
      <w:r w:rsidRPr="00465DC1">
        <w:rPr>
          <w:rFonts w:cs="Times New Roman"/>
          <w:b/>
          <w:bCs/>
          <w:color w:val="000000" w:themeColor="text1"/>
          <w:shd w:val="clear" w:color="auto" w:fill="FFFFFF"/>
        </w:rPr>
        <w:t>Bob Reinalda</w:t>
      </w:r>
    </w:p>
    <w:p w14:paraId="5189BAEA" w14:textId="77777777" w:rsidR="00564582" w:rsidRDefault="00564582" w:rsidP="00743C6C">
      <w:pPr>
        <w:jc w:val="both"/>
        <w:rPr>
          <w:rFonts w:cs="Times New Roman"/>
          <w:color w:val="000000" w:themeColor="text1"/>
          <w:shd w:val="clear" w:color="auto" w:fill="FFFFFF"/>
        </w:rPr>
      </w:pPr>
    </w:p>
    <w:p w14:paraId="1563F8DD" w14:textId="278C5788" w:rsidR="00564582" w:rsidRDefault="00564582" w:rsidP="00743C6C">
      <w:pPr>
        <w:jc w:val="both"/>
        <w:rPr>
          <w:rFonts w:cs="Times New Roman"/>
          <w:color w:val="000000" w:themeColor="text1"/>
          <w:shd w:val="clear" w:color="auto" w:fill="FFFFFF"/>
        </w:rPr>
      </w:pPr>
      <w:r w:rsidRPr="00564582">
        <w:rPr>
          <w:rFonts w:cs="Times New Roman"/>
          <w:b/>
          <w:bCs/>
          <w:color w:val="000000" w:themeColor="text1"/>
          <w:shd w:val="clear" w:color="auto" w:fill="FFFFFF"/>
        </w:rPr>
        <w:t xml:space="preserve">Version </w:t>
      </w:r>
      <w:r w:rsidR="00743C6C">
        <w:rPr>
          <w:rFonts w:cs="Times New Roman"/>
          <w:b/>
          <w:bCs/>
          <w:color w:val="000000" w:themeColor="text1"/>
          <w:shd w:val="clear" w:color="auto" w:fill="FFFFFF"/>
        </w:rPr>
        <w:t>14</w:t>
      </w:r>
      <w:r w:rsidRPr="00564582">
        <w:rPr>
          <w:rFonts w:cs="Times New Roman"/>
          <w:b/>
          <w:bCs/>
          <w:color w:val="000000" w:themeColor="text1"/>
          <w:shd w:val="clear" w:color="auto" w:fill="FFFFFF"/>
        </w:rPr>
        <w:t xml:space="preserve"> </w:t>
      </w:r>
      <w:r w:rsidR="00743C6C">
        <w:rPr>
          <w:rFonts w:cs="Times New Roman"/>
          <w:b/>
          <w:bCs/>
          <w:color w:val="000000" w:themeColor="text1"/>
          <w:shd w:val="clear" w:color="auto" w:fill="FFFFFF"/>
        </w:rPr>
        <w:t>Octo</w:t>
      </w:r>
      <w:r w:rsidR="007F3105">
        <w:rPr>
          <w:rFonts w:cs="Times New Roman"/>
          <w:b/>
          <w:bCs/>
          <w:color w:val="000000" w:themeColor="text1"/>
          <w:shd w:val="clear" w:color="auto" w:fill="FFFFFF"/>
        </w:rPr>
        <w:t>ber</w:t>
      </w:r>
      <w:r w:rsidRPr="00564582">
        <w:rPr>
          <w:rFonts w:cs="Times New Roman"/>
          <w:b/>
          <w:bCs/>
          <w:color w:val="000000" w:themeColor="text1"/>
          <w:shd w:val="clear" w:color="auto" w:fill="FFFFFF"/>
        </w:rPr>
        <w:t xml:space="preserve"> 2025</w:t>
      </w:r>
    </w:p>
    <w:p w14:paraId="15E95A7E" w14:textId="128947EC" w:rsidR="000E0A53" w:rsidRDefault="000E0A53" w:rsidP="00743C6C">
      <w:pPr>
        <w:jc w:val="both"/>
        <w:rPr>
          <w:rFonts w:cs="Times New Roman"/>
          <w:color w:val="000000" w:themeColor="text1"/>
          <w:shd w:val="clear" w:color="auto" w:fill="FFFFFF"/>
        </w:rPr>
      </w:pPr>
    </w:p>
    <w:p w14:paraId="02116751" w14:textId="77777777" w:rsidR="009F2AB2" w:rsidRPr="004A0E54" w:rsidRDefault="009F2AB2" w:rsidP="00743C6C">
      <w:pPr>
        <w:jc w:val="both"/>
        <w:rPr>
          <w:rFonts w:cs="Times New Roman"/>
          <w:b/>
        </w:rPr>
      </w:pPr>
      <w:r w:rsidRPr="004A0E54">
        <w:rPr>
          <w:rFonts w:cs="Times New Roman"/>
          <w:b/>
        </w:rPr>
        <w:t xml:space="preserve">How To Cite This IO BIO Entry? </w:t>
      </w:r>
    </w:p>
    <w:p w14:paraId="70B55109" w14:textId="1BD2914B" w:rsidR="009F2AB2" w:rsidRPr="009F2AB2" w:rsidRDefault="009F2AB2" w:rsidP="00743C6C">
      <w:pPr>
        <w:jc w:val="both"/>
        <w:rPr>
          <w:rFonts w:cs="Times New Roman"/>
        </w:rPr>
      </w:pPr>
      <w:r>
        <w:rPr>
          <w:rFonts w:cs="Times New Roman"/>
        </w:rPr>
        <w:t xml:space="preserve">Bob Reinalda, ‘Rooth, Ivar’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xml:space="preserve">, Edited by Bob Reinalda, Kent J. Kille and </w:t>
      </w:r>
      <w:r w:rsidRPr="00892F0B">
        <w:rPr>
          <w:rFonts w:cs="Times New Roman"/>
        </w:rPr>
        <w:t xml:space="preserve">Jaci L. Eisenberg, </w:t>
      </w:r>
      <w:hyperlink r:id="rId13" w:history="1">
        <w:r w:rsidRPr="009F2AB2">
          <w:rPr>
            <w:rStyle w:val="Hyperlink"/>
            <w:rFonts w:cs="Times New Roman"/>
            <w:u w:val="none"/>
          </w:rPr>
          <w:t>www.ru.nl/fm/iobio</w:t>
        </w:r>
      </w:hyperlink>
      <w:r w:rsidRPr="009F2AB2">
        <w:rPr>
          <w:rFonts w:cs="Times New Roman"/>
        </w:rPr>
        <w:t>, Accessed DAY MONTH YEAR</w:t>
      </w:r>
    </w:p>
    <w:p w14:paraId="4FC98C1F" w14:textId="77777777" w:rsidR="009F2AB2" w:rsidRPr="000E0A53" w:rsidRDefault="009F2AB2" w:rsidP="00743C6C">
      <w:pPr>
        <w:jc w:val="both"/>
        <w:rPr>
          <w:rFonts w:cs="Times New Roman"/>
          <w:color w:val="000000" w:themeColor="text1"/>
          <w:shd w:val="clear" w:color="auto" w:fill="FFFFFF"/>
        </w:rPr>
      </w:pPr>
    </w:p>
    <w:p w14:paraId="7BFEE261" w14:textId="77777777" w:rsidR="00925FC9" w:rsidRPr="000E0A53" w:rsidRDefault="00925FC9" w:rsidP="00743C6C">
      <w:pPr>
        <w:jc w:val="both"/>
        <w:rPr>
          <w:rFonts w:cs="Times New Roman"/>
          <w:color w:val="000000" w:themeColor="text1"/>
          <w:shd w:val="clear" w:color="auto" w:fill="FFFFFF"/>
        </w:rPr>
      </w:pPr>
    </w:p>
    <w:sectPr w:rsidR="00925FC9" w:rsidRPr="000E0A53" w:rsidSect="00EC2293">
      <w:headerReference w:type="even" r:id="rId14"/>
      <w:headerReference w:type="default" r:id="rId15"/>
      <w:footerReference w:type="default" r:id="rId1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0E924" w14:textId="77777777" w:rsidR="00304536" w:rsidRDefault="00304536" w:rsidP="003A1EBE">
      <w:r>
        <w:separator/>
      </w:r>
    </w:p>
  </w:endnote>
  <w:endnote w:type="continuationSeparator" w:id="0">
    <w:p w14:paraId="2DAE94AE" w14:textId="77777777" w:rsidR="00304536" w:rsidRDefault="00304536" w:rsidP="003A1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8EF86" w14:textId="32369178" w:rsidR="009F2AB2" w:rsidRPr="009F2AB2" w:rsidRDefault="009F2AB2" w:rsidP="009F2AB2">
    <w:pPr>
      <w:pStyle w:val="Voettekst"/>
      <w:jc w:val="center"/>
      <w:rPr>
        <w:sz w:val="20"/>
        <w:szCs w:val="20"/>
        <w:lang w:val="en-US"/>
      </w:rPr>
    </w:pPr>
    <w:r w:rsidRPr="009F2AB2">
      <w:rPr>
        <w:sz w:val="20"/>
        <w:szCs w:val="20"/>
      </w:rPr>
      <w:t xml:space="preserve">IO BIO, </w:t>
    </w:r>
    <w:r w:rsidRPr="009F2AB2">
      <w:rPr>
        <w:i/>
        <w:sz w:val="20"/>
        <w:szCs w:val="20"/>
      </w:rPr>
      <w:t>Biographical Dictionary of Secretaries-General of International Organizations</w:t>
    </w:r>
    <w:r w:rsidRPr="009F2AB2">
      <w:rPr>
        <w:sz w:val="20"/>
        <w:szCs w:val="20"/>
      </w:rPr>
      <w:t xml:space="preserve">, </w:t>
    </w:r>
    <w:hyperlink r:id="rId1" w:history="1">
      <w:r w:rsidRPr="009F2AB2">
        <w:rPr>
          <w:rStyle w:val="Hyperlink"/>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49E06C" w14:textId="77777777" w:rsidR="00304536" w:rsidRDefault="00304536" w:rsidP="003A1EBE">
      <w:r>
        <w:separator/>
      </w:r>
    </w:p>
  </w:footnote>
  <w:footnote w:type="continuationSeparator" w:id="0">
    <w:p w14:paraId="2D6F0BC1" w14:textId="77777777" w:rsidR="00304536" w:rsidRDefault="00304536" w:rsidP="003A1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234082491"/>
      <w:docPartObj>
        <w:docPartGallery w:val="Page Numbers (Top of Page)"/>
        <w:docPartUnique/>
      </w:docPartObj>
    </w:sdtPr>
    <w:sdtContent>
      <w:p w14:paraId="6658C73C" w14:textId="0FD4366F" w:rsidR="003A1EBE" w:rsidRDefault="003A1EBE"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557DA27" w14:textId="77777777" w:rsidR="003A1EBE" w:rsidRDefault="003A1EB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59509708"/>
      <w:docPartObj>
        <w:docPartGallery w:val="Page Numbers (Top of Page)"/>
        <w:docPartUnique/>
      </w:docPartObj>
    </w:sdtPr>
    <w:sdtContent>
      <w:p w14:paraId="6FB4F477" w14:textId="5DEB5369" w:rsidR="003A1EBE" w:rsidRDefault="003A1EBE"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54F90155" w14:textId="77777777" w:rsidR="003A1EBE" w:rsidRDefault="003A1EB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B1E53"/>
    <w:multiLevelType w:val="hybridMultilevel"/>
    <w:tmpl w:val="CE4CB0B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5307CA"/>
    <w:multiLevelType w:val="multilevel"/>
    <w:tmpl w:val="013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E633C"/>
    <w:multiLevelType w:val="hybridMultilevel"/>
    <w:tmpl w:val="2A48598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1785939"/>
    <w:multiLevelType w:val="hybridMultilevel"/>
    <w:tmpl w:val="F5B4A20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A034309"/>
    <w:multiLevelType w:val="hybridMultilevel"/>
    <w:tmpl w:val="3E769560"/>
    <w:lvl w:ilvl="0" w:tplc="1FA69546">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BD80B1D"/>
    <w:multiLevelType w:val="hybridMultilevel"/>
    <w:tmpl w:val="D3AACB88"/>
    <w:lvl w:ilvl="0" w:tplc="0340023A">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809528A"/>
    <w:multiLevelType w:val="hybridMultilevel"/>
    <w:tmpl w:val="0498BB5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B485DC4"/>
    <w:multiLevelType w:val="hybridMultilevel"/>
    <w:tmpl w:val="D638D80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48135695">
    <w:abstractNumId w:val="4"/>
  </w:num>
  <w:num w:numId="2" w16cid:durableId="540214421">
    <w:abstractNumId w:val="5"/>
  </w:num>
  <w:num w:numId="3" w16cid:durableId="1433014245">
    <w:abstractNumId w:val="6"/>
  </w:num>
  <w:num w:numId="4" w16cid:durableId="148402125">
    <w:abstractNumId w:val="7"/>
  </w:num>
  <w:num w:numId="5" w16cid:durableId="444352857">
    <w:abstractNumId w:val="2"/>
  </w:num>
  <w:num w:numId="6" w16cid:durableId="679813521">
    <w:abstractNumId w:val="3"/>
  </w:num>
  <w:num w:numId="7" w16cid:durableId="1639797430">
    <w:abstractNumId w:val="0"/>
  </w:num>
  <w:num w:numId="8" w16cid:durableId="12306481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BE"/>
    <w:rsid w:val="0000079C"/>
    <w:rsid w:val="00001FF5"/>
    <w:rsid w:val="0000614A"/>
    <w:rsid w:val="000168CC"/>
    <w:rsid w:val="00021055"/>
    <w:rsid w:val="00022477"/>
    <w:rsid w:val="00022BA2"/>
    <w:rsid w:val="00033DF2"/>
    <w:rsid w:val="00035BD0"/>
    <w:rsid w:val="00040182"/>
    <w:rsid w:val="00051047"/>
    <w:rsid w:val="000545FE"/>
    <w:rsid w:val="00055C29"/>
    <w:rsid w:val="00055CF5"/>
    <w:rsid w:val="0005625C"/>
    <w:rsid w:val="00056E1B"/>
    <w:rsid w:val="00057BF9"/>
    <w:rsid w:val="00062C67"/>
    <w:rsid w:val="00082482"/>
    <w:rsid w:val="000839B1"/>
    <w:rsid w:val="000914E1"/>
    <w:rsid w:val="000937AC"/>
    <w:rsid w:val="00095489"/>
    <w:rsid w:val="000A74CD"/>
    <w:rsid w:val="000A76E9"/>
    <w:rsid w:val="000B42E4"/>
    <w:rsid w:val="000B5E81"/>
    <w:rsid w:val="000C4BED"/>
    <w:rsid w:val="000D0F2A"/>
    <w:rsid w:val="000D71F1"/>
    <w:rsid w:val="000D7B55"/>
    <w:rsid w:val="000E0A53"/>
    <w:rsid w:val="000E2A78"/>
    <w:rsid w:val="000E5A80"/>
    <w:rsid w:val="000E76D2"/>
    <w:rsid w:val="000F04BD"/>
    <w:rsid w:val="000F2748"/>
    <w:rsid w:val="000F285F"/>
    <w:rsid w:val="000F302F"/>
    <w:rsid w:val="000F3673"/>
    <w:rsid w:val="001024B9"/>
    <w:rsid w:val="001049AF"/>
    <w:rsid w:val="001059AF"/>
    <w:rsid w:val="00107FC2"/>
    <w:rsid w:val="0011357F"/>
    <w:rsid w:val="00114401"/>
    <w:rsid w:val="00114BC3"/>
    <w:rsid w:val="00117EA0"/>
    <w:rsid w:val="0012493C"/>
    <w:rsid w:val="00135593"/>
    <w:rsid w:val="001522DD"/>
    <w:rsid w:val="001557CA"/>
    <w:rsid w:val="0015766C"/>
    <w:rsid w:val="00164D98"/>
    <w:rsid w:val="00166C65"/>
    <w:rsid w:val="00173239"/>
    <w:rsid w:val="00173811"/>
    <w:rsid w:val="00173FED"/>
    <w:rsid w:val="0017583A"/>
    <w:rsid w:val="00175F41"/>
    <w:rsid w:val="00176791"/>
    <w:rsid w:val="00184ADF"/>
    <w:rsid w:val="00191D47"/>
    <w:rsid w:val="001949EC"/>
    <w:rsid w:val="00195740"/>
    <w:rsid w:val="00197C0A"/>
    <w:rsid w:val="001B288E"/>
    <w:rsid w:val="001B658A"/>
    <w:rsid w:val="001C2B03"/>
    <w:rsid w:val="001D1E0B"/>
    <w:rsid w:val="001D48AF"/>
    <w:rsid w:val="001D6299"/>
    <w:rsid w:val="001D7DF6"/>
    <w:rsid w:val="001E0E6B"/>
    <w:rsid w:val="001F023F"/>
    <w:rsid w:val="001F2D0B"/>
    <w:rsid w:val="001F3EA2"/>
    <w:rsid w:val="001F471B"/>
    <w:rsid w:val="00202237"/>
    <w:rsid w:val="002025A2"/>
    <w:rsid w:val="00203A59"/>
    <w:rsid w:val="00203CC6"/>
    <w:rsid w:val="00205B4D"/>
    <w:rsid w:val="002136EA"/>
    <w:rsid w:val="002178BC"/>
    <w:rsid w:val="00225351"/>
    <w:rsid w:val="00230FE9"/>
    <w:rsid w:val="00234B59"/>
    <w:rsid w:val="00234EBF"/>
    <w:rsid w:val="00242550"/>
    <w:rsid w:val="0024386E"/>
    <w:rsid w:val="002532EE"/>
    <w:rsid w:val="002620EE"/>
    <w:rsid w:val="00263E64"/>
    <w:rsid w:val="0026629F"/>
    <w:rsid w:val="002666E8"/>
    <w:rsid w:val="00267745"/>
    <w:rsid w:val="002763CD"/>
    <w:rsid w:val="0027727B"/>
    <w:rsid w:val="00286906"/>
    <w:rsid w:val="002872C3"/>
    <w:rsid w:val="00293661"/>
    <w:rsid w:val="00295EC2"/>
    <w:rsid w:val="00297485"/>
    <w:rsid w:val="002A513D"/>
    <w:rsid w:val="002A5930"/>
    <w:rsid w:val="002B108F"/>
    <w:rsid w:val="002B23FA"/>
    <w:rsid w:val="002B3D69"/>
    <w:rsid w:val="002B4E28"/>
    <w:rsid w:val="002C185A"/>
    <w:rsid w:val="002C2174"/>
    <w:rsid w:val="002C2508"/>
    <w:rsid w:val="002D25B9"/>
    <w:rsid w:val="002D3704"/>
    <w:rsid w:val="002E1937"/>
    <w:rsid w:val="002E370F"/>
    <w:rsid w:val="002E3BC3"/>
    <w:rsid w:val="002E68D7"/>
    <w:rsid w:val="002E7792"/>
    <w:rsid w:val="002F3585"/>
    <w:rsid w:val="00301056"/>
    <w:rsid w:val="00304536"/>
    <w:rsid w:val="00310FDA"/>
    <w:rsid w:val="00321429"/>
    <w:rsid w:val="00322A04"/>
    <w:rsid w:val="003248F8"/>
    <w:rsid w:val="00325515"/>
    <w:rsid w:val="0033210A"/>
    <w:rsid w:val="0033516C"/>
    <w:rsid w:val="003360E9"/>
    <w:rsid w:val="00336905"/>
    <w:rsid w:val="003448C7"/>
    <w:rsid w:val="0034548E"/>
    <w:rsid w:val="003457A9"/>
    <w:rsid w:val="003553B4"/>
    <w:rsid w:val="00361117"/>
    <w:rsid w:val="00374087"/>
    <w:rsid w:val="003845C9"/>
    <w:rsid w:val="0039160B"/>
    <w:rsid w:val="00394B02"/>
    <w:rsid w:val="003A00CD"/>
    <w:rsid w:val="003A1C29"/>
    <w:rsid w:val="003A1EBE"/>
    <w:rsid w:val="003B5DC8"/>
    <w:rsid w:val="003C330A"/>
    <w:rsid w:val="003C457C"/>
    <w:rsid w:val="003C6CBD"/>
    <w:rsid w:val="003C7D8A"/>
    <w:rsid w:val="003C7F17"/>
    <w:rsid w:val="003D7AD8"/>
    <w:rsid w:val="003E2767"/>
    <w:rsid w:val="003E39D5"/>
    <w:rsid w:val="003E6E05"/>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34271"/>
    <w:rsid w:val="0044283D"/>
    <w:rsid w:val="00443699"/>
    <w:rsid w:val="004439CF"/>
    <w:rsid w:val="00444FDE"/>
    <w:rsid w:val="004631DD"/>
    <w:rsid w:val="00465DC1"/>
    <w:rsid w:val="004860CF"/>
    <w:rsid w:val="00490EFD"/>
    <w:rsid w:val="00490FF3"/>
    <w:rsid w:val="00491704"/>
    <w:rsid w:val="00497E76"/>
    <w:rsid w:val="004A438A"/>
    <w:rsid w:val="004C3658"/>
    <w:rsid w:val="004C5573"/>
    <w:rsid w:val="004C6C31"/>
    <w:rsid w:val="004D6511"/>
    <w:rsid w:val="004E1762"/>
    <w:rsid w:val="004E5D77"/>
    <w:rsid w:val="004E66C3"/>
    <w:rsid w:val="004E7BBA"/>
    <w:rsid w:val="004F0894"/>
    <w:rsid w:val="004F0BFA"/>
    <w:rsid w:val="004F7145"/>
    <w:rsid w:val="005006E2"/>
    <w:rsid w:val="00501E16"/>
    <w:rsid w:val="005053E7"/>
    <w:rsid w:val="00512C4F"/>
    <w:rsid w:val="005228F5"/>
    <w:rsid w:val="005230FD"/>
    <w:rsid w:val="005301FA"/>
    <w:rsid w:val="0053750C"/>
    <w:rsid w:val="005416CD"/>
    <w:rsid w:val="005466A5"/>
    <w:rsid w:val="005503A3"/>
    <w:rsid w:val="005553A8"/>
    <w:rsid w:val="00560489"/>
    <w:rsid w:val="005606FF"/>
    <w:rsid w:val="00564582"/>
    <w:rsid w:val="00564C7B"/>
    <w:rsid w:val="005726BB"/>
    <w:rsid w:val="00572E8D"/>
    <w:rsid w:val="00573783"/>
    <w:rsid w:val="0057461D"/>
    <w:rsid w:val="00581F02"/>
    <w:rsid w:val="00582848"/>
    <w:rsid w:val="00584D44"/>
    <w:rsid w:val="0058567F"/>
    <w:rsid w:val="00590E85"/>
    <w:rsid w:val="00591F32"/>
    <w:rsid w:val="00592540"/>
    <w:rsid w:val="00594D5A"/>
    <w:rsid w:val="00597DDF"/>
    <w:rsid w:val="005A3D58"/>
    <w:rsid w:val="005A4081"/>
    <w:rsid w:val="005A72DD"/>
    <w:rsid w:val="005B1F99"/>
    <w:rsid w:val="005B4AFC"/>
    <w:rsid w:val="005B77E7"/>
    <w:rsid w:val="005C3807"/>
    <w:rsid w:val="005C4491"/>
    <w:rsid w:val="005C5443"/>
    <w:rsid w:val="005C6C41"/>
    <w:rsid w:val="005C73D1"/>
    <w:rsid w:val="005D4241"/>
    <w:rsid w:val="005E2FC9"/>
    <w:rsid w:val="005E3136"/>
    <w:rsid w:val="005E57D9"/>
    <w:rsid w:val="005E7688"/>
    <w:rsid w:val="005F70DB"/>
    <w:rsid w:val="00602416"/>
    <w:rsid w:val="00605891"/>
    <w:rsid w:val="00605BED"/>
    <w:rsid w:val="006069EF"/>
    <w:rsid w:val="00610260"/>
    <w:rsid w:val="0061370A"/>
    <w:rsid w:val="00614B57"/>
    <w:rsid w:val="006179F7"/>
    <w:rsid w:val="00622BBB"/>
    <w:rsid w:val="00624FAA"/>
    <w:rsid w:val="006278A5"/>
    <w:rsid w:val="00627C6B"/>
    <w:rsid w:val="00631495"/>
    <w:rsid w:val="0063306D"/>
    <w:rsid w:val="0064060B"/>
    <w:rsid w:val="00653915"/>
    <w:rsid w:val="00654255"/>
    <w:rsid w:val="006545FB"/>
    <w:rsid w:val="00654E5A"/>
    <w:rsid w:val="00655E00"/>
    <w:rsid w:val="00660595"/>
    <w:rsid w:val="006612C7"/>
    <w:rsid w:val="00661A86"/>
    <w:rsid w:val="00664BF9"/>
    <w:rsid w:val="006657FD"/>
    <w:rsid w:val="00672DF6"/>
    <w:rsid w:val="00673DE0"/>
    <w:rsid w:val="00674069"/>
    <w:rsid w:val="00683084"/>
    <w:rsid w:val="00691580"/>
    <w:rsid w:val="00695A59"/>
    <w:rsid w:val="006A2BCF"/>
    <w:rsid w:val="006A2EDA"/>
    <w:rsid w:val="006A37B7"/>
    <w:rsid w:val="006B0ED5"/>
    <w:rsid w:val="006B7F97"/>
    <w:rsid w:val="006C1B06"/>
    <w:rsid w:val="006C3603"/>
    <w:rsid w:val="006C4C4A"/>
    <w:rsid w:val="006C5488"/>
    <w:rsid w:val="006F304F"/>
    <w:rsid w:val="006F70A3"/>
    <w:rsid w:val="00701137"/>
    <w:rsid w:val="00704983"/>
    <w:rsid w:val="0070778C"/>
    <w:rsid w:val="00711238"/>
    <w:rsid w:val="00712108"/>
    <w:rsid w:val="007161D7"/>
    <w:rsid w:val="00720349"/>
    <w:rsid w:val="00723EA6"/>
    <w:rsid w:val="00733465"/>
    <w:rsid w:val="0073631D"/>
    <w:rsid w:val="00743A58"/>
    <w:rsid w:val="00743C6C"/>
    <w:rsid w:val="007468AA"/>
    <w:rsid w:val="00755A3B"/>
    <w:rsid w:val="00755A64"/>
    <w:rsid w:val="007563E0"/>
    <w:rsid w:val="007579C8"/>
    <w:rsid w:val="00764944"/>
    <w:rsid w:val="00767B82"/>
    <w:rsid w:val="007762CF"/>
    <w:rsid w:val="00780CCA"/>
    <w:rsid w:val="0078322A"/>
    <w:rsid w:val="00786913"/>
    <w:rsid w:val="00790157"/>
    <w:rsid w:val="00793B42"/>
    <w:rsid w:val="007A3D84"/>
    <w:rsid w:val="007B4DCD"/>
    <w:rsid w:val="007B72C1"/>
    <w:rsid w:val="007C2725"/>
    <w:rsid w:val="007C5276"/>
    <w:rsid w:val="007D6046"/>
    <w:rsid w:val="007D6FBC"/>
    <w:rsid w:val="007E0A2D"/>
    <w:rsid w:val="007E5F2B"/>
    <w:rsid w:val="007E61AE"/>
    <w:rsid w:val="007E7A31"/>
    <w:rsid w:val="007E7E94"/>
    <w:rsid w:val="007F072C"/>
    <w:rsid w:val="007F3105"/>
    <w:rsid w:val="007F38A5"/>
    <w:rsid w:val="007F7959"/>
    <w:rsid w:val="008041BF"/>
    <w:rsid w:val="00804961"/>
    <w:rsid w:val="008156B5"/>
    <w:rsid w:val="0081696C"/>
    <w:rsid w:val="0082202D"/>
    <w:rsid w:val="0083562A"/>
    <w:rsid w:val="00844FD2"/>
    <w:rsid w:val="00851000"/>
    <w:rsid w:val="008525D9"/>
    <w:rsid w:val="00857525"/>
    <w:rsid w:val="00861274"/>
    <w:rsid w:val="00862821"/>
    <w:rsid w:val="0086600D"/>
    <w:rsid w:val="00866416"/>
    <w:rsid w:val="00866AC2"/>
    <w:rsid w:val="00872AEC"/>
    <w:rsid w:val="00876E2A"/>
    <w:rsid w:val="00877C0E"/>
    <w:rsid w:val="008852D3"/>
    <w:rsid w:val="00887807"/>
    <w:rsid w:val="0089166C"/>
    <w:rsid w:val="00892B44"/>
    <w:rsid w:val="008A20B9"/>
    <w:rsid w:val="008A3178"/>
    <w:rsid w:val="008A6932"/>
    <w:rsid w:val="008B1E60"/>
    <w:rsid w:val="008B281C"/>
    <w:rsid w:val="008B6A84"/>
    <w:rsid w:val="008C402E"/>
    <w:rsid w:val="008D0D83"/>
    <w:rsid w:val="008D3FEC"/>
    <w:rsid w:val="008D4F2D"/>
    <w:rsid w:val="008D6DB8"/>
    <w:rsid w:val="008E1D96"/>
    <w:rsid w:val="008E31B8"/>
    <w:rsid w:val="008E40CF"/>
    <w:rsid w:val="008E6530"/>
    <w:rsid w:val="008F0D8E"/>
    <w:rsid w:val="008F56DA"/>
    <w:rsid w:val="0090680C"/>
    <w:rsid w:val="00907EE0"/>
    <w:rsid w:val="0091645E"/>
    <w:rsid w:val="00916CB2"/>
    <w:rsid w:val="0092574B"/>
    <w:rsid w:val="00925C86"/>
    <w:rsid w:val="00925FC9"/>
    <w:rsid w:val="0093257A"/>
    <w:rsid w:val="00932736"/>
    <w:rsid w:val="00935E5F"/>
    <w:rsid w:val="0094203A"/>
    <w:rsid w:val="00942278"/>
    <w:rsid w:val="00942C20"/>
    <w:rsid w:val="00943634"/>
    <w:rsid w:val="00951BA4"/>
    <w:rsid w:val="00952F8B"/>
    <w:rsid w:val="00960E4E"/>
    <w:rsid w:val="009628DC"/>
    <w:rsid w:val="009663D9"/>
    <w:rsid w:val="00966FE1"/>
    <w:rsid w:val="00977297"/>
    <w:rsid w:val="0098086F"/>
    <w:rsid w:val="009855F0"/>
    <w:rsid w:val="00995EEA"/>
    <w:rsid w:val="00996A74"/>
    <w:rsid w:val="009A4D51"/>
    <w:rsid w:val="009B3D5A"/>
    <w:rsid w:val="009B76BC"/>
    <w:rsid w:val="009B7CE8"/>
    <w:rsid w:val="009B7D93"/>
    <w:rsid w:val="009C3C57"/>
    <w:rsid w:val="009C3E77"/>
    <w:rsid w:val="009C4247"/>
    <w:rsid w:val="009D52BA"/>
    <w:rsid w:val="009F2AB2"/>
    <w:rsid w:val="009F35FC"/>
    <w:rsid w:val="009F38BD"/>
    <w:rsid w:val="009F4A0E"/>
    <w:rsid w:val="009F692B"/>
    <w:rsid w:val="009F70BF"/>
    <w:rsid w:val="00A0020D"/>
    <w:rsid w:val="00A03152"/>
    <w:rsid w:val="00A03E0F"/>
    <w:rsid w:val="00A06EB0"/>
    <w:rsid w:val="00A07D4F"/>
    <w:rsid w:val="00A10438"/>
    <w:rsid w:val="00A14920"/>
    <w:rsid w:val="00A164E5"/>
    <w:rsid w:val="00A23BAC"/>
    <w:rsid w:val="00A407D0"/>
    <w:rsid w:val="00A513F6"/>
    <w:rsid w:val="00A56368"/>
    <w:rsid w:val="00A56A5A"/>
    <w:rsid w:val="00A6105F"/>
    <w:rsid w:val="00A71F28"/>
    <w:rsid w:val="00A7772F"/>
    <w:rsid w:val="00A85EF6"/>
    <w:rsid w:val="00A918E4"/>
    <w:rsid w:val="00AA27D4"/>
    <w:rsid w:val="00AA282F"/>
    <w:rsid w:val="00AA3338"/>
    <w:rsid w:val="00AB0E39"/>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6A7"/>
    <w:rsid w:val="00B15FD1"/>
    <w:rsid w:val="00B20E7B"/>
    <w:rsid w:val="00B212CD"/>
    <w:rsid w:val="00B21E86"/>
    <w:rsid w:val="00B26146"/>
    <w:rsid w:val="00B308E8"/>
    <w:rsid w:val="00B322E1"/>
    <w:rsid w:val="00B34DED"/>
    <w:rsid w:val="00B35547"/>
    <w:rsid w:val="00B40881"/>
    <w:rsid w:val="00B42757"/>
    <w:rsid w:val="00B43B57"/>
    <w:rsid w:val="00B53721"/>
    <w:rsid w:val="00B579BB"/>
    <w:rsid w:val="00B57EE4"/>
    <w:rsid w:val="00B62386"/>
    <w:rsid w:val="00B674B3"/>
    <w:rsid w:val="00B71483"/>
    <w:rsid w:val="00B8131F"/>
    <w:rsid w:val="00B82437"/>
    <w:rsid w:val="00B838C0"/>
    <w:rsid w:val="00B858D1"/>
    <w:rsid w:val="00B934EF"/>
    <w:rsid w:val="00B94983"/>
    <w:rsid w:val="00B97713"/>
    <w:rsid w:val="00BA036D"/>
    <w:rsid w:val="00BA06BF"/>
    <w:rsid w:val="00BA4F46"/>
    <w:rsid w:val="00BB064A"/>
    <w:rsid w:val="00BB325D"/>
    <w:rsid w:val="00BB758D"/>
    <w:rsid w:val="00BC0F74"/>
    <w:rsid w:val="00BC118D"/>
    <w:rsid w:val="00BD5A78"/>
    <w:rsid w:val="00BE7B2C"/>
    <w:rsid w:val="00BF0A4B"/>
    <w:rsid w:val="00BF0FFB"/>
    <w:rsid w:val="00BF2794"/>
    <w:rsid w:val="00BF65EB"/>
    <w:rsid w:val="00BF6FBE"/>
    <w:rsid w:val="00C0129B"/>
    <w:rsid w:val="00C01E30"/>
    <w:rsid w:val="00C10B43"/>
    <w:rsid w:val="00C10CA9"/>
    <w:rsid w:val="00C1351B"/>
    <w:rsid w:val="00C15FFC"/>
    <w:rsid w:val="00C17B73"/>
    <w:rsid w:val="00C330ED"/>
    <w:rsid w:val="00C35434"/>
    <w:rsid w:val="00C45648"/>
    <w:rsid w:val="00C458E5"/>
    <w:rsid w:val="00C468E1"/>
    <w:rsid w:val="00C46BB5"/>
    <w:rsid w:val="00C4791C"/>
    <w:rsid w:val="00C6263A"/>
    <w:rsid w:val="00C63B96"/>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6EC9"/>
    <w:rsid w:val="00CA7620"/>
    <w:rsid w:val="00CB2018"/>
    <w:rsid w:val="00CB2620"/>
    <w:rsid w:val="00CB2A45"/>
    <w:rsid w:val="00CB3B5D"/>
    <w:rsid w:val="00CB47EF"/>
    <w:rsid w:val="00CB7598"/>
    <w:rsid w:val="00CC1E29"/>
    <w:rsid w:val="00CC4E7A"/>
    <w:rsid w:val="00CD077C"/>
    <w:rsid w:val="00CE5229"/>
    <w:rsid w:val="00CE5F9F"/>
    <w:rsid w:val="00CF4EA2"/>
    <w:rsid w:val="00CF52F1"/>
    <w:rsid w:val="00CF741A"/>
    <w:rsid w:val="00D025E9"/>
    <w:rsid w:val="00D0495E"/>
    <w:rsid w:val="00D05E98"/>
    <w:rsid w:val="00D063FF"/>
    <w:rsid w:val="00D06407"/>
    <w:rsid w:val="00D143ED"/>
    <w:rsid w:val="00D15446"/>
    <w:rsid w:val="00D16BAA"/>
    <w:rsid w:val="00D232EB"/>
    <w:rsid w:val="00D24C13"/>
    <w:rsid w:val="00D317B7"/>
    <w:rsid w:val="00D34780"/>
    <w:rsid w:val="00D3490F"/>
    <w:rsid w:val="00D36660"/>
    <w:rsid w:val="00D37A74"/>
    <w:rsid w:val="00D45BF9"/>
    <w:rsid w:val="00D47C12"/>
    <w:rsid w:val="00D50949"/>
    <w:rsid w:val="00D51906"/>
    <w:rsid w:val="00D57BA1"/>
    <w:rsid w:val="00D57C7D"/>
    <w:rsid w:val="00D67126"/>
    <w:rsid w:val="00D67606"/>
    <w:rsid w:val="00D707DF"/>
    <w:rsid w:val="00D73B37"/>
    <w:rsid w:val="00D7405C"/>
    <w:rsid w:val="00D835F7"/>
    <w:rsid w:val="00D849ED"/>
    <w:rsid w:val="00D90721"/>
    <w:rsid w:val="00D9205B"/>
    <w:rsid w:val="00D92F90"/>
    <w:rsid w:val="00DA1C0B"/>
    <w:rsid w:val="00DA2056"/>
    <w:rsid w:val="00DB4B68"/>
    <w:rsid w:val="00DB60C5"/>
    <w:rsid w:val="00DC1DB9"/>
    <w:rsid w:val="00DC50E9"/>
    <w:rsid w:val="00DC75A5"/>
    <w:rsid w:val="00DD2D9D"/>
    <w:rsid w:val="00DD4517"/>
    <w:rsid w:val="00DE7428"/>
    <w:rsid w:val="00DF4C60"/>
    <w:rsid w:val="00E02E6E"/>
    <w:rsid w:val="00E0478C"/>
    <w:rsid w:val="00E106E1"/>
    <w:rsid w:val="00E11801"/>
    <w:rsid w:val="00E23BA1"/>
    <w:rsid w:val="00E24BE7"/>
    <w:rsid w:val="00E26C7F"/>
    <w:rsid w:val="00E26F9E"/>
    <w:rsid w:val="00E3001E"/>
    <w:rsid w:val="00E304EE"/>
    <w:rsid w:val="00E4198E"/>
    <w:rsid w:val="00E461F7"/>
    <w:rsid w:val="00E5630A"/>
    <w:rsid w:val="00E60CE8"/>
    <w:rsid w:val="00E6189B"/>
    <w:rsid w:val="00E72530"/>
    <w:rsid w:val="00E80445"/>
    <w:rsid w:val="00E811E1"/>
    <w:rsid w:val="00E85410"/>
    <w:rsid w:val="00E86C68"/>
    <w:rsid w:val="00EA18E1"/>
    <w:rsid w:val="00EA485B"/>
    <w:rsid w:val="00EB3A5B"/>
    <w:rsid w:val="00EB6BA4"/>
    <w:rsid w:val="00EC2293"/>
    <w:rsid w:val="00EC25C0"/>
    <w:rsid w:val="00EC397C"/>
    <w:rsid w:val="00EC6382"/>
    <w:rsid w:val="00ED044B"/>
    <w:rsid w:val="00ED4894"/>
    <w:rsid w:val="00EF52E6"/>
    <w:rsid w:val="00F00AF3"/>
    <w:rsid w:val="00F10392"/>
    <w:rsid w:val="00F152CD"/>
    <w:rsid w:val="00F2089B"/>
    <w:rsid w:val="00F20B32"/>
    <w:rsid w:val="00F21213"/>
    <w:rsid w:val="00F25244"/>
    <w:rsid w:val="00F35EEC"/>
    <w:rsid w:val="00F411D4"/>
    <w:rsid w:val="00F42BB5"/>
    <w:rsid w:val="00F518CA"/>
    <w:rsid w:val="00F5419C"/>
    <w:rsid w:val="00F55F54"/>
    <w:rsid w:val="00F610D4"/>
    <w:rsid w:val="00F6177A"/>
    <w:rsid w:val="00F63278"/>
    <w:rsid w:val="00F63DCA"/>
    <w:rsid w:val="00F801A3"/>
    <w:rsid w:val="00F8671D"/>
    <w:rsid w:val="00F8773B"/>
    <w:rsid w:val="00F90C6B"/>
    <w:rsid w:val="00F96408"/>
    <w:rsid w:val="00FA0875"/>
    <w:rsid w:val="00FA2C11"/>
    <w:rsid w:val="00FA30C2"/>
    <w:rsid w:val="00FB00BF"/>
    <w:rsid w:val="00FB3C6E"/>
    <w:rsid w:val="00FC2851"/>
    <w:rsid w:val="00FD2FAD"/>
    <w:rsid w:val="00FD481D"/>
    <w:rsid w:val="00FD4E67"/>
    <w:rsid w:val="00FD5C25"/>
    <w:rsid w:val="00FD609C"/>
    <w:rsid w:val="00FE30EA"/>
    <w:rsid w:val="00FE4667"/>
    <w:rsid w:val="00FE648B"/>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C5B3E6A"/>
  <w14:defaultImageDpi w14:val="32767"/>
  <w15:chartTrackingRefBased/>
  <w15:docId w15:val="{78ADA3CF-D345-7342-BC95-2C354426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3A1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A1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A1EB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A1E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3A1EBE"/>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3A1EBE"/>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A1EBE"/>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A1EBE"/>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A1EBE"/>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1EBE"/>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3A1EBE"/>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3A1EBE"/>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3A1EBE"/>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3A1EBE"/>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3A1EBE"/>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A1EBE"/>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A1EBE"/>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A1EBE"/>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A1EB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1EBE"/>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A1E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1EBE"/>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A1EB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A1EBE"/>
    <w:rPr>
      <w:rFonts w:ascii="Times New Roman" w:hAnsi="Times New Roman"/>
      <w:i/>
      <w:iCs/>
      <w:color w:val="404040" w:themeColor="text1" w:themeTint="BF"/>
      <w:lang w:val="en-GB"/>
    </w:rPr>
  </w:style>
  <w:style w:type="paragraph" w:styleId="Lijstalinea">
    <w:name w:val="List Paragraph"/>
    <w:basedOn w:val="Standaard"/>
    <w:uiPriority w:val="34"/>
    <w:qFormat/>
    <w:rsid w:val="003A1EBE"/>
    <w:pPr>
      <w:ind w:left="720"/>
      <w:contextualSpacing/>
    </w:pPr>
  </w:style>
  <w:style w:type="character" w:styleId="Intensievebenadrukking">
    <w:name w:val="Intense Emphasis"/>
    <w:basedOn w:val="Standaardalinea-lettertype"/>
    <w:uiPriority w:val="21"/>
    <w:qFormat/>
    <w:rsid w:val="003A1EBE"/>
    <w:rPr>
      <w:i/>
      <w:iCs/>
      <w:color w:val="2F5496" w:themeColor="accent1" w:themeShade="BF"/>
    </w:rPr>
  </w:style>
  <w:style w:type="paragraph" w:styleId="Duidelijkcitaat">
    <w:name w:val="Intense Quote"/>
    <w:basedOn w:val="Standaard"/>
    <w:next w:val="Standaard"/>
    <w:link w:val="DuidelijkcitaatChar"/>
    <w:uiPriority w:val="30"/>
    <w:qFormat/>
    <w:rsid w:val="003A1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A1EBE"/>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3A1EBE"/>
    <w:rPr>
      <w:b/>
      <w:bCs/>
      <w:smallCaps/>
      <w:color w:val="2F5496" w:themeColor="accent1" w:themeShade="BF"/>
      <w:spacing w:val="5"/>
    </w:rPr>
  </w:style>
  <w:style w:type="paragraph" w:styleId="Koptekst">
    <w:name w:val="header"/>
    <w:basedOn w:val="Standaard"/>
    <w:link w:val="KoptekstChar"/>
    <w:uiPriority w:val="99"/>
    <w:unhideWhenUsed/>
    <w:rsid w:val="003A1EBE"/>
    <w:pPr>
      <w:tabs>
        <w:tab w:val="center" w:pos="4536"/>
        <w:tab w:val="right" w:pos="9072"/>
      </w:tabs>
    </w:pPr>
  </w:style>
  <w:style w:type="character" w:customStyle="1" w:styleId="KoptekstChar">
    <w:name w:val="Koptekst Char"/>
    <w:basedOn w:val="Standaardalinea-lettertype"/>
    <w:link w:val="Koptekst"/>
    <w:uiPriority w:val="99"/>
    <w:rsid w:val="003A1EBE"/>
    <w:rPr>
      <w:rFonts w:ascii="Times New Roman" w:hAnsi="Times New Roman"/>
      <w:lang w:val="en-GB"/>
    </w:rPr>
  </w:style>
  <w:style w:type="character" w:styleId="Paginanummer">
    <w:name w:val="page number"/>
    <w:basedOn w:val="Standaardalinea-lettertype"/>
    <w:uiPriority w:val="99"/>
    <w:semiHidden/>
    <w:unhideWhenUsed/>
    <w:rsid w:val="003A1EBE"/>
  </w:style>
  <w:style w:type="character" w:styleId="Hyperlink">
    <w:name w:val="Hyperlink"/>
    <w:basedOn w:val="Standaardalinea-lettertype"/>
    <w:uiPriority w:val="99"/>
    <w:unhideWhenUsed/>
    <w:rsid w:val="003A1EBE"/>
    <w:rPr>
      <w:color w:val="0563C1" w:themeColor="hyperlink"/>
      <w:u w:val="single"/>
    </w:rPr>
  </w:style>
  <w:style w:type="character" w:styleId="Onopgelostemelding">
    <w:name w:val="Unresolved Mention"/>
    <w:basedOn w:val="Standaardalinea-lettertype"/>
    <w:uiPriority w:val="99"/>
    <w:rsid w:val="003A1EBE"/>
    <w:rPr>
      <w:color w:val="605E5C"/>
      <w:shd w:val="clear" w:color="auto" w:fill="E1DFDD"/>
    </w:rPr>
  </w:style>
  <w:style w:type="character" w:customStyle="1" w:styleId="apple-converted-space">
    <w:name w:val="apple-converted-space"/>
    <w:basedOn w:val="Standaardalinea-lettertype"/>
    <w:rsid w:val="003A1EBE"/>
  </w:style>
  <w:style w:type="character" w:styleId="Nadruk">
    <w:name w:val="Emphasis"/>
    <w:basedOn w:val="Standaardalinea-lettertype"/>
    <w:uiPriority w:val="20"/>
    <w:qFormat/>
    <w:rsid w:val="003A1EBE"/>
    <w:rPr>
      <w:i/>
      <w:iCs/>
    </w:rPr>
  </w:style>
  <w:style w:type="paragraph" w:customStyle="1" w:styleId="dx-doi">
    <w:name w:val="dx-doi"/>
    <w:basedOn w:val="Standaard"/>
    <w:rsid w:val="0039160B"/>
    <w:pPr>
      <w:spacing w:before="100" w:beforeAutospacing="1" w:after="100" w:afterAutospacing="1"/>
    </w:pPr>
    <w:rPr>
      <w:rFonts w:eastAsia="Times New Roman" w:cs="Times New Roman"/>
      <w:kern w:val="0"/>
      <w:lang w:val="nl-NL" w:eastAsia="nl-NL"/>
      <w14:ligatures w14:val="none"/>
    </w:rPr>
  </w:style>
  <w:style w:type="character" w:styleId="Verwijzingopmerking">
    <w:name w:val="annotation reference"/>
    <w:basedOn w:val="Standaardalinea-lettertype"/>
    <w:uiPriority w:val="99"/>
    <w:semiHidden/>
    <w:unhideWhenUsed/>
    <w:rsid w:val="00336905"/>
    <w:rPr>
      <w:sz w:val="16"/>
      <w:szCs w:val="16"/>
    </w:rPr>
  </w:style>
  <w:style w:type="paragraph" w:styleId="Tekstopmerking">
    <w:name w:val="annotation text"/>
    <w:basedOn w:val="Standaard"/>
    <w:link w:val="TekstopmerkingChar"/>
    <w:uiPriority w:val="99"/>
    <w:semiHidden/>
    <w:unhideWhenUsed/>
    <w:rsid w:val="00336905"/>
    <w:rPr>
      <w:sz w:val="20"/>
      <w:szCs w:val="20"/>
    </w:rPr>
  </w:style>
  <w:style w:type="character" w:customStyle="1" w:styleId="TekstopmerkingChar">
    <w:name w:val="Tekst opmerking Char"/>
    <w:basedOn w:val="Standaardalinea-lettertype"/>
    <w:link w:val="Tekstopmerking"/>
    <w:uiPriority w:val="99"/>
    <w:semiHidden/>
    <w:rsid w:val="00336905"/>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336905"/>
    <w:rPr>
      <w:b/>
      <w:bCs/>
    </w:rPr>
  </w:style>
  <w:style w:type="character" w:customStyle="1" w:styleId="OnderwerpvanopmerkingChar">
    <w:name w:val="Onderwerp van opmerking Char"/>
    <w:basedOn w:val="TekstopmerkingChar"/>
    <w:link w:val="Onderwerpvanopmerking"/>
    <w:uiPriority w:val="99"/>
    <w:semiHidden/>
    <w:rsid w:val="00336905"/>
    <w:rPr>
      <w:rFonts w:ascii="Times New Roman" w:hAnsi="Times New Roman"/>
      <w:b/>
      <w:bCs/>
      <w:sz w:val="20"/>
      <w:szCs w:val="20"/>
      <w:lang w:val="en-GB"/>
    </w:rPr>
  </w:style>
  <w:style w:type="paragraph" w:styleId="Revisie">
    <w:name w:val="Revision"/>
    <w:hidden/>
    <w:uiPriority w:val="99"/>
    <w:semiHidden/>
    <w:rsid w:val="00D025E9"/>
    <w:rPr>
      <w:rFonts w:ascii="Times New Roman" w:hAnsi="Times New Roman"/>
      <w:lang w:val="en-GB"/>
    </w:rPr>
  </w:style>
  <w:style w:type="paragraph" w:styleId="Voettekst">
    <w:name w:val="footer"/>
    <w:basedOn w:val="Standaard"/>
    <w:link w:val="VoettekstChar"/>
    <w:uiPriority w:val="99"/>
    <w:unhideWhenUsed/>
    <w:rsid w:val="009F2AB2"/>
    <w:pPr>
      <w:tabs>
        <w:tab w:val="center" w:pos="4536"/>
        <w:tab w:val="right" w:pos="9072"/>
      </w:tabs>
    </w:pPr>
  </w:style>
  <w:style w:type="character" w:customStyle="1" w:styleId="VoettekstChar">
    <w:name w:val="Voettekst Char"/>
    <w:basedOn w:val="Standaardalinea-lettertype"/>
    <w:link w:val="Voettekst"/>
    <w:uiPriority w:val="99"/>
    <w:rsid w:val="009F2AB2"/>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17449359.2024.240911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k.riksarkivet.se/sbl/Presentation.aspx?id=6856"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hedocs.worldbank.org/en/doc/411181398285897209-0560011956/original/WorldBankGroupArchivesFolder1654534.pdf" TargetMode="External"/><Relationship Id="rId4" Type="http://schemas.openxmlformats.org/officeDocument/2006/relationships/settings" Target="settings.xml"/><Relationship Id="rId9" Type="http://schemas.openxmlformats.org/officeDocument/2006/relationships/hyperlink" Target="https://archivescatalog.imf.org/Details/archive/110001831"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B45EF-511B-9E4A-97F9-44F829523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6</Pages>
  <Words>3481</Words>
  <Characters>19149</Characters>
  <Application>Microsoft Office Word</Application>
  <DocSecurity>0</DocSecurity>
  <Lines>159</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52</cp:revision>
  <cp:lastPrinted>2025-09-02T16:50:00Z</cp:lastPrinted>
  <dcterms:created xsi:type="dcterms:W3CDTF">2025-09-08T16:44:00Z</dcterms:created>
  <dcterms:modified xsi:type="dcterms:W3CDTF">2026-08-04T10:23:00Z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2025-09-08T16:44:55Z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2de3ee99-4792-4f5a-8a63-9ab5e1939896</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