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42C8A" w14:textId="6B2ED9CD" w:rsidR="00FD0820" w:rsidRPr="00E064D5" w:rsidRDefault="00FD0820" w:rsidP="00FD0820">
      <w:pPr>
        <w:jc w:val="both"/>
        <w:rPr>
          <w:rFonts w:ascii="Times New Roman" w:hAnsi="Times New Roman" w:cs="Times New Roman"/>
          <w:b/>
          <w:sz w:val="24"/>
          <w:szCs w:val="24"/>
          <w:lang w:val="en-GB"/>
        </w:rPr>
      </w:pPr>
      <w:r w:rsidRPr="00E064D5">
        <w:rPr>
          <w:rFonts w:ascii="Times New Roman" w:hAnsi="Times New Roman" w:cs="Times New Roman"/>
          <w:b/>
          <w:sz w:val="24"/>
          <w:szCs w:val="24"/>
          <w:lang w:val="en-GB"/>
        </w:rPr>
        <w:t>GARDINER, Robert Kweku Atta, Ghanaian economist and second Executive Secretary of the United Nations Economic Commission for Africa (UN</w:t>
      </w:r>
      <w:r w:rsidR="001110B0" w:rsidRPr="00E064D5">
        <w:rPr>
          <w:rFonts w:ascii="Times New Roman" w:hAnsi="Times New Roman" w:cs="Times New Roman"/>
          <w:b/>
          <w:sz w:val="24"/>
          <w:szCs w:val="24"/>
          <w:lang w:val="en-GB"/>
        </w:rPr>
        <w:t xml:space="preserve"> </w:t>
      </w:r>
      <w:r w:rsidRPr="00E064D5">
        <w:rPr>
          <w:rFonts w:ascii="Times New Roman" w:hAnsi="Times New Roman" w:cs="Times New Roman"/>
          <w:b/>
          <w:sz w:val="24"/>
          <w:szCs w:val="24"/>
          <w:lang w:val="en-GB"/>
        </w:rPr>
        <w:t>ECA) 1962-</w:t>
      </w:r>
      <w:r w:rsidR="002316F8" w:rsidRPr="00E064D5">
        <w:rPr>
          <w:rFonts w:ascii="Times New Roman" w:hAnsi="Times New Roman" w:cs="Times New Roman"/>
          <w:b/>
          <w:sz w:val="24"/>
          <w:szCs w:val="24"/>
          <w:lang w:val="en-GB"/>
        </w:rPr>
        <w:t>19</w:t>
      </w:r>
      <w:r w:rsidRPr="00E064D5">
        <w:rPr>
          <w:rFonts w:ascii="Times New Roman" w:hAnsi="Times New Roman" w:cs="Times New Roman"/>
          <w:b/>
          <w:sz w:val="24"/>
          <w:szCs w:val="24"/>
          <w:lang w:val="en-GB"/>
        </w:rPr>
        <w:t>75, was born 29 September 1914 in Kumasi, Ghana, and passed away 13 April 1994 in Accra</w:t>
      </w:r>
      <w:r w:rsidR="00761578" w:rsidRPr="00E064D5">
        <w:rPr>
          <w:rFonts w:ascii="Times New Roman" w:hAnsi="Times New Roman" w:cs="Times New Roman"/>
          <w:b/>
          <w:sz w:val="24"/>
          <w:szCs w:val="24"/>
          <w:lang w:val="en-GB"/>
        </w:rPr>
        <w:t>, Ghana</w:t>
      </w:r>
      <w:r w:rsidRPr="00E064D5">
        <w:rPr>
          <w:rFonts w:ascii="Times New Roman" w:hAnsi="Times New Roman" w:cs="Times New Roman"/>
          <w:b/>
          <w:sz w:val="24"/>
          <w:szCs w:val="24"/>
          <w:lang w:val="en-GB"/>
        </w:rPr>
        <w:t>. He is the son of Phillip H.D. Gardiner, a trader, and Nancy Torraine Ferguson, also a trader. On 24 July 1943 he married Linda Charlotte Edwards, a Jamaican painter. They had two daughters and one son.</w:t>
      </w:r>
    </w:p>
    <w:p w14:paraId="1DDD8240" w14:textId="77777777" w:rsidR="00FD0820" w:rsidRPr="00E064D5" w:rsidRDefault="00FD0820" w:rsidP="00FD0820">
      <w:pPr>
        <w:jc w:val="both"/>
        <w:rPr>
          <w:rFonts w:ascii="Times New Roman" w:hAnsi="Times New Roman" w:cs="Times New Roman"/>
          <w:sz w:val="24"/>
          <w:szCs w:val="24"/>
          <w:lang w:val="en-GB"/>
        </w:rPr>
      </w:pPr>
    </w:p>
    <w:p w14:paraId="55DA9C1A" w14:textId="77777777" w:rsidR="00FD0820" w:rsidRPr="00E064D5" w:rsidRDefault="00FD0820" w:rsidP="00FD0820">
      <w:pPr>
        <w:jc w:val="both"/>
        <w:rPr>
          <w:rFonts w:ascii="Times New Roman" w:hAnsi="Times New Roman" w:cs="Times New Roman"/>
          <w:sz w:val="24"/>
          <w:szCs w:val="24"/>
          <w:lang w:val="en-GB"/>
        </w:rPr>
      </w:pPr>
      <w:r w:rsidRPr="00E064D5">
        <w:rPr>
          <w:rFonts w:ascii="Times New Roman" w:eastAsia="Times New Roman" w:hAnsi="Times New Roman" w:cs="Times New Roman"/>
          <w:noProof/>
          <w:color w:val="333333"/>
          <w:sz w:val="24"/>
          <w:szCs w:val="24"/>
          <w:lang w:val="en-GB" w:eastAsia="nl-NL"/>
        </w:rPr>
        <w:drawing>
          <wp:inline distT="0" distB="0" distL="0" distR="0" wp14:anchorId="3668F109" wp14:editId="711EF2F2">
            <wp:extent cx="1895475" cy="2527300"/>
            <wp:effectExtent l="0" t="0" r="0" b="0"/>
            <wp:docPr id="2" name="Bild 1" descr="ook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ok Jacke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722" cy="2540963"/>
                    </a:xfrm>
                    <a:prstGeom prst="rect">
                      <a:avLst/>
                    </a:prstGeom>
                    <a:noFill/>
                    <a:ln>
                      <a:noFill/>
                    </a:ln>
                  </pic:spPr>
                </pic:pic>
              </a:graphicData>
            </a:graphic>
          </wp:inline>
        </w:drawing>
      </w:r>
    </w:p>
    <w:p w14:paraId="3EA37CE5" w14:textId="77777777" w:rsidR="00FD0820" w:rsidRPr="00E064D5" w:rsidRDefault="00FD0820" w:rsidP="00FD0820">
      <w:pPr>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Source: Moritz 1976, via Biography Reference Bank</w:t>
      </w:r>
    </w:p>
    <w:p w14:paraId="20FB22CD" w14:textId="77777777" w:rsidR="00FD0820" w:rsidRPr="00E064D5" w:rsidRDefault="00FD0820" w:rsidP="00FD0820">
      <w:pPr>
        <w:jc w:val="both"/>
        <w:rPr>
          <w:rFonts w:ascii="Times New Roman" w:hAnsi="Times New Roman" w:cs="Times New Roman"/>
          <w:sz w:val="24"/>
          <w:szCs w:val="24"/>
          <w:lang w:val="en-GB"/>
        </w:rPr>
      </w:pPr>
    </w:p>
    <w:p w14:paraId="5D72E27F" w14:textId="77777777" w:rsidR="00FD0820" w:rsidRPr="00E064D5" w:rsidRDefault="00FD0820" w:rsidP="00FD0820">
      <w:pPr>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 xml:space="preserve">Gardiner was one of eight children in a prosperous family of traders. His father passed away when Gardiner was only two years old. His mother continued the family business and earned enough money to send all seven surviving children to educational institutions in England. After attending Adisadel College in Cape Coast, Ghana, and Fourah Bay College in Freetown, Sierra Leone, Gardiner continued his studies at Cambridge University’s Selwyn College and graduated with a bachelor’s degree in Economics in 1941. Gardiner then pursued further studies at the University of London and Oxford University. He earned his master’s degree in Economics from Oxford University’s New College in 1943. On his return to Africa Gardiner joined the faculty of Fourah Bay College, where he taught economics for the next three years. Ralph Bunche, then Director of the Trusteeship Division at the United Nations (UN) Secretariat, recruited Gardiner for his first UN post in 1946. Gardiner worked in New York as an area specialist at the Trusteeship Division for two and a half years and resumed his academic career in 1949, when he became Director of Extramural Studies at University College in Ibadan, Nigeria. At the time he was the only African to lead a department at Ibadan. In 1953 Gardiner again left academia, this time to enter the Ghanaian civil service. He successively served as Director of the Department of Social Welfare and Community (1953-1955), permanent Secretary of the Ministry of Housing (1955-1957) and as the first Head of the Civil Service after the country gained its independence (1957-1959). Even though his accomplishments in these positions were widely acknowledged, Gardiner’s career seemed threatened because of the disagreements he had with Prime Minister Kwame Nkrumah. Observers attributed the clashes between the two leading figures to the differing temperaments of the sober, pragmatic Gardiner and the ambitious, idealistic Nkrumah. </w:t>
      </w:r>
    </w:p>
    <w:p w14:paraId="1B67FBAE" w14:textId="47D35F47" w:rsidR="00FD0820" w:rsidRPr="00E064D5" w:rsidRDefault="00FD0820" w:rsidP="00FD0820">
      <w:pPr>
        <w:ind w:firstLine="708"/>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Gardiner evaded the conflict with Nkrumah by accepting a nomination as Deputy Executive Secretary of the newly founded UN Economic Commission for Africa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in May 1959. However, not long after settling in Addis Ababa, where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was seated, he was called away to the Republic of the Congo, where a civil war had broken out shortly after the country’s independence. Gardiner was named consultant in public administration to the </w:t>
      </w:r>
      <w:r w:rsidRPr="00E064D5">
        <w:rPr>
          <w:rFonts w:ascii="Times New Roman" w:hAnsi="Times New Roman" w:cs="Times New Roman"/>
          <w:sz w:val="24"/>
          <w:szCs w:val="24"/>
          <w:lang w:val="en-GB"/>
        </w:rPr>
        <w:lastRenderedPageBreak/>
        <w:t>chief of the UN Civilian Operation and entrusted with helping rebuild the Congolese civil service. After serving in the Congo from August to November 1960, Gardiner resumed his duties with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In March 1961 UN Secretary-General Dag Hammarskjöld asked him to again visit the Congo as a member of a Secretariat mission tasked with working out an agreement aiming at the reorganization of the Congolese army. Instead of returning to Addis Ababa in July 1961, Gardiner took up the post of Director of the Public Administration Division at the UN Department of Economic and Social Affairs. While in New York, he also served as the chief Congo adviser to U Thant, who became Secretary-General after Hammarskjöld’s death. In January 1962 Gardiner was named Officer-in-Charge of UN operations in the Congo, succeeding the Swede Sture Linner. Gardiner took over a UN mission that included around 400 experts in public administration, health services, education, economic analysis and other areas. His task of reunifying the war-torn country seemed to progress significantly when the capitulation of the province of Katanga in January 1963 ended a secession that had lasted for two and a half years.</w:t>
      </w:r>
    </w:p>
    <w:p w14:paraId="7F2EF802" w14:textId="7E48FDF9" w:rsidR="00FD0820" w:rsidRPr="00E064D5" w:rsidRDefault="00FD0820" w:rsidP="00FD0820">
      <w:pPr>
        <w:ind w:firstLine="708"/>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The relaxation of the Congo situation allowed Gardiner to take up the post of Executive Secretary at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the position he would hold for the next 12 years. He had originally been chosen as the successor of Mekki Abbas after the latter’s resignation in January 1962. When Gardiner took over at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the Commission was still in the process of establishing itself as a relevant centre for development expertise in Africa. The founding of the Commission had been delayed for almost a decade due to the resistance of the colonial powers who feared that a UN Economic Commission in Africa would become a platform for anti-colonial voices. Indeed, when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was finally established in 1958, political leaders around Africa saw the founding of the first continent-wide international organization as a moment of great symbolic importance. The political significance of its founding notwithstanding,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was essentially a ‘technical’ body. Its mandate consisted of promoting the economic and social development of its member countries and strengthening regional economic integration in Africa. The main tools for fulfilling these tasks were the fabrication of expertise on development by the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Secretariat and the offering of advisory services to member countries. At the time of Gardiner’s arrival, and throughout most of the 1960s, the majority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professional staff was made up of non-Africans, due to the scarcity of highly qualified African economists and bureaucrats. This contrasted inconveniently with the perception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as an ‘African’ organization. Consequently, member governments would utter relentless calls for the ‘Africanization’ of the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Secretariat at the Commission’s early conferences. Gardiner was a staunch supporter of the ‘Africanization’ policy, whereas he remained aware of the limitations it faced. He advocated ‘Africanizing’ not only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staff, but also the knowledge base on which the work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was founded. He was convinced that the universalistic knowledge claims of development economics had to be adjusted to African realities. In his address at the 1972 graduation ceremony of Haile Selassie University in Addis Ababa Gardiner (1972: 6) said: ‘Theories borrowed from abroad, especially in the social sciences, are of necessity rooted in the history and culture of the countries in which they are formulated. When accepted and applied without caution or adaptation to African conditions, they lead to confusion and unnecessary difficulties’. However, unlike the UN Economic Commission for Latin America and the UN Conference on Trade and Development, which first met in 1964,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never managed to create an original approach to development. Instead, from its inception, the Commission usually championed the development orthodoxies of the time.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early important initiatives under Gardiner showed the determination to ‘Africanize’ if not big development design, then at least the institutional machinery on the continent. In 1963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created IDEP, the African Institute for Economic Development and Planning (Institut africain de développement économique et de planification), in Dakar, Senegal. The founding of the African Development Bank in 1964 aimed at enhancing the role </w:t>
      </w:r>
      <w:r w:rsidRPr="00E064D5">
        <w:rPr>
          <w:rFonts w:ascii="Times New Roman" w:hAnsi="Times New Roman" w:cs="Times New Roman"/>
          <w:sz w:val="24"/>
          <w:szCs w:val="24"/>
          <w:lang w:val="en-GB"/>
        </w:rPr>
        <w:lastRenderedPageBreak/>
        <w:t>of African countries in development finance. Gardiner would come to see the establishment of the Bank as the single most important achievement of his tenure (Pickett and Singer 1990: xii). A further essential part of the institutional proliferation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instigated in the 1960s was the creation of sub-regional offices</w:t>
      </w:r>
      <w:r w:rsidRPr="00E064D5">
        <w:rPr>
          <w:rFonts w:ascii="Times New Roman" w:hAnsi="Times New Roman" w:cs="Times New Roman"/>
          <w:i/>
          <w:sz w:val="24"/>
          <w:szCs w:val="24"/>
          <w:lang w:val="en-GB"/>
        </w:rPr>
        <w:t xml:space="preserve"> </w:t>
      </w:r>
      <w:r w:rsidRPr="00E064D5">
        <w:rPr>
          <w:rFonts w:ascii="Times New Roman" w:hAnsi="Times New Roman" w:cs="Times New Roman"/>
          <w:sz w:val="24"/>
          <w:szCs w:val="24"/>
          <w:lang w:val="en-GB"/>
        </w:rPr>
        <w:t xml:space="preserve">in Lusaka (Zambia), Kinshasa (Democratic Republic of Congo), Niamey (Niger), and Tangier (Morocco), each of them representing one of four previously carved-out sub-regions on the continent. </w:t>
      </w:r>
    </w:p>
    <w:p w14:paraId="47ED4E9A" w14:textId="19724EE0" w:rsidR="00FD0820" w:rsidRPr="00E064D5" w:rsidRDefault="00FD0820" w:rsidP="00FD0820">
      <w:pPr>
        <w:ind w:firstLine="708"/>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While these institutional efforts helped bolster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position, the founding of the Organization of African Unity (OAU) in 1963 worked to the contrary.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lost its status as the sole continent-wide international organization. The newly arrived OAU could lay claim to being a ‘genuine’ African organization, not just yet another UN body. The intense rivalry between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and OAU that emerged almost immediately after the latter’s founding, has often been attributed to the difficult relationship between Gardiner and the more outspoken Secretary-General of the OAU, Diallo Telli. Gardiner faced even more difficulties in dealing with different factions of African countries. During the 1960s the Francophone bloc in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came to see the Commission as an Anglophone-dominated club, with the Ghanaian Gardiner frequently being accused of neglecting Francophone Africa and favouring Anglophones for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posts. At the same time the more politically radical countries on the continent were critical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non-confrontational style, which they attributed in large part to the Executive Secretary’s own moderate attitudes. However, the biggest challenge for the Commission arose out of its lack of operative powers. In the course of the first decade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existence, even countries that maintained a generally positive attitude towards the Commission grew dissatisfied over the fact that its mandate limited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to research and advisory functions. Toward the end of the 1960s Gardiner proposed several reform measures that aimed at adjusting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mandate and institutional machinery in a way that would enhance the Commission’s role in UN development aid. However, these efforts were met with resistance by other UN bodies that feared interference in their own activities, notably by the UN Development Programme, which had been established in 1966 and had a strong presence in Africa</w:t>
      </w:r>
      <w:r w:rsidRPr="00E064D5">
        <w:rPr>
          <w:rFonts w:ascii="Times New Roman" w:hAnsi="Times New Roman" w:cs="Times New Roman"/>
          <w:i/>
          <w:sz w:val="24"/>
          <w:szCs w:val="24"/>
          <w:lang w:val="en-GB"/>
        </w:rPr>
        <w:t>.</w:t>
      </w:r>
      <w:r w:rsidRPr="00E064D5">
        <w:rPr>
          <w:rFonts w:ascii="Times New Roman" w:hAnsi="Times New Roman" w:cs="Times New Roman"/>
          <w:sz w:val="24"/>
          <w:szCs w:val="24"/>
          <w:lang w:val="en-GB"/>
        </w:rPr>
        <w:t xml:space="preserve"> The reforms that were eventually realized, such as the establishment of permanent Development Advisory Teams in the sub-regions, did not significantly increase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influence. Nor did they put an end to Gardiner’s recurring frustration about the Commission’s weak standing in the UN system. In the first half of the 1970s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seemed to settle in to its role as a reliable producer of development expertise that had long lost the symbolic allure of its beginnings. Gardiner commissioned a set of studies exploring the implications of women’s centrality to development and created the African Training and Research Centre for Women in 1975. In the course of the negotiations on the Lomé Convention between African countries and the European Economic Community, signed for the first time in 1975, the Commission proved its usefulness in facilitating the coordination of African governments when its advice was in demand. But generally the expertise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produced was of no immediate relevance to African states and the important decisions on development policy in Africa kept being made without the involvement of the Commission. </w:t>
      </w:r>
    </w:p>
    <w:p w14:paraId="75ED36BE" w14:textId="28FCE8FF" w:rsidR="00FD0820" w:rsidRPr="00E064D5" w:rsidRDefault="00FD0820" w:rsidP="00FD0820">
      <w:pPr>
        <w:ind w:firstLine="708"/>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When Gardiner eventually decided to leave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in March 1975 (both he and UN headquarters agreed that 1</w:t>
      </w:r>
      <w:r w:rsidR="00B27651" w:rsidRPr="00E064D5">
        <w:rPr>
          <w:rFonts w:ascii="Times New Roman" w:hAnsi="Times New Roman" w:cs="Times New Roman"/>
          <w:sz w:val="24"/>
          <w:szCs w:val="24"/>
          <w:lang w:val="en-GB"/>
        </w:rPr>
        <w:t>3</w:t>
      </w:r>
      <w:r w:rsidRPr="00E064D5">
        <w:rPr>
          <w:rFonts w:ascii="Times New Roman" w:hAnsi="Times New Roman" w:cs="Times New Roman"/>
          <w:sz w:val="24"/>
          <w:szCs w:val="24"/>
          <w:lang w:val="en-GB"/>
        </w:rPr>
        <w:t xml:space="preserve"> years in charge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were enough), he handed over a well-running UN body with an extensive output of studies on every aspect of African development. However, he had not managed to make the Commission the focal point of innovative development thinking many people in Africa and outside had been hoping for.  Consequently, appraisals of his tenure tend to be ambiguous. His successor, the Nigerian Adebayo Adedeji (2007: 46), has been critical of his alleged lack of vision: ‘Robert Gardiner was a conservative economist who didn’t see anything wrong with the extant development paradigm’. At the same time Adedeji (2007: 43) acknowledged Gardiner’s achievements in building up the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Secretariat: ‘He laid some solid foundation and put together a very high quality secretariat of </w:t>
      </w:r>
      <w:r w:rsidRPr="00E064D5">
        <w:rPr>
          <w:rFonts w:ascii="Times New Roman" w:hAnsi="Times New Roman" w:cs="Times New Roman"/>
          <w:sz w:val="24"/>
          <w:szCs w:val="24"/>
          <w:lang w:val="en-GB"/>
        </w:rPr>
        <w:lastRenderedPageBreak/>
        <w:t>dedicated professionals who were engaged with issues of appropriate development paradigm for Africa’. Other prominent UN figures who worked with Gardiner have given equally ambivalent opinions. Under-Secretary-General Margaret Anstee (2007: 67) said in an interview with the UN Intellectual History Project: ‘Robert Gardiner, you know, was not liked by all his staff. He was a somewhat controversial character. I thought he was a very fine man. He was very good intellectually’. Whatever mixed opinions exist regarding Gardiner’s achievements and leadership style, there is general agreement that the circumstances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faced on a decolonizing African continent were significantly more complex than they were for other UN bodies against which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performance is frequently measured. James Pickett and Hans Singer (1990: 7) noted in an essay honouring Gardiner: ‘Full appreciation of his achievements there [at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needs an understanding of the limits within which the Commission worked’.</w:t>
      </w:r>
    </w:p>
    <w:p w14:paraId="285A1E32" w14:textId="3BF188A9" w:rsidR="00FD0820" w:rsidRPr="00E064D5" w:rsidRDefault="00FD0820" w:rsidP="00FD0820">
      <w:pPr>
        <w:ind w:firstLine="708"/>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After leaving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Gardiner returned to Ghana to serve as Commissioner for Economic Planning in the government of General Ignatius Kutu Acheampong, who had replaced a democratically elected government in a coup d’état in 1972. The willingness to work for the military regime drew criticism from several sides, but more lenient voices saw in the move a typical manifestation of Gardiner’s pragmatic, non-political approach to his work. During his three-year stint in Ghana Gardiner stayed involved with the UN Development Planning Committee, the Council for Scientific and Industrial Research, several Ghanaian universities and other institutions concerned with research on development. Throughout his career, Gardiner maintained strong bonds with the academic realm. He was a frequent guest lecturer and held honorary degrees from institutions in Africa, Europe and the United States. Among his favourite leisure time interests Gardiner listed playing golf, reading, listening to music and walking. His personality has been described as quiet, humorous and charming. A successful product of the British colonial education system, Gardiner was frequently compared to a stereotypical English gentleman. The Zimbabwean economist Bernard Chidzero (2007: 34), another collaborator at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said of him: ‘He spoke English with distinction. ... In many ways, he was more of a noble Englishman who was intellectual and very clear-minded’. Despite the strong imprint British education had left on him, and notwithstanding his habit of quoting classical British authors in speeches and letters, Gardiner was also proud of his African descent. He was deeply concerned with the fate of the continent and strongly believed in the need for Africans to cooperate in order to achieve prosperity in the postcolonial era. </w:t>
      </w:r>
    </w:p>
    <w:p w14:paraId="244531B8" w14:textId="77777777" w:rsidR="00FD0820" w:rsidRPr="00E064D5" w:rsidRDefault="00FD0820" w:rsidP="00FD0820">
      <w:pPr>
        <w:jc w:val="both"/>
        <w:rPr>
          <w:rFonts w:ascii="Times New Roman" w:hAnsi="Times New Roman" w:cs="Times New Roman"/>
          <w:sz w:val="24"/>
          <w:szCs w:val="24"/>
          <w:lang w:val="en-GB"/>
        </w:rPr>
      </w:pPr>
    </w:p>
    <w:p w14:paraId="0D91133F" w14:textId="3C149FF3" w:rsidR="00FD0820" w:rsidRPr="00E064D5" w:rsidRDefault="00FD0820" w:rsidP="00FD0820">
      <w:pPr>
        <w:jc w:val="both"/>
        <w:rPr>
          <w:rFonts w:ascii="Times New Roman" w:hAnsi="Times New Roman" w:cs="Times New Roman"/>
          <w:sz w:val="24"/>
          <w:szCs w:val="24"/>
          <w:lang w:val="en-GB"/>
        </w:rPr>
      </w:pPr>
      <w:r w:rsidRPr="00E064D5">
        <w:rPr>
          <w:rFonts w:ascii="Times New Roman" w:hAnsi="Times New Roman" w:cs="Times New Roman"/>
          <w:b/>
          <w:sz w:val="24"/>
          <w:szCs w:val="24"/>
          <w:lang w:val="en-GB"/>
        </w:rPr>
        <w:t>ARCHIVES</w:t>
      </w:r>
      <w:r w:rsidRPr="00E064D5">
        <w:rPr>
          <w:rFonts w:ascii="Times New Roman" w:hAnsi="Times New Roman" w:cs="Times New Roman"/>
          <w:bCs/>
          <w:sz w:val="24"/>
          <w:szCs w:val="24"/>
          <w:lang w:val="en-GB"/>
        </w:rPr>
        <w:t>:</w:t>
      </w:r>
      <w:r w:rsidRPr="00E064D5">
        <w:rPr>
          <w:rFonts w:ascii="Times New Roman" w:hAnsi="Times New Roman" w:cs="Times New Roman"/>
          <w:b/>
          <w:sz w:val="24"/>
          <w:szCs w:val="24"/>
          <w:lang w:val="en-GB"/>
        </w:rPr>
        <w:t xml:space="preserve"> </w:t>
      </w:r>
      <w:r w:rsidRPr="00E064D5">
        <w:rPr>
          <w:rFonts w:ascii="Times New Roman" w:hAnsi="Times New Roman" w:cs="Times New Roman"/>
          <w:sz w:val="24"/>
          <w:szCs w:val="24"/>
          <w:lang w:val="en-GB"/>
        </w:rPr>
        <w:t>Documents relating to Robert Gardiner’s Congo assignments as well as papers dating from his time as Executive Secretary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are located at the UN Archives in New York (</w:t>
      </w:r>
      <w:hyperlink r:id="rId7" w:history="1">
        <w:r w:rsidRPr="00E064D5">
          <w:rPr>
            <w:rStyle w:val="Hyperlink"/>
            <w:rFonts w:ascii="Times New Roman" w:hAnsi="Times New Roman" w:cs="Times New Roman"/>
            <w:sz w:val="24"/>
            <w:szCs w:val="24"/>
            <w:u w:val="none"/>
            <w:lang w:val="en-GB"/>
          </w:rPr>
          <w:t>http://archives.un.org</w:t>
        </w:r>
      </w:hyperlink>
      <w:r w:rsidRPr="00E064D5">
        <w:rPr>
          <w:rFonts w:ascii="Times New Roman" w:hAnsi="Times New Roman" w:cs="Times New Roman"/>
          <w:sz w:val="24"/>
          <w:szCs w:val="24"/>
          <w:lang w:val="en-GB"/>
        </w:rPr>
        <w:t>; search term ‘Gardiner’).</w:t>
      </w:r>
    </w:p>
    <w:p w14:paraId="119C2298" w14:textId="77777777" w:rsidR="00FD0820" w:rsidRPr="00E064D5" w:rsidRDefault="00FD0820" w:rsidP="00FD0820">
      <w:pPr>
        <w:jc w:val="both"/>
        <w:rPr>
          <w:rFonts w:ascii="Times New Roman" w:hAnsi="Times New Roman" w:cs="Times New Roman"/>
          <w:sz w:val="24"/>
          <w:szCs w:val="24"/>
          <w:lang w:val="en-GB"/>
        </w:rPr>
      </w:pPr>
      <w:r w:rsidRPr="00E064D5">
        <w:rPr>
          <w:rFonts w:ascii="Times New Roman" w:hAnsi="Times New Roman" w:cs="Times New Roman"/>
          <w:b/>
          <w:sz w:val="24"/>
          <w:szCs w:val="24"/>
          <w:lang w:val="en-GB"/>
        </w:rPr>
        <w:t>PUBLICATIONS</w:t>
      </w:r>
      <w:r w:rsidRPr="00E064D5">
        <w:rPr>
          <w:rFonts w:ascii="Times New Roman" w:hAnsi="Times New Roman" w:cs="Times New Roman"/>
          <w:bCs/>
          <w:sz w:val="24"/>
          <w:szCs w:val="24"/>
          <w:lang w:val="en-GB"/>
        </w:rPr>
        <w:t>:</w:t>
      </w:r>
      <w:r w:rsidRPr="00E064D5">
        <w:rPr>
          <w:rFonts w:ascii="Times New Roman" w:hAnsi="Times New Roman" w:cs="Times New Roman"/>
          <w:b/>
          <w:sz w:val="24"/>
          <w:szCs w:val="24"/>
          <w:lang w:val="en-GB"/>
        </w:rPr>
        <w:t xml:space="preserve"> </w:t>
      </w:r>
      <w:r w:rsidRPr="00E064D5">
        <w:rPr>
          <w:rFonts w:ascii="Times New Roman" w:hAnsi="Times New Roman" w:cs="Times New Roman"/>
          <w:i/>
          <w:sz w:val="24"/>
          <w:szCs w:val="24"/>
          <w:lang w:val="en-GB"/>
        </w:rPr>
        <w:t>The Development of Social Administration</w:t>
      </w:r>
      <w:r w:rsidRPr="00E064D5">
        <w:rPr>
          <w:rFonts w:ascii="Times New Roman" w:hAnsi="Times New Roman" w:cs="Times New Roman"/>
          <w:sz w:val="24"/>
          <w:szCs w:val="24"/>
          <w:lang w:val="en-GB"/>
        </w:rPr>
        <w:t xml:space="preserve">, London 1954 (with H.O. Judd); </w:t>
      </w:r>
      <w:r w:rsidRPr="00E064D5">
        <w:rPr>
          <w:rFonts w:ascii="Times New Roman" w:hAnsi="Times New Roman" w:cs="Times New Roman"/>
          <w:i/>
          <w:sz w:val="24"/>
          <w:szCs w:val="24"/>
          <w:lang w:val="en-GB"/>
        </w:rPr>
        <w:t>A World of Peoples (BBC Reith Lectures)</w:t>
      </w:r>
      <w:r w:rsidRPr="00E064D5">
        <w:rPr>
          <w:rFonts w:ascii="Times New Roman" w:hAnsi="Times New Roman" w:cs="Times New Roman"/>
          <w:sz w:val="24"/>
          <w:szCs w:val="24"/>
          <w:lang w:val="en-GB"/>
        </w:rPr>
        <w:t xml:space="preserve">, London 1965 (seven editions published between 1965 and 1992); ‘Race and Color in International Relations’ in </w:t>
      </w:r>
      <w:r w:rsidRPr="00E064D5">
        <w:rPr>
          <w:rFonts w:ascii="Times New Roman" w:hAnsi="Times New Roman" w:cs="Times New Roman"/>
          <w:i/>
          <w:sz w:val="24"/>
          <w:szCs w:val="24"/>
          <w:lang w:val="en-GB"/>
        </w:rPr>
        <w:t>Daedalus: Journal of the American Academy of Arts and Sciences</w:t>
      </w:r>
      <w:r w:rsidRPr="00E064D5">
        <w:rPr>
          <w:rFonts w:ascii="Times New Roman" w:hAnsi="Times New Roman" w:cs="Times New Roman"/>
          <w:sz w:val="24"/>
          <w:szCs w:val="24"/>
          <w:lang w:val="en-GB"/>
        </w:rPr>
        <w:t xml:space="preserve">, Spring 1967, 296-311; </w:t>
      </w:r>
      <w:r w:rsidRPr="00E064D5">
        <w:rPr>
          <w:rFonts w:ascii="Times New Roman" w:hAnsi="Times New Roman" w:cs="Times New Roman"/>
          <w:i/>
          <w:sz w:val="24"/>
          <w:szCs w:val="24"/>
          <w:lang w:val="en-GB"/>
        </w:rPr>
        <w:t>Research for Economic and Social Development in Africa</w:t>
      </w:r>
      <w:r w:rsidRPr="00E064D5">
        <w:rPr>
          <w:rFonts w:ascii="Times New Roman" w:hAnsi="Times New Roman" w:cs="Times New Roman"/>
          <w:sz w:val="24"/>
          <w:szCs w:val="24"/>
          <w:lang w:val="en-GB"/>
        </w:rPr>
        <w:t xml:space="preserve">, Dakar 1967; </w:t>
      </w:r>
      <w:r w:rsidRPr="00E064D5">
        <w:rPr>
          <w:rFonts w:ascii="Times New Roman" w:hAnsi="Times New Roman" w:cs="Times New Roman"/>
          <w:i/>
          <w:sz w:val="24"/>
          <w:szCs w:val="24"/>
          <w:lang w:val="en-GB"/>
        </w:rPr>
        <w:t>United Nations Regional Commissions and International Economic Cooperation: The Twenty-Third Montague Burton Lecture on International Relations</w:t>
      </w:r>
      <w:r w:rsidRPr="00E064D5">
        <w:rPr>
          <w:rFonts w:ascii="Times New Roman" w:hAnsi="Times New Roman" w:cs="Times New Roman"/>
          <w:sz w:val="24"/>
          <w:szCs w:val="24"/>
          <w:lang w:val="en-GB"/>
        </w:rPr>
        <w:t xml:space="preserve">, Leeds 1967; </w:t>
      </w:r>
      <w:r w:rsidRPr="00E064D5">
        <w:rPr>
          <w:rFonts w:ascii="Times New Roman" w:hAnsi="Times New Roman" w:cs="Times New Roman"/>
          <w:i/>
          <w:sz w:val="24"/>
          <w:szCs w:val="24"/>
          <w:lang w:val="en-GB"/>
        </w:rPr>
        <w:t>Africa and the World</w:t>
      </w:r>
      <w:r w:rsidRPr="00E064D5">
        <w:rPr>
          <w:rFonts w:ascii="Times New Roman" w:hAnsi="Times New Roman" w:cs="Times New Roman"/>
          <w:sz w:val="24"/>
          <w:szCs w:val="24"/>
          <w:lang w:val="en-GB"/>
        </w:rPr>
        <w:t xml:space="preserve">, Addis Ababa and London 1970 (edited with M.J. Anstee and C.L. Patterson); </w:t>
      </w:r>
      <w:r w:rsidRPr="00E064D5">
        <w:rPr>
          <w:rFonts w:ascii="Times New Roman" w:hAnsi="Times New Roman" w:cs="Times New Roman"/>
          <w:i/>
          <w:sz w:val="24"/>
          <w:szCs w:val="24"/>
          <w:lang w:val="en-GB"/>
        </w:rPr>
        <w:t>The Role of Educated Persons in Ghana Society: The J.B. Danquah Memorial Lectures, Third Series, February 1970</w:t>
      </w:r>
      <w:r w:rsidRPr="00E064D5">
        <w:rPr>
          <w:rFonts w:ascii="Times New Roman" w:hAnsi="Times New Roman" w:cs="Times New Roman"/>
          <w:sz w:val="24"/>
          <w:szCs w:val="24"/>
          <w:lang w:val="en-GB"/>
        </w:rPr>
        <w:t xml:space="preserve">, Accra 1970; </w:t>
      </w:r>
      <w:r w:rsidRPr="00E064D5">
        <w:rPr>
          <w:rFonts w:ascii="Times New Roman" w:hAnsi="Times New Roman" w:cs="Times New Roman"/>
          <w:i/>
          <w:sz w:val="24"/>
          <w:szCs w:val="24"/>
          <w:lang w:val="en-GB"/>
        </w:rPr>
        <w:t>The University and the Nation (Address at the Graduation Ceremony of Haile Selassie I University, 3 July 1972),</w:t>
      </w:r>
      <w:r w:rsidRPr="00E064D5">
        <w:rPr>
          <w:rFonts w:ascii="Times New Roman" w:hAnsi="Times New Roman" w:cs="Times New Roman"/>
          <w:sz w:val="24"/>
          <w:szCs w:val="24"/>
          <w:lang w:val="en-GB"/>
        </w:rPr>
        <w:t xml:space="preserve"> Addis Ababa 1972; ‘Distance and Development’ in </w:t>
      </w:r>
      <w:r w:rsidRPr="00E064D5">
        <w:rPr>
          <w:rFonts w:ascii="Times New Roman" w:hAnsi="Times New Roman" w:cs="Times New Roman"/>
          <w:i/>
          <w:sz w:val="24"/>
          <w:szCs w:val="24"/>
          <w:lang w:val="en-GB"/>
        </w:rPr>
        <w:t>Africa: Rivista trimestrale di studi e documentazione dell’Istituto italiano per l’Africa e l’Oriente</w:t>
      </w:r>
      <w:r w:rsidRPr="00E064D5">
        <w:rPr>
          <w:rFonts w:ascii="Times New Roman" w:hAnsi="Times New Roman" w:cs="Times New Roman"/>
          <w:sz w:val="24"/>
          <w:szCs w:val="24"/>
          <w:lang w:val="en-GB"/>
        </w:rPr>
        <w:t xml:space="preserve">, 28/1, 1973, 25-34; </w:t>
      </w:r>
      <w:r w:rsidRPr="00E064D5">
        <w:rPr>
          <w:rFonts w:ascii="Times New Roman" w:hAnsi="Times New Roman" w:cs="Times New Roman"/>
          <w:i/>
          <w:sz w:val="24"/>
          <w:szCs w:val="24"/>
          <w:lang w:val="en-GB"/>
        </w:rPr>
        <w:t>The African Development Bank, 1964-1984: An Experiment in Economic Co-operation and Development</w:t>
      </w:r>
      <w:r w:rsidRPr="00E064D5">
        <w:rPr>
          <w:rFonts w:ascii="Times New Roman" w:hAnsi="Times New Roman" w:cs="Times New Roman"/>
          <w:sz w:val="24"/>
          <w:szCs w:val="24"/>
          <w:lang w:val="en-GB"/>
        </w:rPr>
        <w:t>, Abidjan 1984 (edited with J. Pickett).</w:t>
      </w:r>
    </w:p>
    <w:p w14:paraId="2DE7D85E" w14:textId="512C2159" w:rsidR="00FD0820" w:rsidRPr="00E064D5" w:rsidRDefault="00FD0820" w:rsidP="00FD0820">
      <w:pPr>
        <w:jc w:val="both"/>
        <w:rPr>
          <w:rFonts w:ascii="Times New Roman" w:hAnsi="Times New Roman" w:cs="Times New Roman"/>
          <w:sz w:val="24"/>
          <w:szCs w:val="24"/>
          <w:lang w:val="en-GB"/>
        </w:rPr>
      </w:pPr>
      <w:r w:rsidRPr="00E064D5">
        <w:rPr>
          <w:rFonts w:ascii="Times New Roman" w:hAnsi="Times New Roman" w:cs="Times New Roman"/>
          <w:b/>
          <w:sz w:val="24"/>
          <w:szCs w:val="24"/>
          <w:lang w:val="en-GB"/>
        </w:rPr>
        <w:lastRenderedPageBreak/>
        <w:t>LITERATURE</w:t>
      </w:r>
      <w:r w:rsidRPr="00E064D5">
        <w:rPr>
          <w:rFonts w:ascii="Times New Roman" w:hAnsi="Times New Roman" w:cs="Times New Roman"/>
          <w:bCs/>
          <w:sz w:val="24"/>
          <w:szCs w:val="24"/>
          <w:lang w:val="en-GB"/>
        </w:rPr>
        <w:t>:</w:t>
      </w:r>
      <w:r w:rsidRPr="00E064D5">
        <w:rPr>
          <w:rFonts w:ascii="Times New Roman" w:hAnsi="Times New Roman" w:cs="Times New Roman"/>
          <w:b/>
          <w:sz w:val="24"/>
          <w:szCs w:val="24"/>
          <w:lang w:val="en-GB"/>
        </w:rPr>
        <w:t xml:space="preserve"> </w:t>
      </w:r>
      <w:r w:rsidRPr="00E064D5">
        <w:rPr>
          <w:rFonts w:ascii="Times New Roman" w:hAnsi="Times New Roman" w:cs="Times New Roman"/>
          <w:sz w:val="24"/>
          <w:szCs w:val="24"/>
          <w:lang w:val="en-GB"/>
        </w:rPr>
        <w:t xml:space="preserve">‘Robert K. Gardiner’ in D. Robinson, </w:t>
      </w:r>
      <w:r w:rsidRPr="00E064D5">
        <w:rPr>
          <w:rFonts w:ascii="Times New Roman" w:hAnsi="Times New Roman" w:cs="Times New Roman"/>
          <w:i/>
          <w:sz w:val="24"/>
          <w:szCs w:val="24"/>
          <w:lang w:val="en-GB"/>
        </w:rPr>
        <w:t>The 100 Most Important People in the World Today</w:t>
      </w:r>
      <w:r w:rsidRPr="00E064D5">
        <w:rPr>
          <w:rFonts w:ascii="Times New Roman" w:hAnsi="Times New Roman" w:cs="Times New Roman"/>
          <w:sz w:val="24"/>
          <w:szCs w:val="24"/>
          <w:lang w:val="en-GB"/>
        </w:rPr>
        <w:t xml:space="preserve">, New York 1970, 154-157; A.W. Rovine, </w:t>
      </w:r>
      <w:r w:rsidRPr="00E064D5">
        <w:rPr>
          <w:rFonts w:ascii="Times New Roman" w:hAnsi="Times New Roman" w:cs="Times New Roman"/>
          <w:i/>
          <w:sz w:val="24"/>
          <w:szCs w:val="24"/>
          <w:lang w:val="en-GB"/>
        </w:rPr>
        <w:t>The First Fifty Years: The Secretary-General in World Politics 1920-1970</w:t>
      </w:r>
      <w:r w:rsidRPr="00E064D5">
        <w:rPr>
          <w:rFonts w:ascii="Times New Roman" w:hAnsi="Times New Roman" w:cs="Times New Roman"/>
          <w:sz w:val="24"/>
          <w:szCs w:val="24"/>
          <w:lang w:val="en-GB"/>
        </w:rPr>
        <w:t xml:space="preserve">, Leyden 1970, 353-359; ‘Gardiner, Robert Kweku Atta’ in </w:t>
      </w:r>
      <w:r w:rsidRPr="00E064D5">
        <w:rPr>
          <w:rFonts w:ascii="Times New Roman" w:hAnsi="Times New Roman" w:cs="Times New Roman"/>
          <w:i/>
          <w:sz w:val="24"/>
          <w:szCs w:val="24"/>
          <w:lang w:val="en-GB"/>
        </w:rPr>
        <w:t>Who’s Who in the United Nations and Related Agencies</w:t>
      </w:r>
      <w:r w:rsidRPr="00E064D5">
        <w:rPr>
          <w:rFonts w:ascii="Times New Roman" w:hAnsi="Times New Roman" w:cs="Times New Roman"/>
          <w:sz w:val="24"/>
          <w:szCs w:val="24"/>
          <w:lang w:val="en-GB"/>
        </w:rPr>
        <w:t xml:space="preserve">, New York 1975, 205-206; ‘Gardiner, Robert K.’ in Ch. Moritz (Ed.), </w:t>
      </w:r>
      <w:r w:rsidRPr="00E064D5">
        <w:rPr>
          <w:rFonts w:ascii="Times New Roman" w:hAnsi="Times New Roman" w:cs="Times New Roman"/>
          <w:i/>
          <w:sz w:val="24"/>
          <w:szCs w:val="24"/>
          <w:lang w:val="en-GB"/>
        </w:rPr>
        <w:t>Current Biography Yearbook 1975</w:t>
      </w:r>
      <w:r w:rsidRPr="00E064D5">
        <w:rPr>
          <w:rFonts w:ascii="Times New Roman" w:hAnsi="Times New Roman" w:cs="Times New Roman"/>
          <w:sz w:val="24"/>
          <w:szCs w:val="24"/>
          <w:lang w:val="en-GB"/>
        </w:rPr>
        <w:t xml:space="preserve">, New York 1976, 154-157; ‘Gardiner, Robert Kweku Atta’ in </w:t>
      </w:r>
      <w:r w:rsidRPr="00E064D5">
        <w:rPr>
          <w:rFonts w:ascii="Times New Roman" w:hAnsi="Times New Roman" w:cs="Times New Roman"/>
          <w:i/>
          <w:sz w:val="24"/>
          <w:szCs w:val="24"/>
          <w:lang w:val="en-GB"/>
        </w:rPr>
        <w:t>Africa South of the Sahara 1980-81</w:t>
      </w:r>
      <w:r w:rsidRPr="00E064D5">
        <w:rPr>
          <w:rFonts w:ascii="Times New Roman" w:hAnsi="Times New Roman" w:cs="Times New Roman"/>
          <w:sz w:val="24"/>
          <w:szCs w:val="24"/>
          <w:lang w:val="en-GB"/>
        </w:rPr>
        <w:t xml:space="preserve">, London 1980, 1254; M. Crowder (Ed.), </w:t>
      </w:r>
      <w:r w:rsidRPr="00E064D5">
        <w:rPr>
          <w:rFonts w:ascii="Times New Roman" w:hAnsi="Times New Roman" w:cs="Times New Roman"/>
          <w:i/>
          <w:sz w:val="24"/>
          <w:szCs w:val="24"/>
          <w:lang w:val="en-GB"/>
        </w:rPr>
        <w:t>The Cambridge History of Africa: Volume 8</w:t>
      </w:r>
      <w:r w:rsidRPr="00E064D5">
        <w:rPr>
          <w:rFonts w:ascii="Times New Roman" w:hAnsi="Times New Roman" w:cs="Times New Roman"/>
          <w:sz w:val="24"/>
          <w:szCs w:val="24"/>
          <w:lang w:val="en-GB"/>
        </w:rPr>
        <w:t xml:space="preserve">, Cambridge 1984, 372, 837; J. Pickett and H. Singer (Eds), </w:t>
      </w:r>
      <w:r w:rsidRPr="00E064D5">
        <w:rPr>
          <w:rFonts w:ascii="Times New Roman" w:hAnsi="Times New Roman" w:cs="Times New Roman"/>
          <w:i/>
          <w:sz w:val="24"/>
          <w:szCs w:val="24"/>
          <w:lang w:val="en-GB"/>
        </w:rPr>
        <w:t>Towards Economic Recovery in Sub-Saharan Africa: Essays in Honour of Robert Gardiner</w:t>
      </w:r>
      <w:r w:rsidRPr="00E064D5">
        <w:rPr>
          <w:rFonts w:ascii="Times New Roman" w:hAnsi="Times New Roman" w:cs="Times New Roman"/>
          <w:sz w:val="24"/>
          <w:szCs w:val="24"/>
          <w:lang w:val="en-GB"/>
        </w:rPr>
        <w:t xml:space="preserve">, Abingdon and New York 1990; E.K. Kouassi, ‘Africa and the United Nations since 1945’ in A.A. Mazrui (Ed.), </w:t>
      </w:r>
      <w:r w:rsidRPr="00E064D5">
        <w:rPr>
          <w:rFonts w:ascii="Times New Roman" w:hAnsi="Times New Roman" w:cs="Times New Roman"/>
          <w:i/>
          <w:sz w:val="24"/>
          <w:szCs w:val="24"/>
          <w:lang w:val="en-GB"/>
        </w:rPr>
        <w:t>General History of Africa. VIII: Africa since 1935</w:t>
      </w:r>
      <w:r w:rsidRPr="00E064D5">
        <w:rPr>
          <w:rFonts w:ascii="Times New Roman" w:hAnsi="Times New Roman" w:cs="Times New Roman"/>
          <w:sz w:val="24"/>
          <w:szCs w:val="24"/>
          <w:lang w:val="en-GB"/>
        </w:rPr>
        <w:t xml:space="preserve">, Paris and Oxford 1993, 884, 894; ‘Gardiner, Robert Kweku Atta’ in </w:t>
      </w:r>
      <w:r w:rsidRPr="00E064D5">
        <w:rPr>
          <w:rFonts w:ascii="Times New Roman" w:hAnsi="Times New Roman" w:cs="Times New Roman"/>
          <w:i/>
          <w:sz w:val="24"/>
          <w:szCs w:val="24"/>
          <w:lang w:val="en-GB"/>
        </w:rPr>
        <w:t>The International Who’s Who</w:t>
      </w:r>
      <w:r w:rsidRPr="00E064D5">
        <w:rPr>
          <w:rFonts w:ascii="Times New Roman" w:hAnsi="Times New Roman" w:cs="Times New Roman"/>
          <w:sz w:val="24"/>
          <w:szCs w:val="24"/>
          <w:lang w:val="en-GB"/>
        </w:rPr>
        <w:t xml:space="preserve">, London 1993, 544; ‘Gardiner, Robert (Kweku Atta)’ in </w:t>
      </w:r>
      <w:r w:rsidRPr="00E064D5">
        <w:rPr>
          <w:rFonts w:ascii="Times New Roman" w:hAnsi="Times New Roman" w:cs="Times New Roman"/>
          <w:i/>
          <w:sz w:val="24"/>
          <w:szCs w:val="24"/>
          <w:lang w:val="en-GB"/>
        </w:rPr>
        <w:t>Who’s Who 1994: An Annual Biographical Dictionary</w:t>
      </w:r>
      <w:r w:rsidRPr="00E064D5">
        <w:rPr>
          <w:rFonts w:ascii="Times New Roman" w:hAnsi="Times New Roman" w:cs="Times New Roman"/>
          <w:sz w:val="24"/>
          <w:szCs w:val="24"/>
          <w:lang w:val="en-GB"/>
        </w:rPr>
        <w:t xml:space="preserve">, London 1994, 694; ‘Obituary’ Section in </w:t>
      </w:r>
      <w:r w:rsidRPr="00E064D5">
        <w:rPr>
          <w:rFonts w:ascii="Times New Roman" w:hAnsi="Times New Roman" w:cs="Times New Roman"/>
          <w:i/>
          <w:sz w:val="24"/>
          <w:szCs w:val="24"/>
          <w:lang w:val="en-GB"/>
        </w:rPr>
        <w:t>Who’s Who 1998: An Annual Biographical Dictionary</w:t>
      </w:r>
      <w:r w:rsidRPr="00E064D5">
        <w:rPr>
          <w:rFonts w:ascii="Times New Roman" w:hAnsi="Times New Roman" w:cs="Times New Roman"/>
          <w:sz w:val="24"/>
          <w:szCs w:val="24"/>
          <w:lang w:val="en-GB"/>
        </w:rPr>
        <w:t xml:space="preserve">, New York 1998, 26; C.N. Murphy, </w:t>
      </w:r>
      <w:r w:rsidRPr="00E064D5">
        <w:rPr>
          <w:rFonts w:ascii="Times New Roman" w:hAnsi="Times New Roman" w:cs="Times New Roman"/>
          <w:i/>
          <w:sz w:val="24"/>
          <w:szCs w:val="24"/>
          <w:lang w:val="en-GB"/>
        </w:rPr>
        <w:t>The United Nations Development Programme: A Better Way?</w:t>
      </w:r>
      <w:r w:rsidRPr="00E064D5">
        <w:rPr>
          <w:rFonts w:ascii="Times New Roman" w:hAnsi="Times New Roman" w:cs="Times New Roman"/>
          <w:sz w:val="24"/>
          <w:szCs w:val="24"/>
          <w:lang w:val="en-GB"/>
        </w:rPr>
        <w:t xml:space="preserve">, Cambridge 2006, 202; Oral history interviews with Adebayo Adedeji, Margaret Anstee and Bernard Chidzero in United Nations Intellectual History Project, </w:t>
      </w:r>
      <w:r w:rsidRPr="00E064D5">
        <w:rPr>
          <w:rFonts w:ascii="Times New Roman" w:hAnsi="Times New Roman" w:cs="Times New Roman"/>
          <w:i/>
          <w:sz w:val="24"/>
          <w:szCs w:val="24"/>
          <w:lang w:val="en-GB"/>
        </w:rPr>
        <w:t xml:space="preserve">The Complete Oral History Transcripts from UN Voices </w:t>
      </w:r>
      <w:r w:rsidRPr="00E064D5">
        <w:rPr>
          <w:rFonts w:ascii="Times New Roman" w:hAnsi="Times New Roman" w:cs="Times New Roman"/>
          <w:sz w:val="24"/>
          <w:szCs w:val="24"/>
          <w:lang w:val="en-GB"/>
        </w:rPr>
        <w:t xml:space="preserve">(CD-ROM), 2007, available at: </w:t>
      </w:r>
      <w:hyperlink r:id="rId8" w:history="1">
        <w:r w:rsidRPr="00E064D5">
          <w:rPr>
            <w:rStyle w:val="Hyperlink"/>
            <w:rFonts w:ascii="Times New Roman" w:hAnsi="Times New Roman" w:cs="Times New Roman"/>
            <w:sz w:val="24"/>
            <w:szCs w:val="24"/>
            <w:u w:val="none"/>
            <w:lang w:val="en-GB"/>
          </w:rPr>
          <w:t>www.unhistory.org/</w:t>
        </w:r>
      </w:hyperlink>
      <w:r w:rsidRPr="00E064D5">
        <w:rPr>
          <w:rFonts w:ascii="Times New Roman" w:hAnsi="Times New Roman" w:cs="Times New Roman"/>
          <w:sz w:val="24"/>
          <w:szCs w:val="24"/>
          <w:lang w:val="en-GB"/>
        </w:rPr>
        <w:t xml:space="preserve"> (</w:t>
      </w:r>
      <w:r w:rsidR="00761578" w:rsidRPr="00E064D5">
        <w:rPr>
          <w:rFonts w:ascii="Times New Roman" w:hAnsi="Times New Roman" w:cs="Times New Roman"/>
          <w:sz w:val="24"/>
          <w:szCs w:val="24"/>
          <w:lang w:val="en-GB"/>
        </w:rPr>
        <w:t>all websites</w:t>
      </w:r>
      <w:r w:rsidRPr="00E064D5">
        <w:rPr>
          <w:rFonts w:ascii="Times New Roman" w:hAnsi="Times New Roman" w:cs="Times New Roman"/>
          <w:sz w:val="24"/>
          <w:szCs w:val="24"/>
          <w:lang w:val="en-GB"/>
        </w:rPr>
        <w:t xml:space="preserve"> accessed</w:t>
      </w:r>
      <w:r w:rsidR="00761578" w:rsidRPr="00E064D5">
        <w:rPr>
          <w:rFonts w:ascii="Times New Roman" w:hAnsi="Times New Roman" w:cs="Times New Roman"/>
          <w:sz w:val="24"/>
          <w:szCs w:val="24"/>
          <w:lang w:val="en-GB"/>
        </w:rPr>
        <w:t xml:space="preserve"> on</w:t>
      </w:r>
      <w:r w:rsidRPr="00E064D5">
        <w:rPr>
          <w:rFonts w:ascii="Times New Roman" w:hAnsi="Times New Roman" w:cs="Times New Roman"/>
          <w:sz w:val="24"/>
          <w:szCs w:val="24"/>
          <w:lang w:val="en-GB"/>
        </w:rPr>
        <w:t xml:space="preserve"> 6 September 2013).</w:t>
      </w:r>
    </w:p>
    <w:p w14:paraId="32645C00" w14:textId="77777777" w:rsidR="00FD0820" w:rsidRPr="00E064D5" w:rsidRDefault="00FD0820" w:rsidP="00FD0820">
      <w:pPr>
        <w:jc w:val="both"/>
        <w:rPr>
          <w:rFonts w:ascii="Times New Roman" w:hAnsi="Times New Roman" w:cs="Times New Roman"/>
          <w:sz w:val="24"/>
          <w:szCs w:val="24"/>
          <w:lang w:val="en-GB"/>
        </w:rPr>
      </w:pPr>
    </w:p>
    <w:p w14:paraId="4F2A3B46" w14:textId="77777777" w:rsidR="00FD0820" w:rsidRPr="00E064D5" w:rsidRDefault="00FD0820" w:rsidP="00FD0820">
      <w:pPr>
        <w:jc w:val="both"/>
        <w:rPr>
          <w:rFonts w:ascii="Times New Roman" w:hAnsi="Times New Roman" w:cs="Times New Roman"/>
          <w:b/>
          <w:bCs/>
          <w:sz w:val="24"/>
          <w:szCs w:val="24"/>
          <w:lang w:val="en-GB"/>
        </w:rPr>
      </w:pPr>
      <w:r w:rsidRPr="00E064D5">
        <w:rPr>
          <w:rFonts w:ascii="Times New Roman" w:hAnsi="Times New Roman" w:cs="Times New Roman"/>
          <w:b/>
          <w:bCs/>
          <w:sz w:val="24"/>
          <w:szCs w:val="24"/>
          <w:lang w:val="en-GB"/>
        </w:rPr>
        <w:t>Samuel Misteli</w:t>
      </w:r>
    </w:p>
    <w:p w14:paraId="2230CD04" w14:textId="77777777" w:rsidR="00FD0820" w:rsidRPr="00E064D5" w:rsidRDefault="00FD0820" w:rsidP="00FD0820">
      <w:pPr>
        <w:jc w:val="both"/>
        <w:rPr>
          <w:rFonts w:ascii="Times New Roman" w:hAnsi="Times New Roman" w:cs="Times New Roman"/>
          <w:sz w:val="24"/>
          <w:szCs w:val="24"/>
          <w:lang w:val="en-GB"/>
        </w:rPr>
      </w:pPr>
    </w:p>
    <w:p w14:paraId="4535CB19" w14:textId="77777777" w:rsidR="00FD0820" w:rsidRPr="00E064D5" w:rsidRDefault="00FD0820" w:rsidP="00FD0820">
      <w:pPr>
        <w:jc w:val="both"/>
        <w:rPr>
          <w:rFonts w:ascii="Times New Roman" w:hAnsi="Times New Roman" w:cs="Times New Roman"/>
          <w:sz w:val="24"/>
          <w:szCs w:val="24"/>
          <w:lang w:val="en-GB"/>
        </w:rPr>
      </w:pPr>
      <w:r w:rsidRPr="00E064D5">
        <w:rPr>
          <w:rFonts w:ascii="Times New Roman" w:hAnsi="Times New Roman" w:cs="Times New Roman"/>
          <w:b/>
          <w:sz w:val="24"/>
          <w:szCs w:val="24"/>
          <w:lang w:val="en-GB"/>
        </w:rPr>
        <w:t>Version 28 May 2014</w:t>
      </w:r>
    </w:p>
    <w:p w14:paraId="3BBD6436" w14:textId="157EED35" w:rsidR="00FF4D3A" w:rsidRPr="00E064D5" w:rsidRDefault="00FF4D3A" w:rsidP="00FD0820">
      <w:pPr>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 xml:space="preserve">Date and </w:t>
      </w:r>
      <w:r w:rsidR="00FD0820" w:rsidRPr="00E064D5">
        <w:rPr>
          <w:rFonts w:ascii="Times New Roman" w:hAnsi="Times New Roman" w:cs="Times New Roman"/>
          <w:sz w:val="24"/>
          <w:szCs w:val="24"/>
          <w:lang w:val="en-GB"/>
        </w:rPr>
        <w:t xml:space="preserve">place </w:t>
      </w:r>
      <w:r w:rsidRPr="00E064D5">
        <w:rPr>
          <w:rFonts w:ascii="Times New Roman" w:hAnsi="Times New Roman" w:cs="Times New Roman"/>
          <w:sz w:val="24"/>
          <w:szCs w:val="24"/>
          <w:lang w:val="en-GB"/>
        </w:rPr>
        <w:t>of death added</w:t>
      </w:r>
      <w:r w:rsidR="00B27651" w:rsidRPr="00E064D5">
        <w:rPr>
          <w:rFonts w:ascii="Times New Roman" w:hAnsi="Times New Roman" w:cs="Times New Roman"/>
          <w:sz w:val="24"/>
          <w:szCs w:val="24"/>
          <w:lang w:val="en-GB"/>
        </w:rPr>
        <w:t>; UNECA spelled as UN ECA</w:t>
      </w:r>
    </w:p>
    <w:p w14:paraId="6BBA3532" w14:textId="77777777" w:rsidR="00FF4D3A" w:rsidRPr="00E064D5" w:rsidRDefault="00FF4D3A" w:rsidP="00FF4D3A">
      <w:pPr>
        <w:jc w:val="both"/>
        <w:rPr>
          <w:rFonts w:ascii="Times New Roman" w:hAnsi="Times New Roman" w:cs="Times New Roman"/>
          <w:b/>
          <w:sz w:val="24"/>
          <w:szCs w:val="24"/>
          <w:lang w:val="en-GB"/>
        </w:rPr>
      </w:pPr>
    </w:p>
    <w:p w14:paraId="6197A73D" w14:textId="77777777" w:rsidR="00FF4D3A" w:rsidRPr="00E064D5" w:rsidRDefault="00FF4D3A" w:rsidP="00FF4D3A">
      <w:pPr>
        <w:jc w:val="both"/>
        <w:rPr>
          <w:rFonts w:ascii="Times New Roman" w:hAnsi="Times New Roman" w:cs="Times New Roman"/>
          <w:b/>
          <w:sz w:val="24"/>
          <w:szCs w:val="24"/>
          <w:lang w:val="en-GB"/>
        </w:rPr>
      </w:pPr>
      <w:r w:rsidRPr="00E064D5">
        <w:rPr>
          <w:rFonts w:ascii="Times New Roman" w:hAnsi="Times New Roman" w:cs="Times New Roman"/>
          <w:b/>
          <w:sz w:val="24"/>
          <w:szCs w:val="24"/>
          <w:lang w:val="en-GB"/>
        </w:rPr>
        <w:t xml:space="preserve">How To Cite This IO BIO Entry? </w:t>
      </w:r>
    </w:p>
    <w:p w14:paraId="11F7B48B" w14:textId="2D024DBF" w:rsidR="00FD0820" w:rsidRPr="00E064D5" w:rsidRDefault="00FF4D3A" w:rsidP="00FF4D3A">
      <w:pPr>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Samuel Misteli, ‘G</w:t>
      </w:r>
      <w:r w:rsidR="009375E0" w:rsidRPr="00E064D5">
        <w:rPr>
          <w:rFonts w:ascii="Times New Roman" w:hAnsi="Times New Roman" w:cs="Times New Roman"/>
          <w:sz w:val="24"/>
          <w:szCs w:val="24"/>
          <w:lang w:val="en-GB"/>
        </w:rPr>
        <w:t>ardiner</w:t>
      </w:r>
      <w:r w:rsidRPr="00E064D5">
        <w:rPr>
          <w:rFonts w:ascii="Times New Roman" w:hAnsi="Times New Roman" w:cs="Times New Roman"/>
          <w:sz w:val="24"/>
          <w:szCs w:val="24"/>
          <w:lang w:val="en-GB"/>
        </w:rPr>
        <w:t xml:space="preserve">, Robert Kweku’ in </w:t>
      </w:r>
      <w:r w:rsidRPr="00E064D5">
        <w:rPr>
          <w:rFonts w:ascii="Times New Roman" w:hAnsi="Times New Roman" w:cs="Times New Roman"/>
          <w:i/>
          <w:sz w:val="24"/>
          <w:szCs w:val="24"/>
          <w:lang w:val="en-GB"/>
        </w:rPr>
        <w:t>IO BIO, Biographical Dictionary of Secretaries-General of International Organizations</w:t>
      </w:r>
      <w:r w:rsidRPr="00E064D5">
        <w:rPr>
          <w:rFonts w:ascii="Times New Roman" w:hAnsi="Times New Roman" w:cs="Times New Roman"/>
          <w:sz w:val="24"/>
          <w:szCs w:val="24"/>
          <w:lang w:val="en-GB"/>
        </w:rPr>
        <w:t xml:space="preserve">, Edited by Bob Reinalda, Kent J. Kille and Jaci </w:t>
      </w:r>
      <w:r w:rsidR="00761578" w:rsidRPr="00E064D5">
        <w:rPr>
          <w:rFonts w:ascii="Times New Roman" w:hAnsi="Times New Roman" w:cs="Times New Roman"/>
          <w:sz w:val="24"/>
          <w:szCs w:val="24"/>
          <w:lang w:val="en-GB"/>
        </w:rPr>
        <w:t xml:space="preserve">L. </w:t>
      </w:r>
      <w:r w:rsidRPr="00E064D5">
        <w:rPr>
          <w:rFonts w:ascii="Times New Roman" w:hAnsi="Times New Roman" w:cs="Times New Roman"/>
          <w:sz w:val="24"/>
          <w:szCs w:val="24"/>
          <w:lang w:val="en-GB"/>
        </w:rPr>
        <w:t xml:space="preserve">Eisenberg, </w:t>
      </w:r>
      <w:hyperlink r:id="rId9" w:history="1">
        <w:r w:rsidRPr="00E064D5">
          <w:rPr>
            <w:rStyle w:val="Hyperlink"/>
            <w:rFonts w:ascii="Times New Roman" w:hAnsi="Times New Roman" w:cs="Times New Roman"/>
            <w:sz w:val="24"/>
            <w:szCs w:val="24"/>
            <w:u w:val="none"/>
            <w:lang w:val="en-GB"/>
          </w:rPr>
          <w:t>www.ru.nl/fm/iobio</w:t>
        </w:r>
      </w:hyperlink>
      <w:r w:rsidRPr="00E064D5">
        <w:rPr>
          <w:rFonts w:ascii="Times New Roman" w:hAnsi="Times New Roman" w:cs="Times New Roman"/>
          <w:sz w:val="24"/>
          <w:szCs w:val="24"/>
          <w:lang w:val="en-GB"/>
        </w:rPr>
        <w:t>, Accessed DAY MONTH YEAR</w:t>
      </w:r>
    </w:p>
    <w:p w14:paraId="66D5E2C1" w14:textId="77777777" w:rsidR="00FD0820" w:rsidRPr="00E064D5" w:rsidRDefault="00FD0820">
      <w:pPr>
        <w:rPr>
          <w:rFonts w:ascii="Times New Roman" w:hAnsi="Times New Roman" w:cs="Times New Roman"/>
          <w:sz w:val="24"/>
          <w:szCs w:val="24"/>
          <w:lang w:val="en-GB"/>
        </w:rPr>
      </w:pPr>
    </w:p>
    <w:p w14:paraId="66906391" w14:textId="77777777" w:rsidR="00E064D5" w:rsidRPr="00E064D5" w:rsidRDefault="00E064D5">
      <w:pPr>
        <w:rPr>
          <w:rFonts w:ascii="Times New Roman" w:hAnsi="Times New Roman" w:cs="Times New Roman"/>
          <w:sz w:val="24"/>
          <w:szCs w:val="24"/>
          <w:lang w:val="en-GB"/>
        </w:rPr>
      </w:pPr>
    </w:p>
    <w:sectPr w:rsidR="00E064D5" w:rsidRPr="00E064D5" w:rsidSect="00761578">
      <w:headerReference w:type="even" r:id="rId10"/>
      <w:headerReference w:type="default" r:id="rId11"/>
      <w:footerReference w:type="default" r:id="rId12"/>
      <w:pgSz w:w="11900" w:h="16840"/>
      <w:pgMar w:top="1418" w:right="1418" w:bottom="1418" w:left="1418"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680E6" w14:textId="77777777" w:rsidR="009A69A1" w:rsidRDefault="009A69A1">
      <w:r>
        <w:separator/>
      </w:r>
    </w:p>
  </w:endnote>
  <w:endnote w:type="continuationSeparator" w:id="0">
    <w:p w14:paraId="16328C4D" w14:textId="77777777" w:rsidR="009A69A1" w:rsidRDefault="009A6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10C4" w14:textId="77777777" w:rsidR="00FF4D3A" w:rsidRDefault="00FF4D3A" w:rsidP="00FD0820">
    <w:pPr>
      <w:pStyle w:val="Voettekst"/>
      <w:jc w:val="center"/>
    </w:pPr>
    <w:r w:rsidRPr="00565EE8">
      <w:rPr>
        <w:sz w:val="20"/>
        <w:szCs w:val="18"/>
      </w:rPr>
      <w:t xml:space="preserve">IO BIO, </w:t>
    </w:r>
    <w:r w:rsidRPr="00565EE8">
      <w:rPr>
        <w:i/>
        <w:sz w:val="20"/>
        <w:szCs w:val="18"/>
      </w:rPr>
      <w:t>Biographical Dictionary of Secretaries-General of International Organizations</w:t>
    </w:r>
    <w:r w:rsidRPr="00565EE8">
      <w:rPr>
        <w:sz w:val="20"/>
        <w:szCs w:val="18"/>
      </w:rPr>
      <w:t xml:space="preserve">, </w:t>
    </w:r>
    <w:hyperlink r:id="rId1" w:history="1">
      <w:r w:rsidRPr="00565EE8">
        <w:rPr>
          <w:rStyle w:val="Hyperlink"/>
          <w:sz w:val="20"/>
          <w:szCs w:val="18"/>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DA869" w14:textId="77777777" w:rsidR="009A69A1" w:rsidRDefault="009A69A1">
      <w:r>
        <w:separator/>
      </w:r>
    </w:p>
  </w:footnote>
  <w:footnote w:type="continuationSeparator" w:id="0">
    <w:p w14:paraId="6FCB91B0" w14:textId="77777777" w:rsidR="009A69A1" w:rsidRDefault="009A69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78B9B" w14:textId="77777777" w:rsidR="00FF4D3A" w:rsidRDefault="00FF4D3A" w:rsidP="00EF5F2F">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1D03A2A9" w14:textId="77777777" w:rsidR="00FF4D3A" w:rsidRDefault="00FF4D3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C313" w14:textId="77777777" w:rsidR="00FF4D3A" w:rsidRDefault="00FF4D3A" w:rsidP="00EF5F2F">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9375E0">
      <w:rPr>
        <w:rStyle w:val="Paginanummer"/>
        <w:noProof/>
      </w:rPr>
      <w:t>5</w:t>
    </w:r>
    <w:r>
      <w:rPr>
        <w:rStyle w:val="Paginanummer"/>
      </w:rPr>
      <w:fldChar w:fldCharType="end"/>
    </w:r>
  </w:p>
  <w:p w14:paraId="6D3BA550" w14:textId="77777777" w:rsidR="00FF4D3A" w:rsidRDefault="00FF4D3A">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20"/>
    <w:rsid w:val="0004653F"/>
    <w:rsid w:val="000F285F"/>
    <w:rsid w:val="001110B0"/>
    <w:rsid w:val="002316F8"/>
    <w:rsid w:val="002C185A"/>
    <w:rsid w:val="003C0F70"/>
    <w:rsid w:val="007364C5"/>
    <w:rsid w:val="00761578"/>
    <w:rsid w:val="009375E0"/>
    <w:rsid w:val="009A69A1"/>
    <w:rsid w:val="00B27651"/>
    <w:rsid w:val="00C10CE1"/>
    <w:rsid w:val="00E064D5"/>
    <w:rsid w:val="00EF5F2F"/>
    <w:rsid w:val="00FD0820"/>
    <w:rsid w:val="00FF4D3A"/>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1F2EEA"/>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D0820"/>
    <w:pPr>
      <w:spacing w:after="0"/>
    </w:pPr>
    <w:rPr>
      <w:rFonts w:ascii="Helvetica" w:hAnsi="Helvetica"/>
      <w:sz w:val="22"/>
      <w:szCs w:val="22"/>
      <w:lang w:val="de-CH"/>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ijl1">
    <w:name w:val="Stijl1"/>
    <w:basedOn w:val="Standaard"/>
    <w:qFormat/>
    <w:rsid w:val="00341323"/>
    <w:rPr>
      <w:rFonts w:ascii="Times New Roman" w:hAnsi="Times New Roman"/>
      <w:sz w:val="24"/>
      <w:szCs w:val="24"/>
      <w:lang w:val="nl-NL"/>
    </w:rPr>
  </w:style>
  <w:style w:type="paragraph" w:styleId="Koptekst">
    <w:name w:val="header"/>
    <w:basedOn w:val="Standaard"/>
    <w:link w:val="KoptekstChar"/>
    <w:uiPriority w:val="99"/>
    <w:unhideWhenUsed/>
    <w:rsid w:val="00FD0820"/>
    <w:pPr>
      <w:tabs>
        <w:tab w:val="center" w:pos="4703"/>
        <w:tab w:val="right" w:pos="9406"/>
      </w:tabs>
    </w:pPr>
    <w:rPr>
      <w:rFonts w:ascii="Times New Roman" w:hAnsi="Times New Roman"/>
      <w:sz w:val="24"/>
      <w:szCs w:val="24"/>
      <w:lang w:val="en-GB"/>
    </w:rPr>
  </w:style>
  <w:style w:type="character" w:customStyle="1" w:styleId="KoptekstChar">
    <w:name w:val="Koptekst Char"/>
    <w:basedOn w:val="Standaardalinea-lettertype"/>
    <w:link w:val="Koptekst"/>
    <w:uiPriority w:val="99"/>
    <w:rsid w:val="00FD0820"/>
    <w:rPr>
      <w:rFonts w:ascii="Times New Roman" w:hAnsi="Times New Roman"/>
    </w:rPr>
  </w:style>
  <w:style w:type="paragraph" w:styleId="Voettekst">
    <w:name w:val="footer"/>
    <w:basedOn w:val="Standaard"/>
    <w:link w:val="VoettekstChar"/>
    <w:uiPriority w:val="99"/>
    <w:unhideWhenUsed/>
    <w:rsid w:val="00FD0820"/>
    <w:pPr>
      <w:tabs>
        <w:tab w:val="center" w:pos="4703"/>
        <w:tab w:val="right" w:pos="9406"/>
      </w:tabs>
    </w:pPr>
    <w:rPr>
      <w:rFonts w:ascii="Times New Roman" w:hAnsi="Times New Roman"/>
      <w:sz w:val="24"/>
      <w:szCs w:val="24"/>
      <w:lang w:val="en-GB"/>
    </w:rPr>
  </w:style>
  <w:style w:type="character" w:customStyle="1" w:styleId="VoettekstChar">
    <w:name w:val="Voettekst Char"/>
    <w:basedOn w:val="Standaardalinea-lettertype"/>
    <w:link w:val="Voettekst"/>
    <w:uiPriority w:val="99"/>
    <w:rsid w:val="00FD0820"/>
    <w:rPr>
      <w:rFonts w:ascii="Times New Roman" w:hAnsi="Times New Roman"/>
    </w:rPr>
  </w:style>
  <w:style w:type="character" w:styleId="Hyperlink">
    <w:name w:val="Hyperlink"/>
    <w:basedOn w:val="Standaardalinea-lettertype"/>
    <w:uiPriority w:val="99"/>
    <w:unhideWhenUsed/>
    <w:rsid w:val="00FD0820"/>
    <w:rPr>
      <w:color w:val="0000FF" w:themeColor="hyperlink"/>
      <w:u w:val="single"/>
    </w:rPr>
  </w:style>
  <w:style w:type="character" w:customStyle="1" w:styleId="BallontekstChar">
    <w:name w:val="Ballontekst Char"/>
    <w:basedOn w:val="Standaardalinea-lettertype"/>
    <w:link w:val="Ballontekst"/>
    <w:uiPriority w:val="99"/>
    <w:semiHidden/>
    <w:rsid w:val="00FD0820"/>
    <w:rPr>
      <w:rFonts w:ascii="Tahoma" w:hAnsi="Tahoma" w:cs="Tahoma"/>
      <w:sz w:val="16"/>
      <w:szCs w:val="16"/>
      <w:lang w:val="de-CH"/>
    </w:rPr>
  </w:style>
  <w:style w:type="paragraph" w:styleId="Ballontekst">
    <w:name w:val="Balloon Text"/>
    <w:basedOn w:val="Standaard"/>
    <w:link w:val="BallontekstChar"/>
    <w:uiPriority w:val="99"/>
    <w:semiHidden/>
    <w:unhideWhenUsed/>
    <w:rsid w:val="00FD0820"/>
    <w:rPr>
      <w:rFonts w:ascii="Tahoma" w:hAnsi="Tahoma" w:cs="Tahoma"/>
      <w:sz w:val="16"/>
      <w:szCs w:val="16"/>
    </w:rPr>
  </w:style>
  <w:style w:type="character" w:customStyle="1" w:styleId="TekstopmerkingChar">
    <w:name w:val="Tekst opmerking Char"/>
    <w:basedOn w:val="Standaardalinea-lettertype"/>
    <w:link w:val="Tekstopmerking"/>
    <w:uiPriority w:val="99"/>
    <w:semiHidden/>
    <w:rsid w:val="00FD0820"/>
    <w:rPr>
      <w:rFonts w:ascii="Helvetica" w:hAnsi="Helvetica"/>
      <w:lang w:val="de-CH"/>
    </w:rPr>
  </w:style>
  <w:style w:type="paragraph" w:styleId="Tekstopmerking">
    <w:name w:val="annotation text"/>
    <w:basedOn w:val="Standaard"/>
    <w:link w:val="TekstopmerkingChar"/>
    <w:uiPriority w:val="99"/>
    <w:semiHidden/>
    <w:unhideWhenUsed/>
    <w:rsid w:val="00FD0820"/>
    <w:rPr>
      <w:sz w:val="24"/>
      <w:szCs w:val="24"/>
    </w:rPr>
  </w:style>
  <w:style w:type="character" w:customStyle="1" w:styleId="OnderwerpvanopmerkingChar">
    <w:name w:val="Onderwerp van opmerking Char"/>
    <w:basedOn w:val="TekstopmerkingChar"/>
    <w:link w:val="Onderwerpvanopmerking"/>
    <w:uiPriority w:val="99"/>
    <w:semiHidden/>
    <w:rsid w:val="00FD0820"/>
    <w:rPr>
      <w:rFonts w:ascii="Helvetica" w:hAnsi="Helvetica"/>
      <w:b/>
      <w:bCs/>
      <w:sz w:val="20"/>
      <w:szCs w:val="20"/>
      <w:lang w:val="de-CH"/>
    </w:rPr>
  </w:style>
  <w:style w:type="paragraph" w:styleId="Onderwerpvanopmerking">
    <w:name w:val="annotation subject"/>
    <w:basedOn w:val="Tekstopmerking"/>
    <w:next w:val="Tekstopmerking"/>
    <w:link w:val="OnderwerpvanopmerkingChar"/>
    <w:uiPriority w:val="99"/>
    <w:semiHidden/>
    <w:unhideWhenUsed/>
    <w:rsid w:val="00FD0820"/>
    <w:rPr>
      <w:b/>
      <w:bCs/>
      <w:sz w:val="20"/>
      <w:szCs w:val="20"/>
    </w:rPr>
  </w:style>
  <w:style w:type="character" w:styleId="Paginanummer">
    <w:name w:val="page number"/>
    <w:basedOn w:val="Standaardalinea-lettertype"/>
    <w:uiPriority w:val="99"/>
    <w:semiHidden/>
    <w:unhideWhenUsed/>
    <w:rsid w:val="00EF5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istory.org/"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archives.un.org"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2781</Words>
  <Characters>15299</Characters>
  <Application>Microsoft Office Word</Application>
  <DocSecurity>0</DocSecurity>
  <Lines>127</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cp:lastModifiedBy>Reinalda, B. (Bob)</cp:lastModifiedBy>
  <cp:revision>4</cp:revision>
  <dcterms:created xsi:type="dcterms:W3CDTF">2025-03-18T09:02:00Z</dcterms:created>
  <dcterms:modified xsi:type="dcterms:W3CDTF">2026-01-28T08:47:00Z</dcterms:modified>
</cp:coreProperties>
</file>