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cu9ym2sci8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والتنقل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05hzer2h5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الرئيسية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أعمالنا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عملاؤنا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yh7bxi1xks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الإجراء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مجانية</w:t>
      </w:r>
      <w:r w:rsidDel="00000000" w:rsidR="00000000" w:rsidRPr="00000000">
        <w:rPr>
          <w:b w:val="1"/>
          <w:bCs w:val="1"/>
          <w:rtl w:val="1"/>
        </w:rPr>
        <w:t xml:space="preserve">]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br w:type="textWrapping"/>
        <w:t xml:space="preserve"> 🔹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br w:type="textWrapping"/>
        <w:t xml:space="preserve"> 🔹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ازدحام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”</w:t>
        <w:br w:type="textWrapping"/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”)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6iws2v2x6d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 | EN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br w:type="textWrapping"/>
        <w:t xml:space="preserve"> 🔹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للتحويل</w:t>
      </w:r>
      <w:r w:rsidDel="00000000" w:rsidR="00000000" w:rsidRPr="00000000">
        <w:rPr>
          <w:rtl w:val="1"/>
        </w:rPr>
        <w:t xml:space="preserve">”</w:t>
        <w:br w:type="textWrapping"/>
        <w:t xml:space="preserve"> 🔹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