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80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1F3B57"/>
          <w:sz w:val="24"/>
        </w:rPr>
        <w:t>UNIVERSIDADE LÚRIO</w:t>
      </w:r>
    </w:p>
    <w:p>
      <w:pPr>
        <w:spacing w:line="276" w:lineRule="auto" w:before="0" w:after="48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Faculdade de Ciências de Saúde · Licenciatura em Optometria</w:t>
      </w:r>
    </w:p>
    <w:p>
      <w:pPr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color w:val="1F3B57"/>
          <w:sz w:val="40"/>
        </w:rPr>
        <w:t>GUIA DE PREPARAÇÃO PARA A DEFESA DO PROTOCOLO</w:t>
      </w:r>
    </w:p>
    <w:p>
      <w:pPr>
        <w:spacing w:line="276" w:lineRule="auto" w:before="0" w:after="40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55555"/>
          <w:sz w:val="24"/>
        </w:rPr>
        <w:t>Defesa de projecto de investigação — o júri avalia o desenho, não os achados</w:t>
      </w:r>
    </w:p>
    <w:p>
      <w:pPr>
        <w:spacing w:line="276" w:lineRule="auto" w:before="400"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Muanchura Ossufo Sualehé</w:t>
      </w:r>
    </w:p>
    <w:p>
      <w:pPr>
        <w:spacing w:line="276" w:lineRule="auto" w:before="0" w:after="600"/>
        <w:jc w:val="center"/>
      </w:pPr>
      <w:r>
        <w:rPr>
          <w:rFonts w:ascii="Times New Roman" w:hAnsi="Times New Roman" w:cs="Times New Roman" w:eastAsia="Times New Roman"/>
          <w:b w:val="0"/>
          <w:i/>
          <w:color w:val="555555"/>
          <w:sz w:val="20"/>
        </w:rPr>
        <w:t>Conhecimento, atitudes e práticas sobre a prevenção da cegueira numa comunidade rural do distrito de Monapo, província de Nampula, 2027</w:t>
      </w:r>
    </w:p>
    <w:p>
      <w:pPr>
        <w:spacing w:line="276" w:lineRule="auto" w:before="600"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555555"/>
          <w:sz w:val="18"/>
        </w:rPr>
        <w:t>Documento de trabalho preparado a partir da leitura integral de «PROTOCOLO MUANCHURA.docx» (33 páginas, 9.073 palavras, 57 referências). Uso interno.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1. Ficha do projecto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Os campos assinalados a vermelho estão em branco ou incompletos no protocolo tal como está. São a primeira coisa que um júri repara.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737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Conteúdo no protocolo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Tema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Conhecimento, atitudes e práticas sobre a prevenção da cegueira numa comunidade rural do distrito de Monapo, província de Nampula, 2027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Autor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Muanchura Ossufo Sualehé, estudante do Curso de Optometria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Orientador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EM BRANCO — o protocolo diz apenas «Orientador: Dr.», sem nome. A «Declaração do Orientador» é um título sem texto.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Curso / Instituição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Licenciatura em Optometria · Faculdade de Ciências de Saúde · Universidade Lúrio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Desenho previsto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Estudo de corte transversal, analítico, de abordagem quantitativa (inquérito de conhecimento, atitudes e práticas). Reporte segundo a lista ChecKAP (ref. 20).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População-alvo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Residentes com 18 ou mais anos, com pelo menos seis meses de residência numa comunidade rural do distrito de Monapo.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Amostragem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Probabilística por conglomerados, em duas etapas: sorteio de conglomerados (bairros/aldeias) e selecção sistemática de agregados, com um adulto elegível por agregado.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 calculado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 CONSTA. A secção 7.4 apresenta a fórmula n0 = Z² × p × (1 − p) / d² e termina aí. Não há valores de Z, p e d, não há resultado, não há efeito de desenho nem ajuste para não-resposta.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 recomendado (ver secção 7)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650 participantes (385 × efeito de desenho 1,5 ÷ 0,90 para não-resposta), distribuídos por 20 conglomerados.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Local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Comunidade rural do distrito de Monapo, Nampula. O posto administrativo e a localidade concretos ainda não estão definidos no protocolo.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Período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Setembro de 2026 a Dezembro de 2027 (16 meses). Trabalho de campo previsto para Abril a Setembro de 2027.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Instrumento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Questionário estruturado de 26 itens em quatro secções, adaptado do Glaucoma Knowledge Level Questionnaire (54), do PEPC-KAPQ (19) e do módulo de barreiras do RAAB7 (18). Existe no Apêndice A, apenas em português.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Análise prevista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Descritiva; qui-quadrado; regressão logística binária bivariada e multivariável com odds ratios ajustados e intervalos de confiança a 95 %; α = 0,05; SPSS ou equivalente livre.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Orçamento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125.000 MZN (a soma das rubricas confere). Fonte de financiamento não identificada.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Referências</w:t>
            </w:r>
          </w:p>
        </w:tc>
        <w:tc>
          <w:tcPr>
            <w:tcW w:type="dxa" w:w="737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57, em estilo Vancouver, com DOI, maioritariamente de 2020-2025. A referência 53 está listada mas nunca é citada no corpo.</w:t>
            </w:r>
          </w:p>
        </w:tc>
      </w:tr>
    </w:tbl>
    <w:p>
      <w:pPr>
        <w:spacing w:line="276" w:lineRule="auto" w:before="0" w:after="12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F3B57"/>
                <w:sz w:val="20"/>
              </w:rPr>
              <w:t xml:space="preserve">LEIA-SE PRIMEIRO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 é uma defesa de PROJECTO. Não há dados, não há resultados e ninguém espera que os haja. O júri vai avaliar quatro coisas e só quatro: (i) a pergunta merece ser respondida; (ii) o método proposto responde mesmo à pergunta; (iii) o estudo é exequível com os recursos e no tempo declarados; (iv) é eticamente defensável. Toda a preparação deve orbitar estes quatro eixos.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2. Estado do documento: o que está pronto e o que falta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2.1. O que já está sólido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Enquadramento internacional e nacional bem construído, com dados do Relatório Mundial sobre a Visão, do Global Burden of Disease e, sobretudo, com os dois inquéritos RAAB de Nampula (6,2 % em 2011 e 4,5 % em 2018), que ancoram o problema no território exacto do estudo.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Lacuna de conhecimento claramente identificada e verdadeira: há dados de prevalência e de barreiras em Nampula (refs. 10, 15, 16, 26), mas nenhum estudo integrado de conhecimento, atitudes e práticas no distrito de Monapo.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Quadro 1 (estado da arte) com catorze estudos, incluindo dois moçambicanos, organizado por autor, local, tema, método e resultados. É um dos pontos mais fortes do documento.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Opção declarada por amostragem probabilística em vez de amostragem por conveniência, com justificação explícita — decisão metodologicamente correcta e pouco frequente em trabalhos deste nível.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Instrumento presente no Apêndice A, e não apenas prometido, adaptado de três fontes validadas e identificadas.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Considerações éticas acima da média: comité institucional e nacional, autorizações distritais e assentimento de líderes comunitários, consentimento por impressão digital com testemunha, codificação dos questionários e — o mais importante — uma via de referenciação para os participantes com queixas oculares.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Apêndices B e C (folha de informação ao participante e termo de consentimento) redigidos em linguagem acessível e prontos a usar.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Referências actuais, em Vancouver, com identificador digital de objecto na quase totalidade dos casos.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2.2. O que falta obrigatoriamente antes de submeter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7313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Elemento em falta</w:t>
            </w:r>
          </w:p>
        </w:tc>
        <w:tc>
          <w:tcPr>
            <w:tcW w:type="dxa" w:w="158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Gravidade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Cálculo amostral: parâmetros (Z, p, d), efeito de desenho, ajuste para não-resposta e valor final de n. A secção 7.4 está truncada na fórmula.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BLOQUEANTE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Plano de análise que respeite a amostragem por conglomerados (erros-padrão robustos por cluster ou procedimentos de amostra complexa) e ponderação pelas probabilidades de selecção.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BLOQUEANTE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Chave de pontuação do questionário: pontuação máxima de cada dimensão, regra para os itens de resposta múltipla, recodificação dos itens invertidos e pontos de corte numéricos das atitudes.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BLOQUEANTE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Nome do orientador e Declaração do Orientador assinada. O protocolo não pode ser submetido sem isto.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BLOQUEANTE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Versão do questionário e do consentimento em Emakhuwa, com tradução e retroversão documentadas. O trabalho de campo é em Emakhuwa; o instrumento existe só em português.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de limitações do estudo. Não existe nenhuma. Um protocolo sem limitações declaradas é lido como um protocolo sem consciência crítica.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Alinhamento das hipóteses (secção 4) com o objectivo específico 5 e com a análise da secção 7.9. Neste momento as hipóteses falam de conhecimento e a análise fala de práticas.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Definição do posto administrativo, da localidade e do enquadramento amostral concretos, com a estimativa da população elegível.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Resumo em inglês (Abstract) e Índice. Ambos são títulos sem conteúdo.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555555"/>
                <w:sz w:val="19"/>
              </w:rPr>
              <w:t>MÉDIA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Plano de controlo de qualidade dos dados: duração e conteúdo da formação dos entrevistadores, supervisão de campo, verificação de uma fracção das entrevistas, dupla introdução de dados.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555555"/>
                <w:sz w:val="19"/>
              </w:rPr>
              <w:t>MÉDIA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Fonte de financiamento dos 125.000 MZN e declaração de conflito de interesses.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555555"/>
                <w:sz w:val="19"/>
              </w:rPr>
              <w:t>MÉDIA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Plano de gestão de dados: onde ficam guardados, durante quanto tempo, quem tem acesso, quando são destruídos.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555555"/>
                <w:sz w:val="19"/>
              </w:rPr>
              <w:t>MÉDIA</w:t>
            </w:r>
          </w:p>
        </w:tc>
      </w:tr>
      <w:tr>
        <w:tc>
          <w:tcPr>
            <w:tcW w:type="dxa" w:w="51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731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Limpeza editorial: dezasseis siglas listadas nunca são usadas no corpo (AV, CNBS, CSC, CVI, DMRI, eCSC, FCS, GBD, IC, INE, IPEC, KR-20, MISAU, TCLE, TF, TT, WHA); a referência 53 está listada e nunca é citada; as propriedades do ficheiro identificam «python-docx» como criador.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E6B3A"/>
                <w:sz w:val="19"/>
              </w:rPr>
              <w:t>BAIXA</w:t>
            </w:r>
          </w:p>
        </w:tc>
      </w:tr>
    </w:tbl>
    <w:p>
      <w:pPr>
        <w:spacing w:line="276" w:lineRule="auto" w:before="0" w:after="12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20"/>
              </w:rPr>
              <w:t xml:space="preserve">PRIORIDADE ABSOLUTA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 só tiver tempo para corrigir três coisas antes da defesa, corrija os pontos 1, 2 e 3. São os três que um júri competente vai atacar e são os três que, uma vez resolvidos, transformam um protocolo defensável num protocolo forte.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3. O projecto em 30 segundos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Decore esta versão. É a resposta a «diga-me, em duas frases, o que se propõe fazer e porquê».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8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F3B57"/>
                <w:sz w:val="20"/>
              </w:rPr>
              <w:t xml:space="preserve">VERSÃO DE 30 SEGUNDOS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 província de Nampula, a cegueira nos maiores de cinquenta anos desceu de 6,2 % em 2011 para 4,5 % em 2018, mas a catarata continua a ser a principal causa e a cobertura cirúrgica é de 40 % nos homens e apenas 19,4 % nas mulheres. Sabemos, portanto, quanta cegueira existe e sabemos que quase toda é evitável — o que não sabemos é o que a população rural sabe, sente e faz em relação a ela. Proponho um inquérito transversal de conhecimento, atitudes e práticas numa comunidade rural do distrito de Monapo, com amostra probabilística por conglomerados e um questionário adaptado de instrumentos validados, para identificar as lacunas de informação e as barreiras concretas, e assim dar às autoridades distritais uma base local para desenhar a educação para a saúde ocular.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3.1. Porque merece ser respondida — quatro argumentos, um por dimensão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Dimensão</w:t>
            </w:r>
          </w:p>
        </w:tc>
        <w:tc>
          <w:tcPr>
            <w:tcW w:type="dxa" w:w="793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Argumento em uma frase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Científica</w:t>
            </w:r>
          </w:p>
        </w:tc>
        <w:tc>
          <w:tcPr>
            <w:tcW w:type="dxa" w:w="793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Existe evidência de prevalência (RAAB) e de barreiras (Sengo 2022, Thompson 2015) em Nampula, mas nenhum estudo que avalie de forma integrada conhecimento, atitudes e práticas numa comunidade rural — e é essa a informação que falta para desenhar intervenções.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Operacional</w:t>
            </w:r>
          </w:p>
        </w:tc>
        <w:tc>
          <w:tcPr>
            <w:tcW w:type="dxa" w:w="793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 intervenção mais custo-efectiva contra a cegueira evitável é a educação para a saúde, e a evidência mostra que só funciona quando é dirigida às lacunas reais da população (ref. 21). Sem medir as lacunas, a intervenção é adivinhada.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Política</w:t>
            </w:r>
          </w:p>
        </w:tc>
        <w:tc>
          <w:tcPr>
            <w:tcW w:type="dxa" w:w="793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Moçambique assumiu, com a 74.ª Assembleia Mundial da Saúde, as metas de 2030 de aumentar em 30 pontos percentuais a cobertura efectiva da cirurgia de catarata. Com 19,4 % de cobertura nas mulheres de Nampula, essa meta não se cumpre sem perceber por que razão as pessoas não procuram os serviços.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Local</w:t>
            </w:r>
          </w:p>
        </w:tc>
        <w:tc>
          <w:tcPr>
            <w:tcW w:type="dxa" w:w="793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Nampula tinha, em 2021, quatro oftalmologistas e oito optometristas para toda a província. Num contexto destes, orientar bem os poucos recursos existentes não é um luxo: é a única estratégia possível.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3.2. A pergunta de investigação, tal como está no protocolo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«Qual é o conhecimento, quais são as atitudes e as práticas da comunidade rural do distrito de Monapo em relação à prevenção da cegueira?»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Observação para si: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esta pergunta é descritiva e não cobre a componente analítica do estudo. O objectivo específico 5 e todo o plano de análise inferencial pressupõem uma segunda pergunta, que convém acrescentar: </w:t>
      </w:r>
      <w:r>
        <w:rPr>
          <w:rFonts w:ascii="Times New Roman" w:hAnsi="Times New Roman" w:cs="Times New Roman" w:eastAsia="Times New Roman"/>
          <w:b w:val="0"/>
          <w:i/>
          <w:sz w:val="20"/>
        </w:rPr>
        <w:t>«Que factores sociodemográficos e que nível de conhecimento se associam a práticas adequadas de prevenção da cegueira nesta comunidade?»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Se o júri lhe apontar que a pergunta não justifica a regressão logística, esta é a correcção a propor.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4. Estrutura da apresentação com tempos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Alvo: 12 minutos de exposição, com folga para 15. Regra prática: um slide por minuto, nunca mais de seis linhas por slide, e o tempo distribuído de forma a que a metodologia ocupe um terço do total — porque é a metodologia que está a ser julgada.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7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24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Bloco</w:t>
            </w:r>
          </w:p>
        </w:tc>
        <w:tc>
          <w:tcPr>
            <w:tcW w:type="dxa" w:w="6236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Conteúdo</w:t>
            </w:r>
          </w:p>
        </w:tc>
        <w:tc>
          <w:tcPr>
            <w:tcW w:type="dxa" w:w="85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0:00–1:00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Abertura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Título completo, o seu nome, o orientador, o curso e a instituição. Uma frase: «Vou apresentar o protocolo de um estudo de conhecimento, atitudes e práticas sobre prevenção da cegueira em Monapo.»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1:00–3:00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Problema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Do global ao local em três números: 2,2 mil milhões com deficiência visual no mundo; 4,5 % de cegueira nos maiores de 50 anos em Nampula em 2018; 4 oftalmologistas e 8 optometristas para toda a província. Fecho: o que falta é saber o que a comunidade sabe, sente e faz.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3:00–4:00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Objectivos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Objectivo geral e os cinco específicos num só slide. Hipóteses no mesmo slide, já corrigidas para incidirem sobre as práticas.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4:00–5:30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Estado da arte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 leia o Quadro 1. Apresente o padrão que dele emerge: o conhecimento é geralmente moderado, as atitudes são melhores do que as práticas, e a escolaridade aparece sistematicamente como factor associado. Depois diga o que falta: nada disto foi medido em Monapo.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1–2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5:30–9:30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METODOLOGIA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bloco decisivo. Desenho e porquê; população e critérios; amostragem por conglomerados em duas etapas; cálculo amostral com os números no ecrã; variáveis e pontos de corte de Bloom; instrumento e origem dos itens; plano de análise. Quatro minutos, nem mais nem menos.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4–5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9:30–10:30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Ética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Comité institucional e nacional, autorizações distritais, assentimento dos líderes comunitários, consentimento por impressão digital com testemunha, confidencialidade por codificação e via de referenciação. Sublinhe a referenciação: é o benefício directo ao participante.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10:30–11:30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Exequibilidade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Cronograma em 16 meses, orçamento de 125.000 MZN, equipa de quatro entrevistadores, 20 dias de campo. Diga quem paga.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07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11:30–12:00</w:t>
            </w:r>
          </w:p>
        </w:tc>
        <w:tc>
          <w:tcPr>
            <w:tcW w:type="dxa" w:w="124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Fecho</w:t>
            </w:r>
          </w:p>
        </w:tc>
        <w:tc>
          <w:tcPr>
            <w:tcW w:type="dxa" w:w="6236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Uma frase sobre o contributo esperado e o agradecimento. Não introduza matéria nova no fecho.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4.1. Regras de palco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Fale sempre no futuro: «será realizado», «serão recolhidos», «espera-se identificar». Um único verbo no passado sugere que já recolheu dados sem aprovação ética e abre uma linha de interrogatório que não quer ter.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slide do cálculo amostral deve ter os números visíveis: Z = 1,96; p = 0,50; d = 0,05; n₀ = 385; efeito de desenho 1,5; não-resposta 10 %; n = 650. Se estiverem no ecrã, metade das perguntas sobre amostra desaparece.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Leve um marcador. Se lhe pedirem para derivar a fórmula no quadro, faça-o de pé e em silêncio até ao resultado. É o momento em que mais credibilidade se ganha ou se perde.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Não leia os slides. O júri sabe ler. Os slides são a sua estrutura, não o seu texto.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Termine antes do tempo. Um protocolo apresentado em 12 minutos com dois de sobra transmite domínio; um protocolo interrompido aos 15 transmite o contrário.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5. Matriz de coerência: objectivo → variáveis → instrumento → análise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Esta é a tabela que o júri constrói mentalmente enquanto o ouve. Construa-a primeiro, para saber onde ele vai bater. A coluna «Estado» diz-lhe onde a cadeia se parte.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Objectivo específico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Variáveis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Itens do instrumento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Análise prevista</w:t>
            </w:r>
          </w:p>
        </w:tc>
        <w:tc>
          <w:tcPr>
            <w:tcW w:type="dxa" w:w="141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OE1. Caracterizar o perfil sociodemográfico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Idade, sexo, escolaridade, ocupação, acesso a serviços, participação em campanha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II, itens 1 a 6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Frequências absolutas e relativas; média e desvio-padrão para a idade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E6B3A"/>
                <w:sz w:val="19"/>
              </w:rPr>
              <w:t>COERENTE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OE2. Identificar o nível de conhecimento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Conhecimento (bom ≥80 %; moderado 60–79 %; fraco &lt;60 %)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III, itens 7 a 13 (7 itens)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Frequências por nível de Bloom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LACUNA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OE3. Analisar as atitudes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Atitudes (favorável / indiferente / desfavorável)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IV, itens 14 a 19 (6 itens, Likert de 4 pontos)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Frequências por categoria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FALHA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OE4. Descrever as práticas e as barreiras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Práticas (adequadas / inadequadas); barreiras ao acesso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V, itens 20 a 26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Frequências; distribuição das barreiras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LACUNA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OE5. Analisar a associação entre factores sociodemográficos e as práticas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Independentes: idade, sexo, escolaridade, ocupação, acesso, campanha. Dependente: práticas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II × Secção V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Qui-quadrado; regressão logística binária bivariada e multivariável com OR ajustados e IC 95 %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FALHA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(sem objectivo correspondente)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Associação conhecimento → práticas, o eixo do modelo CAP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III × Secção V</w:t>
            </w:r>
          </w:p>
        </w:tc>
        <w:tc>
          <w:tcPr>
            <w:tcW w:type="dxa" w:w="226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 prevista</w:t>
            </w:r>
          </w:p>
        </w:tc>
        <w:tc>
          <w:tcPr>
            <w:tcW w:type="dxa" w:w="141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AUSENTE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5.1. Onde a cadeia se parte, ponto por ponto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OE2 — Conhecimento: os pontos de corte existem, a pontuação não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protocolo diz que se aplicam os pontos de corte de Bloom, mas nunca declara qual é a pontuação máxima da dimensão do conhecimento, nem como se pontuam os itens 8 e 9, que admitem mais do que uma resposta. Se o item 8 tem quatro opções correctas e uma incorrecta, vale um ponto ou cinco? Penaliza-se quem assinala a opção incorrecta? Sem esta regra, o corte de 80 % é indefinido. Acresce que sete itens são poucos: com sete itens dicotómicos, 80 % equivale a seis respostas certas, e um único erro faz descer o participante de «bom» para «moderado». A classificação torna-se instável e o KR-20 tenderá a ser baixo.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OE3 — Atitudes: a categoria «indiferente» é impossível de obter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Quadro 2 classifica as atitudes em favorável, indiferente e desfavorável. A escala do Apêndice A tem quatro pontos — discordo totalmente, discordo, concordo, concordo totalmente — e portanto não tem ponto neutro. Uma escala forçada de quatro pontos não pode produzir uma categoria «indiferente» sem que se defina, por pontos de corte, o que é uma pontuação intermédia. Esses pontos de corte não estão no protocolo. Além disso, a secção 7.6 afirma que as três dimensões são operacionalizadas «em três níveis, segundo os pontos de corte de Bloom», mas o Quadro 2 dá às práticas apenas dois níveis. Há uma contradição interna a duas páginas de distância.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OE4 — Práticas: itens que não são práticas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item 26 — «Participaria numa campanha gratuita de saúde ocular?» — mede uma intenção, não um comportamento. Está classificado na secção de práticas. O item 25 mede barreiras hipotéticas e não práticas. Se ambos entrarem na pontuação de práticas, a pontuação mistura construtos diferentes; se não entrarem, sobram cinco itens para calcular um corte de Bloom, o que é muito pouco. O protocolo não diz qual das duas coisas se faz.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OE5 — A hipótese não corresponde ao objectivo nem à análise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secção 4 formula as hipóteses sobre a associação entre o NÍVEL DE CONHECIMENTO e os factores sociodemográficos. O objectivo específico 5 e a secção 7.9 falam da associação entre os factores sociodemográficos e as PRÁTICAS de prevenção. São desfechos diferentes. O modelo que se vai correr não testa a hipótese que se escreveu. É a incoerência mais fácil de detectar em todo o documento e a mais fácil de corrigir.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FF6F1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E6B3A"/>
                <w:sz w:val="20"/>
              </w:rPr>
              <w:t xml:space="preserve">CORRECÇÃO PROPOSTA PARA AS HIPÓTESES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H0₁: não existe associação estatisticamente significativa entre o nível de escolaridade e a adopção de práticas adequadas de prevenção da cegueira. H1₁: existe. — H0₂: não existe associação estatisticamente significativa entre o nível de conhecimento e a adopção de práticas adequadas de prevenção da cegueira. H1₂: existe, esperando-se que os participantes com bom conhecimento apresentem maior probabilidade de práticas adequadas. A segunda hipótese é a que a literatura citada mais sustenta (Du 2022, OR 4,92; Yirdaw 2024, AOR 4,87) e é, hoje, a grande ausente do protocolo.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6. Justificação de cada escolha metodológica e como a defender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3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Escolha</w:t>
            </w:r>
          </w:p>
        </w:tc>
        <w:tc>
          <w:tcPr>
            <w:tcW w:type="dxa" w:w="419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Justificação a apresentar</w:t>
            </w:r>
          </w:p>
        </w:tc>
        <w:tc>
          <w:tcPr>
            <w:tcW w:type="dxa" w:w="368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Fragilidade a antecipar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Estudo transversal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É o desenho próprio dos inquéritos de conhecimento, atitudes e práticas: mede num só momento a proporção de indivíduos em cada nível e permite testar associações. É o desenho recomendado pelo guia da OMS para inquéritos CAP (ref. 40) e é o usado em todos os catorze estudos do Quadro 1.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 estabelece causalidade nem temporalidade. Assuma-o de imediato: «este desenho identifica associações, não causas; para inferência causal seria necessário um estudo longitudinal ou de intervenção».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Abordagem quantitativa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Os objectivos exigem estimar proporções com precisão declarada e testar associações — ambas operações quantitativas.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Perde a explicação do «porquê». Reconheça que um componente qualitativo (grupos focais com líderes comunitários e utilizadores de medicina tradicional) enriqueceria a interpretação e proponha-o como estudo subsequente.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População com 18 ou mais anos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São os adultos que decidem a procura de cuidados, para si e para o agregado, e são eles que podem dar consentimento informado directo, sem recurso a representante legal.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 cegueira por catarata concentra-se nos maiores de 50 anos. Justifique: mede-se o conhecimento de quem decide, não a prevalência de quem adoece. Se o júri insistir, aceite estratificar a análise por grupo etário.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Amostragem probabilística por conglomerados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Numa comunidade rural dispersa não existe uma lista nominal de residentes que permita amostragem aleatória simples. Os conglomerados são a unidade natural e permitem concentrar o trabalho de campo, reduzindo custo e tempo, sem perder a natureza probabilística.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efeito de desenho reduz a eficiência estatística e obriga a aumentar a amostra e a ajustar a análise. Neste momento o protocolo faz nenhuma das duas coisas.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Um adulto por agregado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Evita a correlação intra-agregado, que é elevada em conhecimentos e práticas partilhadas dentro da mesma casa.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Cria probabilidades de selecção desiguais: um adulto de um agregado com um só adulto tem probabilidade 1; num agregado com quatro adultos, 1/4. Sem ponderação, os agregados grandes ficam sub-representados. E a selecção dentro do agregado tem de ser aleatória (grelha de Kish ou sorteio), não «quem estiver em casa».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Entrevista estruturada face a face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Numa população com baixa alfabetização, o questionário autoadministrado não é opção. A entrevista garante a compreensão, reduz erros de interpretação e assegura taxas de resposta elevadas.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Introduz desejabilidade social e efeito de entrevistador. Contraponha com formação padronizada, redacção neutra das perguntas e garantia de anonimato explicitada antes da entrevista.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Instrumento adaptado e não construído de raiz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Parte-se de instrumentos com propriedades psicométricas publicadas — o Glaucoma Knowledge Level Questionnaire, o PEPC-KAPQ e o módulo de barreiras do RAAB7 — o que confere validade de conteúdo de origem e permite comparação internacional.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 adaptação anula a validação original. É indispensável revalidar: validade de conteúdo por painel de peritos, pré-teste e cálculo de KR-20 e alfa de Cronbach na população-alvo. O protocolo prevê a fiabilidade mas não a validade de conteúdo.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Pontos de corte de Bloom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É o critério dominante na literatura de referência do próprio Quadro 1 (Gebretnsae 2020; Xulu-Kasaba 2021) e permite comparabilidade directa com esses estudos.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É um critério arbitrário, sem base empírica na população moçambicana. Assuma-o e diga que será feita uma análise de sensibilidade com o ponto de corte na mediana da amostra.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Qui-quadrado e regressão logística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qui-quadrado testa a associação bruta entre variáveis categóricas; a regressão logística multivariável isola o efeito de cada factor controlando os restantes, produzindo odds ratios ajustados com intervalos de confiança.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Ambos pressupõem observações independentes, o que a amostragem por conglomerados viola. Tem de propor erros-padrão robustos por cluster ou procedimentos de amostra complexa.</w:t>
            </w:r>
          </w:p>
        </w:tc>
      </w:tr>
      <w:tr>
        <w:tc>
          <w:tcPr>
            <w:tcW w:type="dxa" w:w="153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Nível de significância de 5 %</w:t>
            </w:r>
          </w:p>
        </w:tc>
        <w:tc>
          <w:tcPr>
            <w:tcW w:type="dxa" w:w="419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Convenção estabelecida na investigação em saúde e usada em toda a literatura comparável.</w:t>
            </w:r>
          </w:p>
        </w:tc>
        <w:tc>
          <w:tcPr>
            <w:tcW w:type="dxa" w:w="368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 múltiplos testes bivariados o erro tipo I acumula-se. Diga que a inferência principal assenta no modelo multivariável pré-especificado e que os testes bivariados servem apenas de rastreio para a selecção de variáveis.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7. O cálculo amostral, passo a passo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20"/>
              </w:rPr>
              <w:t xml:space="preserve">O PONTO MAIS FRÁGIL DO PROTOCOLO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 secção 7.4 escreve a fórmula n0 = Z² × p × (1 − p) / d² e termina imediatamente a seguir. Não há Z, não há p, não há d, não há n. Há uma prova documental deste corte: a referência 53 (Andrade, «Sample size and its importance in research») consta da lista bibliográfica e não é citada uma única vez no corpo do texto — ficou órfã quando a secção foi truncada. Sem n, o orçamento de 700 questionários, os 20 dias de campo e todo o poder estatístico do estudo ficam sem fundamento. Corrija isto antes de tudo o resto.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7.1. A derivação, para saber fazer no quadro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Passo 1 — A fórmula e de onde vem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Para estimar uma proporção p com uma margem de erro d e uma confiança de (1 − α), parte-se do intervalo de confiança de uma proporção. A semi-amplitude do intervalo é Z × √[p(1 − p)/n]. Impõe-se que essa semi-amplitude seja igual à margem de erro desejada, d, e resolve-se em ordem a n: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>d = Z × √[p(1 − p)/n]   ⇒   d² = Z² × p(1 − p)/n   ⇒   n₀ = Z² × p × (1 − p) / d²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É esta a fórmula que está no protocolo. Saber de onde vem — do intervalo de confiança de uma proporção — é exactamente o que distingue quem a decorou de quem a compreende.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Passo 2 — Escolher e justificar cada parâmetro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Parâmetro</w:t>
            </w:r>
          </w:p>
        </w:tc>
        <w:tc>
          <w:tcPr>
            <w:tcW w:type="dxa" w:w="90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703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Justificação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Z</w:t>
            </w:r>
          </w:p>
        </w:tc>
        <w:tc>
          <w:tcPr>
            <w:tcW w:type="dxa" w:w="90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1,96</w:t>
            </w:r>
          </w:p>
        </w:tc>
        <w:tc>
          <w:tcPr>
            <w:tcW w:type="dxa" w:w="703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Valor crítico da distribuição normal padrão para um nível de confiança de 95 %, isto é, o valor que deixa 2,5 % em cada cauda. É a convenção universal em investigação em saúde.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</w:t>
            </w:r>
          </w:p>
        </w:tc>
        <w:tc>
          <w:tcPr>
            <w:tcW w:type="dxa" w:w="90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0,50</w:t>
            </w:r>
          </w:p>
        </w:tc>
        <w:tc>
          <w:tcPr>
            <w:tcW w:type="dxa" w:w="703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Proporção esperada de participantes com bom conhecimento. Não existe estudo prévio em Monapo nem em nenhuma comunidade rural moçambicana que permita estimá-la. Na ausência de estimativa local, adopta-se p = 0,50, que maximiza a variância p(1 − p) e produz, por isso, o maior n possível — a escolha conservadora. Note-se que os valores publicados na literatura comparável são muito próximos: 54,9 % em Arba Minch e 51 % no Tigray, o que confirma que 0,50 é uma escolha realista e não apenas prudente.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</w:t>
            </w:r>
          </w:p>
        </w:tc>
        <w:tc>
          <w:tcPr>
            <w:tcW w:type="dxa" w:w="90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0,05</w:t>
            </w:r>
          </w:p>
        </w:tc>
        <w:tc>
          <w:tcPr>
            <w:tcW w:type="dxa" w:w="703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Margem de erro absoluta de 5 pontos percentuais. Para uma proporção estimada em torno de 50 %, gera um intervalo de confiança de 45 % a 55 %, precisão suficiente para orientar decisões programáticas. Reduzir d para 0,03 quadruplicaria quase a amostra, para 1.068, o que é incomportável com 125.000 MZN.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Efeito de desenho</w:t>
            </w:r>
          </w:p>
        </w:tc>
        <w:tc>
          <w:tcPr>
            <w:tcW w:type="dxa" w:w="90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1,5</w:t>
            </w:r>
          </w:p>
        </w:tc>
        <w:tc>
          <w:tcPr>
            <w:tcW w:type="dxa" w:w="703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 amostragem por conglomerados torna as observações dentro de cada conglomerado mais parecidas entre si do que com as de outros conglomerados. O efeito de desenho quantifica essa perda de eficiência: DEFF = 1 + (m − 1) × CCI, em que m é o número de participantes por conglomerado e CCI é o coeficiente de correlação intraclasse. Com cerca de 33 participantes por conglomerado e um CCI de 0,015 — valor típico para variáveis de conhecimento e de comportamento em saúde — obtém-se DEFF ≈ 1,5. É o valor habitualmente adoptado nos inquéritos RAAB.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Não-resposta</w:t>
            </w:r>
          </w:p>
        </w:tc>
        <w:tc>
          <w:tcPr>
            <w:tcW w:type="dxa" w:w="90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10 %</w:t>
            </w:r>
          </w:p>
        </w:tc>
        <w:tc>
          <w:tcPr>
            <w:tcW w:type="dxa" w:w="703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Taxa conservadora para inquéritos comunitários face a face em meio rural, onde a recusa é rara mas a ausência do domicílio é frequente. Aplica-se dividindo por (1 − 0,10).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Passo 3 — Fazer as contas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>n₀ = (1,96)² × 0,50 × 0,50 / (0,05)² = 3,8416 × 0,25 / 0,0025 = 0,9604 / 0,0025 = 384,16 ≈ 385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>Ajuste para o efeito de desenho: n = 385 × 1,5 = 577,5 ≈ 578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>Ajuste para a não-resposta: n = 578 / (1 − 0,10) = 578 / 0,90 = 642,2 ≈ 643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>Arredondamento operacional para distribuição pelos conglomerados: n = 650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Passo 4 — Distribuir pelos conglomerados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Recomenda-se um mínimo de 20 conglomerados. A razão é técnica: com poucos conglomerados a variância entre conglomerados é mal estimada e os intervalos de confiança tornam-se pouco fiáveis. Com 20 conglomerados e 33 participantes em cada um obtêm-se 660 entrevistas — a partição operacional do n de 650. Em cada conglomerado, o primeiro agregado é sorteado e os seguintes são seleccionados sistematicamente com um intervalo de salto calculado a partir do número de agregados do conglomerado; dentro de cada agregado, o adulto é sorteado por grelha de Kish.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7.2. Coerência com o resto do protocolo — o argumento que fecha a questão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valor de 650 não é arbitrário: é o único que torna o protocolo internamente coerente. O orçamento prevê a impressão de 700 questionários, o que corresponde a 650 entrevistas mais uma margem de 8 % para inutilizados. Se lhe perguntarem por que razão escolheu 650 em vez de 385, responda que 385 seria o valor para amostragem aleatória simples e que a amostragem por conglomerados, que é a única exequível neste terreno, obriga a inflacionar a amostra pelo efeito de desenho — e que o orçamento já foi construído para esse número.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7.3. Cenários alternativos, para ter na algibeira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06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Cenário</w:t>
            </w:r>
          </w:p>
        </w:tc>
        <w:tc>
          <w:tcPr>
            <w:tcW w:type="dxa" w:w="85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n₀</w:t>
            </w:r>
          </w:p>
        </w:tc>
        <w:tc>
          <w:tcPr>
            <w:tcW w:type="dxa" w:w="1020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Com DEFF</w:t>
            </w:r>
          </w:p>
        </w:tc>
        <w:tc>
          <w:tcPr>
            <w:tcW w:type="dxa" w:w="1474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Com não-resposta</w:t>
            </w:r>
          </w:p>
        </w:tc>
        <w:tc>
          <w:tcPr>
            <w:tcW w:type="dxa" w:w="300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Comentário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 = 0,50; d = 0,05; DEFF = 1,0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385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385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428</w:t>
            </w:r>
          </w:p>
        </w:tc>
        <w:tc>
          <w:tcPr>
            <w:tcW w:type="dxa" w:w="300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Só válido se a amostragem fosse aleatória simples. Não é o caso.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 = 0,50; d = 0,05; DEFF = 1,5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385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578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643 → 650</w:t>
            </w:r>
          </w:p>
        </w:tc>
        <w:tc>
          <w:tcPr>
            <w:tcW w:type="dxa" w:w="300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CENÁRIO RECOMENDADO. Coerente com os 700 questionários orçamentados.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 = 0,50; d = 0,05; DEFF = 2,0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385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770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856</w:t>
            </w:r>
          </w:p>
        </w:tc>
        <w:tc>
          <w:tcPr>
            <w:tcW w:type="dxa" w:w="300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Conservador. Excede o orçamento e o tempo de campo disponíveis.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 = 0,549 (Samuel 2021); d = 0,05; DEFF = 1,5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381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572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636</w:t>
            </w:r>
          </w:p>
        </w:tc>
        <w:tc>
          <w:tcPr>
            <w:tcW w:type="dxa" w:w="300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Praticamente igual ao recomendado. Serve para mostrar que a escolha de p é robusta.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 = 0,50; d = 0,03; DEFF = 1,5</w:t>
            </w:r>
          </w:p>
        </w:tc>
        <w:tc>
          <w:tcPr>
            <w:tcW w:type="dxa" w:w="85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1.068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1.602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1.780</w:t>
            </w:r>
          </w:p>
        </w:tc>
        <w:tc>
          <w:tcPr>
            <w:tcW w:type="dxa" w:w="300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Precisão de 3 pontos percentuais. Inviável com 125.000 MZN e 20 dias de campo.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7.4. Poder estatístico — a pergunta a seguir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n foi calculado para estimar uma proporção, não para detectar associações. O júri pode perguntar se 650 chega para o objectivo específico 5. Tem resposta: para detectar uma razão de possibilidades de 2,0 entre dois grupos de dimensão semelhante, com uma prevalência de práticas adequadas de 40 % no grupo de referência, α de 5 % e poder de 80 %, seriam necessários 133 participantes por grupo, isto é 266, que ajustados pelo efeito de desenho de 1,5 dão cerca de 400. Com 650, há folga confortável. O limite honesto é este: para detectar efeitos mais modestos, da ordem de OR = 1,75, seriam precisos cerca de 610 — ainda dentro do n proposto, mas sem margem. Efeitos inferiores a 1,75 poderão não ser detectados, e isso deve constar das limitações.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Regra dos dez eventos por variável na regressão logística: se as práticas adequadas rondarem os 35 %, haverá cerca de 228 eventos, o que suporta com folga um modelo com oito a dez variáveis independentes.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8. Números e definições que tem de saber de cor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8.1. 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Número</w:t>
            </w:r>
          </w:p>
        </w:tc>
        <w:tc>
          <w:tcPr>
            <w:tcW w:type="dxa" w:w="5443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Significado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Fonte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2,2 mil milhões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Pessoas no mundo com deficiência visual de perto ou de longe; pelo menos mil milhões dos casos eram evitáveis ou continuam por corrigir.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OMS, Relatório Mundial sobre a Visão (1,2)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43,3 milhões / 295 milhões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Pessoas cegas e pessoas com deficiência visual moderada a grave, em 2020.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GBD 2019, Vision Loss Expert Group (3)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+50,6 %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Aumento do número absoluto de pessoas cegas entre 1990 e 2020, apesar da descida da prevalência padronizada por idade — é o efeito do crescimento e envelhecimento populacional.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GBD 2019 (3)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90 %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Proporção da perda de visão mundial que é evitável ou tratável.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IAPB Vision Atlas; Lancet Global Health Commission (5,6)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+40 e +30 pontos percentuais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Metas globais para 2030, aprovadas pela 74.ª Assembleia Mundial da Saúde em 2021: cobertura efectiva de erros refractivos e de cirurgia de catarata.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OMS (8)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6,2 % → 4,5 %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Prevalência de cegueira nos maiores de 50 anos em Nampula, entre os RAAB de 2011 e de 2018. O NÚMERO MAIS IMPORTANTE DO SEU PROTOCOLO.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Jolley et al., 2022 (10)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40,0 % vs 19,4 %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Cobertura cirúrgica da catarata em Nampula em 2018, homens contra mulheres. A desigualdade de género num só par de números.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Jolley et al., 2022 (10)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 / 8 / 46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Oftalmologistas, optometristas e técnicos de oftalmologia em toda a província de Nampula, em 2021.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Sengo et al., 2023 (12)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49,4 % / 41,7 % / 20,4 %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Em comunidades suburbanas de Nampula: adultos com sintomas oculares, sem exame ocular actualizado, e que recorrem à automedicação.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Sengo et al., 2022 (15)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53 % / 28 % / 15 % / 13 %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Barreiras ao uso de serviços de refracção em Nampula: custo, ausência de necessidade sentida, distância e falta de conhecimento.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Thompson et al., 2015 (16)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10 % / 46 % / 14 %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Prevalência agregada de cegueira na África subsariana e as duas principais causas: catarata e glaucoma.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Xulu-Kasaba e Kalinda, 2022 (9)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 4,92 e AOR 4,87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Força da associação entre bom conhecimento e, respectivamente, realização de cirurgia de catarata (China rural) e boas práticas de prevenção do tracoma (Etiópia). São os dois números que fundamentam a razão de ser de um estudo CAP.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Du et al., 2022 (32); Yirdaw e Tegegne, 2024 (41)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 distritos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Distritos moçambicanos com prevalência de inflamação tracomatosa folicular igual ou superior a 10 %, no levantamento nacional de 2012-2015, com focos hiperendémicos em Nampula.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Abdala et al., 2018 (11)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411 mil milhões USD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Custo económico global da perda de produtividade associada à perda de visão evitável, em 2020.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Lancet Global Health Commission (6)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1,96 · 0,50 · 0,05 · 1,5 · 10 % · 650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Os seis parâmetros do seu cálculo amostral, pela ordem em que os deve dizer.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Secção 7 deste guia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125.000 MZN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Orçamento total. A soma das oito rubricas confere exactamente.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Quadro 4 do protocolo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8.2. Definições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Conceito</w:t>
            </w:r>
          </w:p>
        </w:tc>
        <w:tc>
          <w:tcPr>
            <w:tcW w:type="dxa" w:w="7597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Definição a dar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Cegueira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Acuidade visual inferior a 3/60 no melhor olho, com a melhor correcção possível, segundo a classificação da OMS.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Cegueira evitável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Cegueira que pode ser prevenida ou tratada com os meios existentes. Inclui a catarata, os erros refractivos não corrigidos, o tracoma e a retinopatia diabética. Distingue-se das causas não evitáveis, como a degenerescência macular relacionada com a idade.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Inquérito CAP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Estudo transversal, descritivo e analítico, que mede o que uma população sabe (conhecimento), o que sente e valoriza (atitudes) e o que faz (práticas) face a um problema de saúde, servindo de base para conceber e avaliar intervenções.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Pontos de corte de Bloom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Critério de classificação de pontuações: bom se ≥ 80 % da pontuação máxima, moderado entre 60 e 79 %, fraco se &lt; 60 %.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Efeito de desenho (DEFF)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Razão entre a variância obtida com o desenho amostral efectivamente usado e a variância que se obteria com amostragem aleatória simples de igual dimensão. Calcula-se por DEFF = 1 + (m − 1) × CCI. Quantifica quanto se perde em eficiência por amostrar em conglomerados.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Coeficiente de correlação intraclasse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Proporção da variância total que é atribuível à variação entre conglomerados. Mede o quanto os indivíduos do mesmo conglomerado se parecem entre si.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KR-20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Fórmula 20 de Kuder-Richardson. Mede a consistência interna de escalas de itens dicotómicos — no seu caso, os itens de conhecimento. É um caso particular do alfa de Cronbach para itens de dois níveis. Aceita-se a partir de 0,70.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Alfa de Cronbach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Coeficiente de consistência interna para escalas politómicas — no seu caso, as escalas de atitudes e de práticas. Aceita-se a partir de 0,70.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Odds ratio ajustado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Razão de possibilidades estimada pela regressão logística multivariável, isto é, controlando o efeito das restantes variáveis do modelo. Interpreta-se como a alteração nas possibilidades do desfecho por unidade de aumento da variável, mantendo as outras constantes.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Grelha de Kish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Tabela de aleatorização que determina, de forma reprodutível, qual dos adultos elegíveis de um agregado é seleccionado, evitando o viés de escolher quem estiver disponível.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Estratégia SAFE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Cirurgia da triquíase, antibiótico, limpeza facial e melhoria ambiental. É a estratégia da OMS para a eliminação do tracoma.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ChecKAP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Lista de verificação para o reporte de estudos de conhecimento, atitudes e práticas, publicada em 2024. O protocolo declara segui-la — leia-a antes da defesa, porque é a grelha que um júri informado pode usar.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Cobertura cirúrgica efectiva da catarata</w:t>
            </w:r>
          </w:p>
        </w:tc>
        <w:tc>
          <w:tcPr>
            <w:tcW w:type="dxa" w:w="759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Proporção de pessoas que precisavam de cirurgia de catarata e que a receberam com bom resultado visual. Distingue-se da cobertura simples por exigir resultado, e não apenas operação.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9. Viés previstos e estratégias de controlo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20"/>
              </w:rPr>
              <w:t xml:space="preserve">AVISO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 protocolo não tem uma secção de limitações nem qualquer menção explícita a viés. Esta secção não resume o documento: constrói o que lhe falta. Leve-a preparada, porque a pergunta «que viés antecipa e como os controla?» é praticamente certa numa defesa de projecto.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9.1. Viés de selecção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Viés</w:t>
            </w:r>
          </w:p>
        </w:tc>
        <w:tc>
          <w:tcPr>
            <w:tcW w:type="dxa" w:w="385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Como ocorre neste estudo</w:t>
            </w:r>
          </w:p>
        </w:tc>
        <w:tc>
          <w:tcPr>
            <w:tcW w:type="dxa" w:w="385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Estratégia de controlo a propor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Viés de disponibilidade no agregado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protocolo diz que se selecciona «um adulto elegível» por agregado, mas não diz como. Se for quem estiver em casa, a amostra enche-se de mulheres, idosos e desempregados, e esvazia-se de agricultores em idade activa — precisamente o grupo mais exposto.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Grelha de Kish ou sorteio documentado entre todos os adultos elegíveis presentes e ausentes; duas visitas de retorno antes de considerar o agregado não respondente; registo do número de adultos elegíveis para permitir a ponderação.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Viés de horário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Entrevistas realizadas em horário laboral numa comunidade de agricultura de subsistência excluem sistematicamente quem está na machamba.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Trabalho de campo também ao fim da tarde e ao fim-de-semana; registo da hora de cada entrevista para permitir análise de sensibilidade.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Não-resposta diferencial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Quem recusa participar pode ser sistematicamente diferente de quem aceita — designadamente menos escolarizado ou menos interessado em saúde ocular.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Registar em folha própria o sexo e a idade aproximada de todos os recusantes; reportar a taxa de resposta e comparar recusantes e participantes nas variáveis observáveis; inflacionar o n em 10 %, como já previsto no cálculo.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Enquadramento amostral incompleto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Os conglomerados são sorteados a partir de listas do INE e dos serviços distritais que podem estar desactualizadas, omitindo povoados recentes ou remotos.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Confrontar a lista com os líderes comunitários antes do sorteio; documentar a data e a origem do enquadramento; declarar como limitação.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Sobre-extensão da inferência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estudo decorre numa comunidade, mas a justificação e os resultados esperados projectam implicações distritais e provinciais.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Ser explícito: a inferência estatística válida limita-se à comunidade amostrada; a extrapolação para o distrito é uma hipótese de trabalho, não um resultado.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9.2. Viés de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Viés</w:t>
            </w:r>
          </w:p>
        </w:tc>
        <w:tc>
          <w:tcPr>
            <w:tcW w:type="dxa" w:w="385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Como ocorre neste estudo</w:t>
            </w:r>
          </w:p>
        </w:tc>
        <w:tc>
          <w:tcPr>
            <w:tcW w:type="dxa" w:w="3855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Estratégia de controlo a propor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Desejabilidade social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É o viés dominante em inquéritos CAP. Perguntar «costuma lavar a cara e os olhos todos os dias?» a alguém que sabe que o entrevistador é um profissional de saúde produz um sim quase automático. O mesmo se aplica ao uso de remédios tradicionais, subnotificado por vergonha.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Garantir e verbalizar o anonimato antes de começar; formular as perguntas de forma neutra e não normativa; treinar os entrevistadores para não reagirem às respostas; usar entrevistadores da comunidade mas não vizinhos directos; declarar o viés como limitação, com a direcção esperada (sobrestimação das práticas adequadas).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Viés de tradução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maior risco de informação deste protocolo. A recolha será em Emakhuwa, mas o Apêndice A existe apenas em português. Sem versão traduzida formal, cada entrevistador improvisa a sua própria tradução e cada participante responde, na prática, a um questionário diferente.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Tradução para Emakhuwa por dois tradutores independentes, retroversão para português por um terceiro cego às versões anteriores, painel de harmonização, e anexação da versão final em Emakhuwa como apêndice do protocolo. Esta é uma correcção obrigatória, não opcional.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Efeito de entrevistador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Quatro entrevistadores diferentes produzem quatro estilos de pergunta. Se cada um cobrir conglomerados distintos, o efeito de entrevistador confunde-se com o efeito de conglomerado e torna-se impossível de separar.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Formação padronizada com guião escrito e simulações; rotação dos entrevistadores pelos conglomerados, de modo a que nenhum conglomerado seja coberto por um só entrevistador; registo do código do entrevistador em cada questionário para permitir análise do efeito.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Viés de recordação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Itens como «alguma vez fez um exame aos olhos» ou «com que frequência consulta um profissional da visão» dependem da memória e tendem a ser mal recordados por participantes idosos.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Ancorar temporalmente as perguntas em eventos memoráveis locais; limitar o período de recordação a doze meses quando possível; declarar como limitação.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Erro de classificação por cortes instáveis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 sete itens de conhecimento, uma resposta errada desloca o participante entre categorias de Bloom. A classificação é sensível ao acaso.</w:t>
            </w:r>
          </w:p>
        </w:tc>
        <w:tc>
          <w:tcPr>
            <w:tcW w:type="dxa" w:w="3855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Aumentar o número de itens de conhecimento para doze a quinze; publicar a chave de correcção; fazer análise de sensibilidade com o corte na mediana; reportar também a pontuação contínua, além da categorizada.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9.3. Confundimento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escolaridade, a idade e o sexo estão fortemente correlacionados nesta população: as mulheres mais velhas do meio rural moçambicano têm, em média, menos anos de escolaridade. Qualquer associação bruta entre escolaridade e práticas está contaminada por idade e sexo. O protocolo prevê regressão logística multivariável, o que é a resposta correcta, mas não declara quais são os confundidores a priori nem o critério de entrada das variáveis no modelo.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Proposta a apresentar: definir a priori idade, sexo e ocupação como confundidores de inclusão forçada no modelo; incluir adicionalmente as variáveis com p &lt; 0,20 na análise bivariada; verificar a multicolinearidade pelo factor de inflação da variância, com limiar de 5; avaliar o ajuste pelo teste de Hosmer-Lemeshow; e, sobretudo, estimar os erros-padrão com correcção para o agrupamento por conglomerado.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Confundidores que o estudo não poderá controlar, porque não os mede: rendimento, distância à unidade sanitária, dimensão do agregado e religião. Esta é uma limitação real e deve ser declarada — ou, melhor, corrigida acrescentando esses itens ao questionário antes da submissão.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10. Exequibilidade: cronograma, recursos, riscos e plano B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10.1. Leitura crítica do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Período previsto</w:t>
            </w:r>
          </w:p>
        </w:tc>
        <w:tc>
          <w:tcPr>
            <w:tcW w:type="dxa" w:w="5102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Avaliação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Revisão da literatura e elaboração do protocolo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Set–Dez 2026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Realista. Está em curso.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Submissão e aprovação ética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Set 2026 – Mar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Sete meses é generoso e prudente: os comités moçambicanos raramente respondem em menos de dois a três meses e quase sempre pedem esclarecimentos.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Adaptação e validação do instrumento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Jan–Mar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APERTADO. Três meses para tradução, retroversão, harmonização, painel de validade de conteúdo e cálculo de fiabilidade é o mínimo absoluto. E parte deste trabalho — a tradução — deve ficar concluída ANTES da submissão ao comité, porque o comité aprova o instrumento que vai ser usado.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Pré-teste (estudo-piloto)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Jan–Mar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INCOERENTE. O pré-teste envolve seres humanos e portanto exige aprovação ética prévia; está agendado para o mesmo trimestre em que a aprovação ainda decorre. Tem de ser deslocado para depois do parecer favorável, ou declarado explicitamente na submissão como parte do protocolo aprovado.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Recolha de dados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Abr–Set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Seis meses de janela para 20 dias efectivos de campo. Folga confortável. Atenção: Abril ainda é época chuvosa no norte, com estradas rurais degradadas — concentre o campo entre Maio e Agosto.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Análise dos dados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Jul–Set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Sobrepõe-se à recolha. É aceitável se significar introdução e limpeza contínua dos dados; não é aceitável se significar análise antes de a recolha terminar.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Redacção e entrega do relatório final</w:t>
            </w:r>
          </w:p>
        </w:tc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Jul–Dez 2027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Realista.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10.2. Leitura crítica do orçamento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soma das oito rubricas dá exactamente 125.000 MZN. Está aritmeticamente correcta, o que já não é garantido em muitos protocolos. Os problemas são de omissão e de calibração.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Rubrica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No protocolo</w:t>
            </w:r>
          </w:p>
        </w:tc>
        <w:tc>
          <w:tcPr>
            <w:tcW w:type="dxa" w:w="5443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Questionários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700 × 30 MZN = 21.000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Coerente com um n de 650 mais margem. Mas o n nunca é declarado, pelo que a rubrica está tecnicamente sem fundamento até o cálculo amostral ser escrito.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Transporte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 deslocações × 1.500 = 18.000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Doze deslocações para 20 dias de campo e 20 conglomerados. Insuficiente. Recalcule com base no número de conglomerados.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Alimentação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 dias × 500 = 10.000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SUBESTIMADA. São 500 MZN por dia para uma equipa de cinco pessoas, ou seja, 100 MZN por pessoa e por dia. Realista seria 250 a 300 MZN por pessoa e por dia, ou seja, 25.000 a 30.000 MZN.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Honorários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 pessoas × 12.000 = 48.000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Corresponde a 12.000 MZN por entrevistador por todo o período de campo, ou seja, 600 MZN por dia útil. Aceitável no contexto local.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Análise e software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5.000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Reduzível a zero se usar R ou Jamovi, ambos gratuitos, em vez do SPSS. Argumento útil se o júri questionar o financiamento.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Formação dos entrevistadores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Dois dias de formação para cinco pessoas: material, alimentação e espaço. Estime 8.000 a 12.000 MZN.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Tradução e retroversão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Dois tradutores e um retroversor. Estime 15.000 a 20.000 MZN. É a rubrica em falta mais importante.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Transporte de referenciação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 protocolo compromete-se a referenciar os participantes com queixas oculares. Se o comité de ética levar esse compromisso a sério, vai perguntar quem paga o transporte dessas pessoas.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Contingência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Reserve 10 % do total.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Fonte de financiamento</w:t>
            </w:r>
          </w:p>
        </w:tc>
        <w:tc>
          <w:tcPr>
            <w:tcW w:type="dxa" w:w="204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443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Nenhuma rubrica indica quem paga. É a primeira pergunta de qualquer avaliador de exequibilidade.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10.3. Carga de trabalho de campo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Com 650 entrevistas, 4 entrevistadores e 20 dias de campo, cada entrevistador tem de completar 8,1 entrevistas por dia. Com entrevistas de 15 a 20 minutos, isso são cerca de duas horas e meia de entrevista efectiva por dia — o resto é deslocação entre agregados, agregados fechados, retornos e explicação do consentimento. É exequível, mas sem folga. Duas alternativas defensáveis: alargar o campo para 26 dias, mantendo 6,3 entrevistas por dia e por entrevistador, ou aumentar a equipa para cinco entrevistadores, baixando para 6,5 por dia. Tenha um destes números preparado, porque a pergunta «quantas entrevistas por dia?» é um teste clássico de exequibilidade.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10.4. Riscos do projecto e plano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Risco</w:t>
            </w:r>
          </w:p>
        </w:tc>
        <w:tc>
          <w:tcPr>
            <w:tcW w:type="dxa" w:w="136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Probabilidade</w:t>
            </w:r>
          </w:p>
        </w:tc>
        <w:tc>
          <w:tcPr>
            <w:tcW w:type="dxa" w:w="4989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Plano B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Atraso na aprovação ética para além de Março de 2027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03028"/>
                <w:sz w:val="19"/>
              </w:rPr>
              <w:t>ALTA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Submeter em Setembro de 2026, com o instrumento já traduzido, e usar o tempo de espera para a formação dos entrevistadores e para o teste do plano de análise com dados simulados. Nunca iniciar recolha antes do parecer.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Recusa de autorização pelas autoridades distritais ou pelos líderes comunitários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E6B3A"/>
                <w:sz w:val="19"/>
              </w:rPr>
              <w:t>BAIXA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Contacto prévio e informal com o Serviço Distrital de Saúde e com os régulos, antes da submissão formal; ter um segundo posto administrativo identificado como alternativa.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Não-resposta acima dos 10 % previstos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MÉDIA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Duas visitas de retorno por agregado; alargar o campo aos fins-de-semana; se a taxa passar de 20 %, sortear conglomerados de substituição pré-designados, documentando o procedimento.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Chuvas e estradas intransitáveis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MÉDIA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Concentrar o campo entre Maio e Agosto; ter conglomerados de acesso mais fácil como reserva; a janela de Abril a Setembro dá margem suficiente.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Fiabilidade do instrumento abaixo de 0,70 no pré-teste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MÉDIA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Revisão dos itens problemáticos com base na correlação item-total, eliminação ou reformulação, e segundo pré-teste. Prever este ciclo no cronograma em vez de esperar que não aconteça.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Indisponibilidade dos 125.000 MZN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B56A00"/>
                <w:sz w:val="19"/>
              </w:rPr>
              <w:t>MÉDIA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Substituir o SPSS por R ou Jamovi; reduzir a equipa para três entrevistadores alargando o campo; recorrer a recolha electrónica em telemóvel com KoboToolbox, eliminando a impressão dos 700 questionários; candidatar-se a apoio da FCS.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Perda ou dano dos questionários em papel no terreno</w:t>
            </w:r>
          </w:p>
        </w:tc>
        <w:tc>
          <w:tcPr>
            <w:tcW w:type="dxa" w:w="136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E6B3A"/>
                <w:sz w:val="19"/>
              </w:rPr>
              <w:t>BAIXA</w:t>
            </w:r>
          </w:p>
        </w:tc>
        <w:tc>
          <w:tcPr>
            <w:tcW w:type="dxa" w:w="4989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Digitalização diária dos questionários preenchidos com o telemóvel; cópia guardada em local distinto do original; introdução dos dados no próprio dia.</w:t>
            </w:r>
          </w:p>
        </w:tc>
      </w:tr>
    </w:tbl>
    <w:p>
      <w:pPr>
        <w:spacing w:line="276" w:lineRule="auto" w:before="0" w:after="120"/>
        <w:jc w:val="both"/>
      </w:pP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11. Pontos fortes do projecto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Saiba dizê-los sem arrogância e no momento certo — sobretudo quando o júri lhe der espaço com um «o que considera que este trabalho traz de novo?».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lacuna é real e verificável. Não é uma lacuna retórica: existem dados de prevalência (RAAB 2011 e 2018) e de barreiras (Sengo 2022; Thompson 2015) para Nampula, e não existe um único estudo integrado de conhecimento, atitudes e práticas no distrito de Monapo. Consegue nomear exactamente o que existe e o que falta.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ancoramento local é forte. O protocolo não se limita a citar a OMS: usa os dois RAAB da própria província, o inventário de recursos humanos de Nampula e dois estudos moçambicanos de barreiras. O problema está demonstrado no território exacto do estudo.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escolha da amostragem probabilística. Optar por conglomerados quando seria muito mais cómodo fazer amostragem por conveniência é uma decisão de qualidade, explicitamente justificada no texto. Sublinhe-a.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instrumento não foi inventado. Adapta três fontes identificadas e validadas — o Glaucoma Knowledge Level Questionnaire, o PEPC-KAPQ e o módulo de barreiras do RAAB7 — e prevê revalidação por KR-20 e alfa de Cronbach. Muitos protocolos deste nível constroem questionários do nada.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instrumento existe. Está no Apêndice A, com os 26 itens redigidos. É possível avaliá-lo, criticá-lo e melhorá-lo. Um protocolo que promete um questionário e não o mostra é indefensável; este mostra-o.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As considerações éticas estão acima da média, com destaque para dois elementos: o consentimento por impressão digital com testemunha imparcial, que resolve o problema real da baixa alfabetização, e a via de referenciação para a unidade sanitária, que transforma um estudo puramente observacional num estudo com benefício directo para o participante.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 adesão declarada à lista ChecKAP mostra que conhece as normas de reporte específicas do desenho que escolheu, e não apenas as genéricas.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alinhamento político é explícito e correcto: as metas da 74.ª Assembleia Mundial da Saúde para 2030 e a meta nacional de eliminação do tracoma. O estudo insere-se num quadro de política de saúde existente, não flutua no vazio.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As referências são actuais e verificáveis: 57 referências em Vancouver, com DOI na quase totalidade, e uma proporção substancial publicada entre 2020 e 2025.</w:t>
      </w:r>
    </w:p>
    <w:p>
      <w:pPr>
        <w:pStyle w:val="ListNumber"/>
        <w:spacing w:line="276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O orçamento fecha. A soma das oito rubricas dá exactamente 125.000 MZN — sinal de que foi construído e não estimado por impressão.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12. Fragilidades conhecidas e resposta honesta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F3B57"/>
                <w:sz w:val="20"/>
              </w:rPr>
              <w:t xml:space="preserve">PRINCÍPIO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Numa defesa de protocolo, admitir uma fragilidade e apresentar a correcção vale mais do que negá-la. O júri não espera um protocolo perfeito — espera um candidato que saiba onde o seu protocolo é imperfeito. A pior resposta possível é «não vejo nenhuma limitação».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 cálculo amostral está incompleto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A secção 7.4 tem a fórmula e não tem os parâmetros nem o resultado.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Reconheça-o de forma directa e apresente imediatamente o cálculo completo: «essa secção ficou por concluir na versão que entreguei; o cálculo é este» — e escreva Z = 1,96, p = 0,50, d = 0,05, n₀ = 385, efeito de desenho 1,5, não-resposta 10 %, n = 650. Uma lacuna que se corrige no momento deixa de ser uma lacuna e passa a ser uma demonstração de domínio. Não tente disfarçar: o júri já viu que a secção acaba a meio.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A análise ignora o desenho por conglomerados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Qui-quadrado e regressão logística binária pressupõem observações independentes; a amostragem por conglomerados viola esse pressuposto e faz com que os intervalos de confiança saiam demasiado estreitos.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«Tem razão, e é uma correcção que aceito integralmente. O plano de análise passa a especificar erros-padrão robustos com agrupamento pelo conglomerado, através dos procedimentos de amostra complexa do SPSS ou do comando svy em R, e ponderação pelo inverso da probabilidade de selecção, que é o número de adultos elegíveis em cada agregado. Vou também reportar o efeito de desenho observado, para permitir a comparação com o valor de 1,5 assumido no cálculo.»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As hipóteses não correspondem ao que vai ser analisado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As hipóteses da secção 4 incidem sobre o conhecimento; o objectivo específico 5 e o plano de análise incidem sobre as práticas.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«É uma incoerência que reconheço. Vou reformular as hipóteses para o desfecho que efectivamente modelo, que são as práticas, e acrescentar uma segunda hipótese sobre a associação entre conhecimento e práticas — que é o eixo do modelo CAP e a associação mais sustentada pela literatura que revi, com odds ratios de 4,92 e 4,87 nos estudos de referência.»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 sistema de pontuação do questionário não está definido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Pontuação máxima não declarada, itens de resposta múltipla sem regra de pontuação, categorias de atitude sem pontos de corte, e uma escala de quatro pontos que não permite a categoria «indiferente».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«A chave de correcção é o anexo que falta e vou construí-la antes da submissão: pontuação de cada item, pontuação máxima de cada dimensão, regra de pontuação dos itens de resposta múltipla e recodificação dos itens invertidos. Quanto às atitudes, ou passo para uma escala de cinco pontos com neutro, ou substituo as três categorias por duas, favorável e desfavorável, com o corte de Bloom aplicado à pontuação total. A segunda opção é mais defensável.»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 instrumento não existe em Emakhuwa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O trabalho de campo será em Emakhuwa e o Apêndice A está apenas em português.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«É a correcção mais urgente do protocolo e não é opcional: sem tradução formal, cada entrevistador improvisa a sua versão e o instrumento deixa de ser o mesmo entre participantes. Vou fazer tradução por dois tradutores independentes, retroversão por um terceiro cego às versões anteriores, painel de harmonização, e anexar a versão Emakhuwa ao protocolo antes da submissão ao comité.»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Sete itens de conhecimento são poucos para aplicar Bloom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Com sete itens, o corte de 80 % equivale a seis respostas certas e a classificação torna-se instável.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«Concordo. Vou alargar a secção de conhecimento para doze a quinze itens, extraídos das mesmas fontes validadas, e reportar também a pontuação contínua, além da categorizada, com análise de sensibilidade usando a mediana como ponto de corte alternativo.»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Não se medem os determinantes que a própria revisão identifica como principais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A revisão da literatura diz que o custo pesa 53 %, a distância 15 % e a pobreza tem OR 2,6, mas nem o Quadro 2 nem o questionário incluem rendimento ou distância.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«É uma inconsistência entre a minha revisão e o meu instrumento e vou corrigi-la: acrescento à secção sociodemográfica um indicador de nível económico por proxy de bens do agregado, o tempo de deslocação até à unidade sanitária mais próxima, a dimensão do agregado e o estado civil. São quatro itens que custam menos de dois minutos de entrevista e que salvam o modelo multivariável de confundimento residual.»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O desenho transversal não permite inferência causal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Mede exposição e desfecho no mesmo momento.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«O desenho identifica associações, não causas. Não poderei afirmar que o conhecimento causa boas práticas — só que se associam. Um desenho longitudinal ou de intervenção educativa com avaliação pré e pós seria necessário para causalidade, e é o passo natural a seguir a este estudo.»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Não se mede a acuidade visual, num trabalho de Optometria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Nenhum participante é examinado.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«O objecto do estudo é o que a comunidade sabe, sente e faz, não quanta cegueira existe — essa já foi medida pelos RAAB de 2011 e 2018 na mesma província. Acrescentar acuidade visual multiplicaria o tempo de entrevista, exigiria equipamento e condições de iluminação padronizadas e transformaria um inquérito CAP num inquérito de prevalência, com outro cálculo amostral. Dito isto, uma medição simples de acuidade com optótipo de Snellen a três metros seria um acrescento valioso e viável se o júri o considerar prioritário.»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A generalização está sobre-estendida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O estudo é numa comunidade; a justificação política fala do distrito e da província.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«A inferência estatística válida limita-se à comunidade amostrada. Vou rever a redacção da justificação e dos resultados esperados para que a extrapolação apareça como hipótese de trabalho e não como conclusão, e para que se descreva o estudo como um primeiro levantamento, replicável noutros postos administrativos.»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Faltam elementos formais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Sem nome de orientador, sem declaração do orientador, sem Abstract, sem Índice, sem secção de limitações, sem fonte de financiamento, sem plano de gestão de dados.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«São omissões de forma que estarão corrigidas na versão a submeter ao comité. Não têm justificação científica — foram descuidos e assumo-os.» Não tente explicá-las: reconheça e passe à frente.</w:t>
      </w:r>
    </w:p>
    <w:p>
      <w:pPr>
        <w:spacing w:line="276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Alimentação e transporte estão subestimados no orçamento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555555"/>
          <w:sz w:val="20"/>
        </w:rPr>
        <w:t xml:space="preserve">O que está em causa: </w:t>
      </w:r>
      <w:r>
        <w:rPr>
          <w:rFonts w:ascii="Times New Roman" w:hAnsi="Times New Roman" w:cs="Times New Roman" w:eastAsia="Times New Roman"/>
          <w:b w:val="0"/>
          <w:i w:val="0"/>
          <w:color w:val="555555"/>
          <w:sz w:val="20"/>
        </w:rPr>
        <w:t>500 MZN por dia para uma equipa de cinco pessoas; 12 deslocações para 20 dias e 20 conglomerados.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b/>
          <w:i w:val="0"/>
          <w:color w:val="1E6B3A"/>
          <w:sz w:val="20"/>
        </w:rPr>
        <w:t xml:space="preserve">Resposta honesta: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«O orçamento fecha em 125.000 MZN, mas duas rubricas estão calibradas por baixo e três estão em falta — tradução, formação e contingência. O valor realista situa-se entre 170.000 e 180.000 MZN, e vou apresentá-lo corrigido, com a fonte de financiamento identificada.»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13. Erros a não cometer na apresentação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Falar de resultados no passado. «Os dados mostraram», «encontrámos», «verificou-se» — qualquer destes verbos sugere que já recolheu dados antes da aprovação ética. É o pior erro possível numa defesa de protocolo e abre uma linha de interrogatório de que não se sai bem.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Ler os slides. O júri lê mais depressa do que você fala. Os slides são o esqueleto; a carne é a sua voz.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Apresentar o Quadro 1 inteiro num slide. Catorze linhas de tabela projectadas são ilegíveis e desperdiçam o argumento. Apresente o padrão — conhecimento moderado, atitudes melhores do que as práticas, escolaridade sempre associada — e deixe a tabela para o documento.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Passar depressa pela metodologia porque é a parte «chata». É a parte que está a ser avaliada. Quatro minutos dos doze, no mínimo.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Dizer «a amostra será de aproximadamente 400 pessoas» sem saber justificar o número. Se não souber derivar o n, não o diga; e se o disser, saiba derivá-lo.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Discutir com o júri. Quando um membro do júri aponta uma falha real — e há várias neste protocolo — a resposta certa é «tem razão, e a correcção que proponho é esta». Defender o indefensável destrói a credibilidade do resto.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Inventar uma resposta. Se não souber, diga «não sei, vou verificar e incluir na versão corrigida». É uma resposta aceitável uma ou duas vezes numa defesa; uma resposta inventada e desmontada não é aceitável nenhuma.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Prometer mais do que o protocolo comporta. Não diga que vai medir acuidade visual, fazer grupos focais e comparar dois distritos. Um protocolo sobrecarregado é um protocolo que não se executa, e o júri sabe-o.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Culpar o orientador, o tempo ou a falta de recursos pelas secções incompletas. O protocolo é seu.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Esquecer-se de dizer quem paga. A pergunta sobre financiamento aparece em praticamente todas as defesas de projecto e o protocolo não tem resposta escrita. Prepare-a.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Usar a palavra «amostra representativa» sem qualificar. A amostra é probabilística e representativa da comunidade amostrada, não do distrito nem da província. A precisão desta frase é avaliada.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Ultrapassar o tempo. Ser interrompido a meio da metodologia significa perder o controlo da narrativa precisamente na parte que importa.</w:t>
      </w:r>
    </w:p>
    <w:p>
      <w:r>
        <w:br w:type="page"/>
      </w:r>
    </w:p>
    <w:p>
      <w:pPr>
        <w:spacing w:line="276" w:lineRule="auto" w:before="28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6"/>
        </w:rPr>
        <w:t>14. Checklist antes da submissão ao comité de ética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14.1. Documentos obrigatórios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Protocolo completo, com a secção 7.4 (cálculo amostral) concluída e com o valor de n explícito.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Declaração do Orientador assinada e nome do orientador em todas as páginas onde é referido.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Carta de apresentação institucional da Faculdade de Ciências de Saúde.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Questionário na versão final, em português E em Emakhuwa, com a chave de correcção anexa.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Folha de informação ao participante (Apêndice B) em português e em Emakhuwa, com os contactos preenchidos — actualmente o telefone e o correio electrónico do investigador estão em branco.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Termo de consentimento livre e esclarecido (Apêndice C) em português e em Emakhuwa, com a variante para participantes que não sabem ler nem escrever.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Cartas de solicitação de autorização ao Serviço Distrital de Saúde, Mulher e Acção Social de Monapo e à administração distrital.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Cronograma actualizado, com o pré-teste posicionado DEPOIS da aprovação ética.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Orçamento corrigido, com as rubricas em falta e a fonte de financiamento identificada.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Curriculum vitae resumido do investigador principal e do orientador, se o comité o exigir.</w:t>
      </w: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14.2. Conteúdo que o comité vai procurar e que ainda não está no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Estado actual</w:t>
            </w:r>
          </w:p>
        </w:tc>
        <w:tc>
          <w:tcPr>
            <w:tcW w:type="dxa" w:w="5102"/>
            <w:shd w:val="clear" w:color="auto" w:fill="1F3B57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9"/>
              </w:rPr>
              <w:t>O que acrescentar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Riscos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«O estudo não comporta riscos previsíveis»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Reformular para «riscos mínimos». Nenhum comité aceita risco zero. Identificar os riscos reais: desconforto psicológico ao responder sobre saúde e práticas pessoais, e risco residual de quebra de confidencialidade. Descrever a mitigação de cada um.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Gestão de dados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Só se diz que serão guardados «de forma segura»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Especificar: onde ficam os questionários em papel (armário fechado, na FCS), quem tem a chave, onde fica a base de dados electrónica, se é cifrada, durante quantos anos se conservam (cinco é o habitual) e como são destruídos.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Retirada do consentimento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Prevê-se a interrupção da entrevista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Especificar o que acontece aos dados já recolhidos se o participante desistir: são eliminados ou conservados? A folha de informação deve dizê-lo.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Compensação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«Não receberá qualquer pagamento»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Considerar um reembolso simbólico de tempo, ou justificar explicitamente porque não o há. Alguns comités questionam a ausência total de compensação em populações vulneráveis.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Conflito de interesses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Declaração explícita de ausência de conflito de interesses do investigador e do orientador.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Referenciação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Prevista, sem operacionalização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Nomear a unidade sanitária concreta, indicar se existe acordo prévio com ela, quem suporta o transporte do participante referenciado e qual o critério clínico que despoleta a referenciação.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Consentimento de analfabetos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Impressão digital com testemunha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Especificar quem pode ser testemunha (não pode ser membro da equipa de investigação) e confirmar que o texto será integralmente lido em voz alta, em Emakhuwa.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Selecção intra-agregado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Ausente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Descrever o procedimento de sorteio do adulto dentro do agregado — o comité avalia a equidade da selecção, não apenas a validade estatística.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Devolução de resultados</w:t>
            </w:r>
          </w:p>
        </w:tc>
        <w:tc>
          <w:tcPr>
            <w:tcW w:type="dxa" w:w="2608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Prevista genericamente</w:t>
            </w:r>
          </w:p>
        </w:tc>
        <w:tc>
          <w:tcPr>
            <w:tcW w:type="dxa" w:w="5102"/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Comprometer-se com uma sessão de restituição dos resultados à comunidade e aos líderes, e datá-la no cronograma.</w:t>
            </w:r>
          </w:p>
        </w:tc>
      </w:tr>
    </w:tbl>
    <w:p>
      <w:pPr>
        <w:spacing w:line="276" w:lineRule="auto" w:before="0" w:after="120"/>
        <w:jc w:val="both"/>
      </w:pPr>
    </w:p>
    <w:p>
      <w:pPr>
        <w:spacing w:line="276" w:lineRule="auto"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F3B57"/>
          <w:sz w:val="22"/>
        </w:rPr>
        <w:t>14.3. Verificação final do documento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Todos os verbos da metodologia no futuro. Faça uma busca por «foi», «foram», «mostrou», «encontrou-se» no texto.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 referência 53 é citada ou é removida da lista.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 citação «(19,55-56)» na secção 7.7 é revista: a referência 56 (recurso de educação do National Eye Institute) não suporta a avaliação de fiabilidade e está desalinhada com o texto que acompanha.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As dezasseis siglas nunca usadas são removidas da lista de abreviaturas, ou passam a ser usadas no corpo.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O Índice é gerado e o Abstract é redigido.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 contradição da secção 7.6 («três níveis») com o Quadro 2 (práticas em dois níveis) é resolvida.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As propriedades do ficheiro Word são limpas — o autor registado é actualmente «python-docx» e a descrição é «generated by python-docx».</w:t>
      </w:r>
    </w:p>
    <w:p>
      <w:pPr>
        <w:pStyle w:val="ListBullet"/>
        <w:spacing w:line="276" w:lineRule="auto" w:after="60"/>
        <w:ind w:left="397"/>
        <w:jc w:val="both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☐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A paginação, os títulos e a numeração dos quadros são verificados na versão final impressa, não no ecrã.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8"/>
          </w:tcPr>
          <w:p>
            <w:pPr>
              <w:spacing w:line="276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F3B57"/>
                <w:sz w:val="20"/>
              </w:rPr>
              <w:t xml:space="preserve">ÚLTIMA PALAVRA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Este protocolo tem uma boa pergunta, um bom enquadramento e um instrumento real. O que lhe falta é precisão técnica em quatro pontos concretos: o n, o ajuste da análise ao desenho, a chave de pontuação e a versão Emakhuwa do instrumento. Nenhum deles exige investigação nova — exigem uma semana de trabalho cuidadoso. Faça esse trabalho antes da defesa e entra na sala com um projecto sólido em vez de um projecto promissor.</w:t>
            </w:r>
          </w:p>
        </w:tc>
      </w:tr>
    </w:tbl>
    <w:p>
      <w:pPr>
        <w:spacing w:line="276" w:lineRule="auto" w:before="0" w:after="120"/>
        <w:jc w:val="both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  <w:jc w:val="both"/>
    </w:pPr>
    <w:rPr>
      <w:rFonts w:ascii="Times New Roman" w:hAnsi="Times New Roman" w:cs="Times New Roman" w:eastAsia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  <w:jc w:val="both"/>
    </w:pPr>
    <w:rPr>
      <w:rFonts w:ascii="Times New Roman" w:hAnsi="Times New Roman" w:cs="Times New Roman" w:eastAsia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