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Shoof API – Vendor Return Authorization (VRA)</w:t>
      </w:r>
    </w:p>
    <w:p>
      <w:r>
        <w:t>Script Name: SL_VS_Shoof_API_VRA.js</w:t>
      </w:r>
    </w:p>
    <w:p>
      <w:r>
        <w:t>Record Type: Vendor Return Authorization (vendorreturnauthorization)</w:t>
      </w:r>
    </w:p>
    <w:p>
      <w:r>
        <w:t>Purpose: This API allows Shoof to create Vendor Return Authorizations in NetSuite from an existing Purchase Order, with selected items and quantities.</w:t>
      </w:r>
    </w:p>
    <w:p>
      <w:pPr>
        <w:pStyle w:val="Heading2"/>
      </w:pPr>
      <w:r>
        <w:t>Endpoint Details</w:t>
      </w:r>
    </w:p>
    <w:p>
      <w:r>
        <w:t>- Type: Suitelet (exposed as REST-like API)</w:t>
      </w:r>
    </w:p>
    <w:p>
      <w:r>
        <w:t>- Method: POST</w:t>
      </w:r>
    </w:p>
    <w:p>
      <w:r>
        <w:t>- Authentication: (depends on NetSuite deployment settings)</w:t>
      </w:r>
    </w:p>
    <w:p>
      <w:r>
        <w:t>- Response Format: JSON</w:t>
      </w:r>
    </w:p>
    <w:p>
      <w:pPr>
        <w:pStyle w:val="Heading2"/>
      </w:pPr>
      <w:r>
        <w:t>Mandatory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shd w:fill="D9EAF7"/>
          </w:tcPr>
          <w:p>
            <w:r>
              <w:t>Field Name</w:t>
            </w:r>
          </w:p>
        </w:tc>
        <w:tc>
          <w:tcPr>
            <w:tcW w:type="dxa" w:w="2088"/>
            <w:shd w:fill="D9EAF7"/>
          </w:tcPr>
          <w:p>
            <w:r>
              <w:t>Description</w:t>
            </w:r>
          </w:p>
        </w:tc>
        <w:tc>
          <w:tcPr>
            <w:tcW w:type="dxa" w:w="2088"/>
            <w:shd w:fill="D9EAF7"/>
          </w:tcPr>
          <w:p>
            <w:r>
              <w:t>Data Type</w:t>
            </w:r>
          </w:p>
        </w:tc>
        <w:tc>
          <w:tcPr>
            <w:tcW w:type="dxa" w:w="2088"/>
            <w:shd w:fill="D9EAF7"/>
          </w:tcPr>
          <w:p>
            <w:r>
              <w:t>Example</w:t>
            </w:r>
          </w:p>
        </w:tc>
        <w:tc>
          <w:tcPr>
            <w:tcW w:type="dxa" w:w="2088"/>
            <w:shd w:fill="D9EAF7"/>
          </w:tcPr>
          <w:p>
            <w:r>
              <w:t>Notes</w:t>
            </w:r>
          </w:p>
        </w:tc>
      </w:tr>
      <w:tr>
        <w:tc>
          <w:tcPr>
            <w:tcW w:type="dxa" w:w="2088"/>
          </w:tcPr>
          <w:p>
            <w:r>
              <w:t>purchaseOrderId</w:t>
            </w:r>
          </w:p>
        </w:tc>
        <w:tc>
          <w:tcPr>
            <w:tcW w:type="dxa" w:w="2088"/>
          </w:tcPr>
          <w:p>
            <w:r>
              <w:t>Source Purchase Order internal ID</w:t>
            </w:r>
          </w:p>
        </w:tc>
        <w:tc>
          <w:tcPr>
            <w:tcW w:type="dxa" w:w="2088"/>
          </w:tcPr>
          <w:p>
            <w:r>
              <w:t>Number</w:t>
            </w:r>
          </w:p>
        </w:tc>
        <w:tc>
          <w:tcPr>
            <w:tcW w:type="dxa" w:w="2088"/>
          </w:tcPr>
          <w:p>
            <w:r>
              <w:t>12345</w:t>
            </w:r>
          </w:p>
        </w:tc>
        <w:tc>
          <w:tcPr>
            <w:tcW w:type="dxa" w:w="2088"/>
          </w:tcPr>
          <w:p>
            <w:r>
              <w:t>Must be a valid Purchase Order internal ID.</w:t>
            </w:r>
          </w:p>
        </w:tc>
      </w:tr>
      <w:tr>
        <w:tc>
          <w:tcPr>
            <w:tcW w:type="dxa" w:w="2088"/>
          </w:tcPr>
          <w:p>
            <w:r>
              <w:t>items</w:t>
            </w:r>
          </w:p>
        </w:tc>
        <w:tc>
          <w:tcPr>
            <w:tcW w:type="dxa" w:w="2088"/>
          </w:tcPr>
          <w:p>
            <w:r>
              <w:t>Items to return</w:t>
            </w:r>
          </w:p>
        </w:tc>
        <w:tc>
          <w:tcPr>
            <w:tcW w:type="dxa" w:w="2088"/>
          </w:tcPr>
          <w:p>
            <w:r>
              <w:t>Array</w:t>
            </w:r>
          </w:p>
        </w:tc>
        <w:tc>
          <w:tcPr>
            <w:tcW w:type="dxa" w:w="2088"/>
          </w:tcPr>
          <w:p>
            <w:r>
              <w:t>[{"sku":"ABC123","quantity":2}]</w:t>
            </w:r>
          </w:p>
        </w:tc>
        <w:tc>
          <w:tcPr>
            <w:tcW w:type="dxa" w:w="2088"/>
          </w:tcPr>
          <w:p>
            <w:r>
              <w:t>At least one item is required.</w:t>
            </w:r>
          </w:p>
        </w:tc>
      </w:tr>
      <w:tr>
        <w:tc>
          <w:tcPr>
            <w:tcW w:type="dxa" w:w="2088"/>
          </w:tcPr>
          <w:p>
            <w:r>
              <w:t>items[].sku</w:t>
            </w:r>
          </w:p>
        </w:tc>
        <w:tc>
          <w:tcPr>
            <w:tcW w:type="dxa" w:w="2088"/>
          </w:tcPr>
          <w:p>
            <w:r>
              <w:t>Shoof SKU</w:t>
            </w:r>
          </w:p>
        </w:tc>
        <w:tc>
          <w:tcPr>
            <w:tcW w:type="dxa" w:w="2088"/>
          </w:tcPr>
          <w:p>
            <w:r>
              <w:t>Text</w:t>
            </w:r>
          </w:p>
        </w:tc>
        <w:tc>
          <w:tcPr>
            <w:tcW w:type="dxa" w:w="2088"/>
          </w:tcPr>
          <w:p>
            <w:r>
              <w:t>ABC123</w:t>
            </w:r>
          </w:p>
        </w:tc>
        <w:tc>
          <w:tcPr>
            <w:tcW w:type="dxa" w:w="2088"/>
          </w:tcPr>
          <w:p>
            <w:r>
              <w:t>Matched against custitem_vs_sku on the Item record.</w:t>
            </w:r>
          </w:p>
        </w:tc>
      </w:tr>
      <w:tr>
        <w:tc>
          <w:tcPr>
            <w:tcW w:type="dxa" w:w="2088"/>
          </w:tcPr>
          <w:p>
            <w:r>
              <w:t>items[].quantity</w:t>
            </w:r>
          </w:p>
        </w:tc>
        <w:tc>
          <w:tcPr>
            <w:tcW w:type="dxa" w:w="2088"/>
          </w:tcPr>
          <w:p>
            <w:r>
              <w:t>Return quantity</w:t>
            </w:r>
          </w:p>
        </w:tc>
        <w:tc>
          <w:tcPr>
            <w:tcW w:type="dxa" w:w="2088"/>
          </w:tcPr>
          <w:p>
            <w:r>
              <w:t>Number</w:t>
            </w:r>
          </w:p>
        </w:tc>
        <w:tc>
          <w:tcPr>
            <w:tcW w:type="dxa" w:w="2088"/>
          </w:tcPr>
          <w:p>
            <w:r>
              <w:t>2</w:t>
            </w:r>
          </w:p>
        </w:tc>
        <w:tc>
          <w:tcPr>
            <w:tcW w:type="dxa" w:w="2088"/>
          </w:tcPr>
          <w:p>
            <w:r>
              <w:t>Must be greater than 0 and cannot exceed the PO line quantity.</w:t>
            </w:r>
          </w:p>
        </w:tc>
      </w:tr>
    </w:tbl>
    <w:p>
      <w:pPr>
        <w:pStyle w:val="Heading2"/>
      </w:pPr>
      <w:r>
        <w:t>Optional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shd w:fill="D9EAF7"/>
          </w:tcPr>
          <w:p>
            <w:r>
              <w:t>Field Name</w:t>
            </w:r>
          </w:p>
        </w:tc>
        <w:tc>
          <w:tcPr>
            <w:tcW w:type="dxa" w:w="2088"/>
            <w:shd w:fill="D9EAF7"/>
          </w:tcPr>
          <w:p>
            <w:r>
              <w:t>Description</w:t>
            </w:r>
          </w:p>
        </w:tc>
        <w:tc>
          <w:tcPr>
            <w:tcW w:type="dxa" w:w="2088"/>
            <w:shd w:fill="D9EAF7"/>
          </w:tcPr>
          <w:p>
            <w:r>
              <w:t>Data Type</w:t>
            </w:r>
          </w:p>
        </w:tc>
        <w:tc>
          <w:tcPr>
            <w:tcW w:type="dxa" w:w="2088"/>
            <w:shd w:fill="D9EAF7"/>
          </w:tcPr>
          <w:p>
            <w:r>
              <w:t>Example</w:t>
            </w:r>
          </w:p>
        </w:tc>
        <w:tc>
          <w:tcPr>
            <w:tcW w:type="dxa" w:w="2088"/>
            <w:shd w:fill="D9EAF7"/>
          </w:tcPr>
          <w:p>
            <w:r>
              <w:t>Notes</w:t>
            </w:r>
          </w:p>
        </w:tc>
      </w:tr>
      <w:tr>
        <w:tc>
          <w:tcPr>
            <w:tcW w:type="dxa" w:w="2088"/>
          </w:tcPr>
          <w:p>
            <w:r>
              <w:t>memo</w:t>
            </w:r>
          </w:p>
        </w:tc>
        <w:tc>
          <w:tcPr>
            <w:tcW w:type="dxa" w:w="2088"/>
          </w:tcPr>
          <w:p>
            <w:r>
              <w:t>Return memo</w:t>
            </w:r>
          </w:p>
        </w:tc>
        <w:tc>
          <w:tcPr>
            <w:tcW w:type="dxa" w:w="2088"/>
          </w:tcPr>
          <w:p>
            <w:r>
              <w:t>Text</w:t>
            </w:r>
          </w:p>
        </w:tc>
        <w:tc>
          <w:tcPr>
            <w:tcW w:type="dxa" w:w="2088"/>
          </w:tcPr>
          <w:p>
            <w:r>
              <w:t>Vendor return Shoof Test</w:t>
            </w:r>
          </w:p>
        </w:tc>
        <w:tc>
          <w:tcPr>
            <w:tcW w:type="dxa" w:w="2088"/>
          </w:tcPr>
          <w:p>
            <w:r>
              <w:t>Set on the Vendor Return Authorization when supplied.</w:t>
            </w:r>
          </w:p>
        </w:tc>
      </w:tr>
    </w:tbl>
    <w:p>
      <w:pPr>
        <w:pStyle w:val="Heading2"/>
      </w:pPr>
      <w:r>
        <w:t>System-Assigned Defaults</w:t>
      </w:r>
    </w:p>
    <w:p>
      <w:r>
        <w:t>- Custom Form → Internal ID 176 (Shoof Vendor Return Authorization)</w:t>
      </w:r>
    </w:p>
    <w:p>
      <w:r>
        <w:t>- Shoof Transaction → custbody_vs_shoof_transaction = true</w:t>
      </w:r>
    </w:p>
    <w:p>
      <w:r>
        <w:t>- Order Status → orderstatus = B (Pending Return)</w:t>
      </w:r>
    </w:p>
    <w:p>
      <w:pPr>
        <w:pStyle w:val="Heading2"/>
      </w:pPr>
      <w:r>
        <w:t>Validation Rules</w:t>
      </w:r>
    </w:p>
    <w:p>
      <w:r>
        <w:t>1. purchaseOrderId and items are mandatory.</w:t>
      </w:r>
    </w:p>
    <w:p>
      <w:r>
        <w:t>2. Each requested SKU must exist on the source Purchase Order.</w:t>
      </w:r>
    </w:p>
    <w:p>
      <w:r>
        <w:t>3. SKU matching uses the Item field custitem_vs_sku.</w:t>
      </w:r>
    </w:p>
    <w:p>
      <w:r>
        <w:t>4. Requested quantity cannot exceed the quantity available on the Purchase Order line.</w:t>
      </w:r>
    </w:p>
    <w:p>
      <w:r>
        <w:t>5. Only the items requested in the API body are added to the Vendor Return Authorization.</w:t>
      </w:r>
    </w:p>
    <w:p>
      <w:r>
        <w:t>6. The Vendor Return Authorization is created with status B (Pending Return).</w:t>
      </w:r>
    </w:p>
    <w:p>
      <w:pPr>
        <w:pStyle w:val="Heading2"/>
      </w:pPr>
      <w:r>
        <w:t>Request Example (JSON)</w:t>
      </w:r>
    </w:p>
    <w:p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  "purchaseOrderId": 12345,</w:t>
        <w:br/>
      </w:r>
      <w:r>
        <w:rPr>
          <w:rFonts w:ascii="Courier New" w:hAnsi="Courier New"/>
          <w:sz w:val="18"/>
        </w:rPr>
        <w:t xml:space="preserve">    "memo": "Vendor return Shoof Test",</w:t>
        <w:br/>
      </w:r>
      <w:r>
        <w:rPr>
          <w:rFonts w:ascii="Courier New" w:hAnsi="Courier New"/>
          <w:sz w:val="18"/>
        </w:rPr>
        <w:t xml:space="preserve">    "items": [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"sku": "ABC123",</w:t>
        <w:br/>
      </w:r>
      <w:r>
        <w:rPr>
          <w:rFonts w:ascii="Courier New" w:hAnsi="Courier New"/>
          <w:sz w:val="18"/>
        </w:rPr>
        <w:t xml:space="preserve">            "quantity": 2</w:t>
        <w:br/>
      </w:r>
      <w:r>
        <w:rPr>
          <w:rFonts w:ascii="Courier New" w:hAnsi="Courier New"/>
          <w:sz w:val="18"/>
        </w:rPr>
        <w:t xml:space="preserve">        },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"sku": "XYZ456",</w:t>
        <w:br/>
      </w:r>
      <w:r>
        <w:rPr>
          <w:rFonts w:ascii="Courier New" w:hAnsi="Courier New"/>
          <w:sz w:val="18"/>
        </w:rPr>
        <w:t xml:space="preserve">            "quantity": 1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]</w:t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Response Examples</w:t>
      </w:r>
    </w:p>
    <w:p>
      <w:r>
        <w:t>✅ Success:</w:t>
      </w:r>
    </w:p>
    <w:p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  "success": true,</w:t>
        <w:br/>
      </w:r>
      <w:r>
        <w:rPr>
          <w:rFonts w:ascii="Courier New" w:hAnsi="Courier New"/>
          <w:sz w:val="18"/>
        </w:rPr>
        <w:t xml:space="preserve">    "id": "1722001",</w:t>
        <w:br/>
      </w:r>
      <w:r>
        <w:rPr>
          <w:rFonts w:ascii="Courier New" w:hAnsi="Courier New"/>
          <w:sz w:val="18"/>
        </w:rPr>
        <w:t xml:space="preserve">    "purchaseOrderId": 12345,</w:t>
        <w:br/>
      </w:r>
      <w:r>
        <w:rPr>
          <w:rFonts w:ascii="Courier New" w:hAnsi="Courier New"/>
          <w:sz w:val="18"/>
        </w:rPr>
        <w:t xml:space="preserve">    "message": "Vendor Return Authorization created successfully."</w:t>
        <w:br/>
      </w:r>
      <w:r>
        <w:rPr>
          <w:rFonts w:ascii="Courier New" w:hAnsi="Courier New"/>
          <w:sz w:val="18"/>
        </w:rPr>
        <w:t>}</w:t>
      </w:r>
    </w:p>
    <w:p>
      <w:r>
        <w:t>❌ Error (Invalid / Missing Fields):</w:t>
      </w:r>
    </w:p>
    <w:p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  "success": false,</w:t>
        <w:br/>
      </w:r>
      <w:r>
        <w:rPr>
          <w:rFonts w:ascii="Courier New" w:hAnsi="Courier New"/>
          <w:sz w:val="18"/>
        </w:rPr>
        <w:t xml:space="preserve">    "code": "VALIDATION_ERROR",</w:t>
        <w:br/>
      </w:r>
      <w:r>
        <w:rPr>
          <w:rFonts w:ascii="Courier New" w:hAnsi="Courier New"/>
          <w:sz w:val="18"/>
        </w:rPr>
        <w:t xml:space="preserve">    "message": "purchaseOrderId is required."</w:t>
        <w:br/>
      </w:r>
      <w:r>
        <w:rPr>
          <w:rFonts w:ascii="Courier New" w:hAnsi="Courier New"/>
          <w:sz w:val="18"/>
        </w:rPr>
        <w:t>}</w:t>
      </w:r>
    </w:p>
    <w:p>
      <w:r>
        <w:t>❌ Error (SKU Not Found):</w:t>
      </w:r>
    </w:p>
    <w:p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  "success": false,</w:t>
        <w:br/>
      </w:r>
      <w:r>
        <w:rPr>
          <w:rFonts w:ascii="Courier New" w:hAnsi="Courier New"/>
          <w:sz w:val="18"/>
        </w:rPr>
        <w:t xml:space="preserve">    "code": "VRA_CREATE_ERROR",</w:t>
        <w:br/>
      </w:r>
      <w:r>
        <w:rPr>
          <w:rFonts w:ascii="Courier New" w:hAnsi="Courier New"/>
          <w:sz w:val="18"/>
        </w:rPr>
        <w:t xml:space="preserve">    "message": "SKU \"ABC123\" was not found on Purchase Order 12345."</w:t>
        <w:br/>
      </w:r>
      <w:r>
        <w:rPr>
          <w:rFonts w:ascii="Courier New" w:hAnsi="Courier New"/>
          <w:sz w:val="18"/>
        </w:rPr>
        <w:t>}</w:t>
      </w:r>
    </w:p>
    <w:sectPr w:rsidR="00FC693F" w:rsidRPr="0006063C" w:rsidSect="00034616">
      <w:pgSz w:w="12240" w:h="15840"/>
      <w:pgMar w:top="840" w:right="900" w:bottom="8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