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TAP / DOUBLE_TAP / FLICK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← You are here.</w:t>
      </w:r>
      <w:r>
        <w:t xml:space="preserve"> Tune the recogniser on-wrist (gap/flick thresholds), then</w:t>
      </w:r>
    </w:p>
    <w:p>
      <w:r>
        <w:t>build the L3 safety state machine on TAP=arm / FLICK=confirm (or similar).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