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← You are here.</w:t>
      </w:r>
      <w:r>
        <w:t xml:space="preserve"> Wire the live </w:t>
      </w:r>
      <w:r>
        <w:rPr>
          <w:rFonts w:ascii="Consolas" w:hAnsi="Consolas"/>
          <w:sz w:val="18"/>
        </w:rPr>
        <w:t>FLICK</w:t>
      </w:r>
      <w:r>
        <w:t xml:space="preserve"> recogniser into the state machine as the</w:t>
      </w:r>
    </w:p>
    <w:p>
      <w:r>
        <w:t xml:space="preserve">arm/confirm input; stand up the continuous-hold source (phone IMU) for the </w:t>
      </w:r>
      <w:r>
        <w:rPr>
          <w:rFonts w:ascii="Consolas" w:hAnsi="Consolas"/>
          <w:sz w:val="18"/>
        </w:rPr>
        <w:t>hold</w:t>
      </w:r>
      <w:r>
        <w:t xml:space="preserve"> input; then a harmless IoT actuator to prove the pipeline end-to-end.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