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952" w:rsidRPr="00C73952" w:rsidRDefault="00C73952" w:rsidP="00AE1C15">
      <w:r>
        <w:rPr>
          <w:rStyle w:val="Strong"/>
          <w:rFonts w:ascii="Segoe UI" w:hAnsi="Segoe UI" w:cs="Segoe UI"/>
          <w:bdr w:val="single" w:sz="2" w:space="0" w:color="D9D9E3" w:frame="1"/>
          <w:shd w:val="clear" w:color="auto" w:fill="F7F7F8"/>
        </w:rPr>
        <w:t>Student Learning Enhancement Platform</w:t>
      </w:r>
      <w:bookmarkStart w:id="0" w:name="_GoBack"/>
      <w:bookmarkEnd w:id="0"/>
    </w:p>
    <w:p w:rsidR="00C73952" w:rsidRDefault="00C73952" w:rsidP="00AE1C15">
      <w:pPr>
        <w:rPr>
          <w:rStyle w:val="Strong"/>
          <w:rFonts w:ascii="Segoe UI" w:hAnsi="Segoe UI" w:cs="Segoe UI"/>
          <w:bdr w:val="single" w:sz="2" w:space="0" w:color="D9D9E3" w:frame="1"/>
          <w:shd w:val="clear" w:color="auto" w:fill="F7F7F8"/>
        </w:rPr>
      </w:pPr>
    </w:p>
    <w:p w:rsidR="00C73952" w:rsidRDefault="00C73952" w:rsidP="00AE1C15">
      <w:pPr>
        <w:spacing w:line="276" w:lineRule="auto"/>
        <w:rPr>
          <w:color w:val="374151"/>
          <w:sz w:val="20"/>
          <w:shd w:val="clear" w:color="auto" w:fill="F7F7F8"/>
        </w:rPr>
      </w:pPr>
      <w:r w:rsidRPr="00C73952">
        <w:rPr>
          <w:color w:val="374151"/>
          <w:sz w:val="20"/>
          <w:shd w:val="clear" w:color="auto" w:fill="F7F7F8"/>
        </w:rPr>
        <w:t>In the modern educational landscape, students and educators encounter various challenges that hinder the effectiveness of the learning process. Students often struggle with issues related to engagement, organization, and accessing educational resources. Teachers, on the other hand, require efficient tools to deliver content, monitor student progress, and facilitate communication. These challenges can lead to decreased student motivation, lower academic performance, and increased stress among both students and educators. Therefore, there is a pressing need for a comprehensive Student Learning Enhancement Platform that addresses these issues and fosters a more conducive learning environment.</w:t>
      </w:r>
    </w:p>
    <w:p w:rsidR="00C73952" w:rsidRPr="00AE1C15" w:rsidRDefault="00C73952" w:rsidP="00AE1C15">
      <w:pPr>
        <w:rPr>
          <w:b/>
          <w:color w:val="374151"/>
          <w:sz w:val="20"/>
          <w:shd w:val="clear" w:color="auto" w:fill="F7F7F8"/>
        </w:rPr>
      </w:pPr>
    </w:p>
    <w:p w:rsidR="00C73952" w:rsidRPr="00AE1C15" w:rsidRDefault="00C73952" w:rsidP="00AE1C15">
      <w:pPr>
        <w:rPr>
          <w:b/>
          <w:color w:val="374151"/>
          <w:sz w:val="32"/>
          <w:szCs w:val="32"/>
          <w:shd w:val="clear" w:color="auto" w:fill="F7F7F8"/>
        </w:rPr>
      </w:pPr>
      <w:r w:rsidRPr="00AE1C15">
        <w:rPr>
          <w:b/>
          <w:color w:val="374151"/>
          <w:sz w:val="32"/>
          <w:szCs w:val="32"/>
          <w:shd w:val="clear" w:color="auto" w:fill="F7F7F8"/>
        </w:rPr>
        <w:t>Functional</w:t>
      </w:r>
      <w:r w:rsidR="00966B35" w:rsidRPr="00AE1C15">
        <w:rPr>
          <w:b/>
          <w:color w:val="374151"/>
          <w:sz w:val="32"/>
          <w:szCs w:val="32"/>
          <w:shd w:val="clear" w:color="auto" w:fill="F7F7F8"/>
        </w:rPr>
        <w:t xml:space="preserve"> Requirements:</w:t>
      </w:r>
    </w:p>
    <w:p w:rsidR="00966B35" w:rsidRDefault="00966B35" w:rsidP="00AE1C15">
      <w:pPr>
        <w:rPr>
          <w:color w:val="374151"/>
          <w:sz w:val="20"/>
          <w:shd w:val="clear" w:color="auto" w:fill="F7F7F8"/>
        </w:rPr>
      </w:pP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1. User Registration and Authentication:</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Users, including students, teachers, and parents, must be able to register with the platform using valid email addresses.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Users should be able to log in securely using their credentials.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Password reset and account recovery mechanisms should be in place.</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2. User Roles and Permissions: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support multiple user roles, including students, teachers, parents, and administrators.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Each role should have specific permissions and access levels tailored to their needs.</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3. User Profile Management:</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Users should be able to create and update their profiles with personal information.</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Teachers and parents may need to provide additional information, such as professional qualifications or student affiliations.</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4. Interactive Learning Content:</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provide a repository of interactive learning materials, including text, images, videos, quizzes, and simulations.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Users should be able to search, filter, and access these resources.</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5. Assignment Management:</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lastRenderedPageBreak/>
        <w:t>Teachers should be able to create assignments, set due dates, and assign them to specific classes or students.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Students should have a dashboard displaying upcoming assignments, submission status, and grades.</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6. Grading and Feedback:</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Teachers should be able to grade assignments, provide feedback, and return them to students.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Students should be able to view their grades and feedback.</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7. Resource Library:</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A resource library should be available with a wide range of educational materials, including textbooks, articles, and research papers.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Users should be able to access, download, and annotate these resources.</w:t>
      </w:r>
    </w:p>
    <w:p w:rsidR="00966B35" w:rsidRDefault="00966B35" w:rsidP="00AE1C15">
      <w:pPr>
        <w:rPr>
          <w:color w:val="374151"/>
          <w:sz w:val="20"/>
          <w:shd w:val="clear" w:color="auto" w:fill="F7F7F8"/>
        </w:rPr>
      </w:pPr>
    </w:p>
    <w:p w:rsidR="00C73952" w:rsidRDefault="00C73952" w:rsidP="00AE1C15">
      <w:pPr>
        <w:rPr>
          <w:color w:val="374151"/>
          <w:sz w:val="20"/>
          <w:shd w:val="clear" w:color="auto" w:fill="F7F7F8"/>
        </w:rPr>
      </w:pPr>
    </w:p>
    <w:p w:rsidR="00966B35" w:rsidRDefault="00966B35" w:rsidP="00AE1C15">
      <w:pPr>
        <w:rPr>
          <w:color w:val="374151"/>
        </w:rPr>
      </w:pPr>
      <w:r>
        <w:rPr>
          <w:rStyle w:val="Strong"/>
          <w:rFonts w:ascii="Segoe UI" w:hAnsi="Segoe UI" w:cs="Segoe UI"/>
          <w:color w:val="374151"/>
          <w:bdr w:val="single" w:sz="2" w:space="0" w:color="D9D9E3" w:frame="1"/>
        </w:rPr>
        <w:t>8</w:t>
      </w:r>
      <w:r>
        <w:rPr>
          <w:rStyle w:val="Strong"/>
          <w:rFonts w:ascii="Segoe UI" w:hAnsi="Segoe UI" w:cs="Segoe UI"/>
          <w:color w:val="374151"/>
          <w:bdr w:val="single" w:sz="2" w:space="0" w:color="D9D9E3" w:frame="1"/>
        </w:rPr>
        <w:t>. Calendar and Planner:</w:t>
      </w:r>
      <w:r>
        <w:rPr>
          <w:color w:val="374151"/>
        </w:rPr>
        <w:t xml:space="preserve"> - A calendar feature should allow students to schedule and manage their academic tasks, including assignments, exams, and study sessions. - Reminders and notifications for upcoming events should be integrated.</w:t>
      </w:r>
    </w:p>
    <w:p w:rsidR="00966B35" w:rsidRDefault="00966B35" w:rsidP="00AE1C15">
      <w:pPr>
        <w:rPr>
          <w:color w:val="374151"/>
        </w:rPr>
      </w:pPr>
      <w:r>
        <w:rPr>
          <w:rStyle w:val="Strong"/>
          <w:rFonts w:ascii="Segoe UI" w:hAnsi="Segoe UI" w:cs="Segoe UI"/>
          <w:color w:val="374151"/>
          <w:bdr w:val="single" w:sz="2" w:space="0" w:color="D9D9E3" w:frame="1"/>
        </w:rPr>
        <w:t>9</w:t>
      </w:r>
      <w:r>
        <w:rPr>
          <w:rStyle w:val="Strong"/>
          <w:rFonts w:ascii="Segoe UI" w:hAnsi="Segoe UI" w:cs="Segoe UI"/>
          <w:color w:val="374151"/>
          <w:bdr w:val="single" w:sz="2" w:space="0" w:color="D9D9E3" w:frame="1"/>
        </w:rPr>
        <w:t>. Parent-Teacher Portal:</w:t>
      </w:r>
      <w:r>
        <w:rPr>
          <w:color w:val="374151"/>
        </w:rPr>
        <w:t xml:space="preserve"> - Parents should have access to their child's academic information, including grades, attendance, and teacher communications. - Teachers should be able to communicate with parents through the portal.</w:t>
      </w:r>
    </w:p>
    <w:p w:rsidR="00C73952" w:rsidRPr="00AE1C15" w:rsidRDefault="00C73952" w:rsidP="00AE1C15">
      <w:pPr>
        <w:rPr>
          <w:rStyle w:val="Strong"/>
          <w:rFonts w:ascii="Segoe UI" w:hAnsi="Segoe UI" w:cs="Segoe UI"/>
          <w:sz w:val="32"/>
          <w:szCs w:val="32"/>
          <w:bdr w:val="single" w:sz="2" w:space="0" w:color="D9D9E3" w:frame="1"/>
          <w:shd w:val="clear" w:color="auto" w:fill="F7F7F8"/>
        </w:rPr>
      </w:pPr>
    </w:p>
    <w:p w:rsidR="00966B35" w:rsidRPr="00AE1C15" w:rsidRDefault="00966B35" w:rsidP="00AE1C15">
      <w:pPr>
        <w:rPr>
          <w:rStyle w:val="Strong"/>
          <w:rFonts w:ascii="Segoe UI" w:hAnsi="Segoe UI" w:cs="Segoe UI"/>
          <w:sz w:val="32"/>
          <w:szCs w:val="32"/>
          <w:bdr w:val="single" w:sz="2" w:space="0" w:color="D9D9E3" w:frame="1"/>
          <w:shd w:val="clear" w:color="auto" w:fill="F7F7F8"/>
        </w:rPr>
      </w:pPr>
      <w:r w:rsidRPr="00AE1C15">
        <w:rPr>
          <w:rStyle w:val="Strong"/>
          <w:rFonts w:ascii="Segoe UI" w:hAnsi="Segoe UI" w:cs="Segoe UI"/>
          <w:sz w:val="32"/>
          <w:szCs w:val="32"/>
          <w:bdr w:val="single" w:sz="2" w:space="0" w:color="D9D9E3" w:frame="1"/>
          <w:shd w:val="clear" w:color="auto" w:fill="F7F7F8"/>
        </w:rPr>
        <w:t>Non Functional Requirements:</w:t>
      </w:r>
    </w:p>
    <w:p w:rsidR="00C73952" w:rsidRDefault="00C73952" w:rsidP="00AE1C15"/>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1. Performance:</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load quickly, with a response time of no more than 2 seconds for most user interactions.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It should be able to handle concurrent users efficiently, with scalability to accommodate growth.</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2. Reliability:</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have a high level of availability, with at least 99.9% uptime.</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lastRenderedPageBreak/>
        <w:t>It should be resilient to server failures and data center outages, with automated failover mechanisms.</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3. Security:</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User data, including personal information and academic records, must be securely stored and encrypted.</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Access control measures should be in place to ensure that users only have access to the data and features appropriate for their roles.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undergo regular security audits and vulnerability assessments.</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4. Usability:</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have an intuitive and user-friendly interface, with consistent navigation and layout.</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It should be accessible to users with disabilities, conforming to WCAG (Web Content Accessibility Guidelines) standards.</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Response times for user interactions should be consistent to provide a smooth user experience.</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5. Compatibility:</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be compatible with a variety of web browsers, including Chrome, Firefox, Safari, and Edge.</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It should also be accessible on different devices, including desktop computers, tablets, and smartphones.</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6. Data Backup and Recovery:</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Regular automated data backups should be performed, with data retention policies in place.</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There should be a disaster recovery plan to restore the platform in case of data loss or system failures.</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7. Data Privacy and Compliance:</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comply with relevant data protection regulations, such as GDPR, FERPA, or COPPA.</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User consent for data processing and privacy policies should be clearly communicated and obtained.</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t>8. Load Balancing:</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Load balancing mechanisms should distribute network traffic evenly to ensure optimal performance and prevent server overload.</w:t>
      </w:r>
    </w:p>
    <w:p w:rsidR="00966B35" w:rsidRPr="00966B35" w:rsidRDefault="00966B35" w:rsidP="00AE1C15">
      <w:pPr>
        <w:rPr>
          <w:rFonts w:eastAsia="Times New Roman"/>
          <w:color w:val="374151"/>
          <w:sz w:val="24"/>
          <w:szCs w:val="24"/>
        </w:rPr>
      </w:pPr>
      <w:r w:rsidRPr="00966B35">
        <w:rPr>
          <w:rFonts w:eastAsia="Times New Roman"/>
          <w:color w:val="374151"/>
          <w:sz w:val="24"/>
          <w:szCs w:val="24"/>
          <w:bdr w:val="single" w:sz="2" w:space="0" w:color="D9D9E3" w:frame="1"/>
        </w:rPr>
        <w:lastRenderedPageBreak/>
        <w:t>9. Scalability:</w:t>
      </w:r>
    </w:p>
    <w:p w:rsidR="00966B35" w:rsidRPr="00966B35" w:rsidRDefault="00966B35" w:rsidP="00AE1C15">
      <w:pPr>
        <w:rPr>
          <w:rFonts w:eastAsia="Times New Roman"/>
          <w:color w:val="374151"/>
          <w:sz w:val="24"/>
          <w:szCs w:val="24"/>
        </w:rPr>
      </w:pPr>
      <w:r w:rsidRPr="00966B35">
        <w:rPr>
          <w:rFonts w:eastAsia="Times New Roman"/>
          <w:color w:val="374151"/>
          <w:sz w:val="24"/>
          <w:szCs w:val="24"/>
        </w:rPr>
        <w:t>The platform should be designed to scale horizontally and vertically to accommodate an increasing number of users, courses, and resources.</w:t>
      </w:r>
    </w:p>
    <w:p w:rsidR="00966B35" w:rsidRDefault="00966B35" w:rsidP="00AE1C15"/>
    <w:sectPr w:rsidR="00966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3514B"/>
    <w:multiLevelType w:val="multilevel"/>
    <w:tmpl w:val="D83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14535"/>
    <w:multiLevelType w:val="multilevel"/>
    <w:tmpl w:val="9EBE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02CC7"/>
    <w:multiLevelType w:val="multilevel"/>
    <w:tmpl w:val="1088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D18C7"/>
    <w:multiLevelType w:val="multilevel"/>
    <w:tmpl w:val="5E5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45319"/>
    <w:multiLevelType w:val="multilevel"/>
    <w:tmpl w:val="783A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50AE2"/>
    <w:multiLevelType w:val="multilevel"/>
    <w:tmpl w:val="5F2C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5F7D43"/>
    <w:multiLevelType w:val="multilevel"/>
    <w:tmpl w:val="78A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23924"/>
    <w:multiLevelType w:val="multilevel"/>
    <w:tmpl w:val="962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F1BA3"/>
    <w:multiLevelType w:val="multilevel"/>
    <w:tmpl w:val="EE3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837EB0"/>
    <w:multiLevelType w:val="multilevel"/>
    <w:tmpl w:val="F788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21EFD"/>
    <w:multiLevelType w:val="multilevel"/>
    <w:tmpl w:val="E8A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0B2CF0"/>
    <w:multiLevelType w:val="multilevel"/>
    <w:tmpl w:val="7EB8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555965"/>
    <w:multiLevelType w:val="multilevel"/>
    <w:tmpl w:val="998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7B1BC4"/>
    <w:multiLevelType w:val="multilevel"/>
    <w:tmpl w:val="D22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D219F"/>
    <w:multiLevelType w:val="multilevel"/>
    <w:tmpl w:val="2A0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884E31"/>
    <w:multiLevelType w:val="multilevel"/>
    <w:tmpl w:val="E60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13"/>
  </w:num>
  <w:num w:numId="4">
    <w:abstractNumId w:val="10"/>
  </w:num>
  <w:num w:numId="5">
    <w:abstractNumId w:val="9"/>
  </w:num>
  <w:num w:numId="6">
    <w:abstractNumId w:val="7"/>
  </w:num>
  <w:num w:numId="7">
    <w:abstractNumId w:val="5"/>
  </w:num>
  <w:num w:numId="8">
    <w:abstractNumId w:val="3"/>
  </w:num>
  <w:num w:numId="9">
    <w:abstractNumId w:val="8"/>
  </w:num>
  <w:num w:numId="10">
    <w:abstractNumId w:val="4"/>
  </w:num>
  <w:num w:numId="11">
    <w:abstractNumId w:val="2"/>
  </w:num>
  <w:num w:numId="12">
    <w:abstractNumId w:val="6"/>
  </w:num>
  <w:num w:numId="13">
    <w:abstractNumId w:val="0"/>
  </w:num>
  <w:num w:numId="14">
    <w:abstractNumId w:val="11"/>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52"/>
    <w:rsid w:val="002602CE"/>
    <w:rsid w:val="005C30F3"/>
    <w:rsid w:val="00966B35"/>
    <w:rsid w:val="00AE1C15"/>
    <w:rsid w:val="00C7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8F2E"/>
  <w15:chartTrackingRefBased/>
  <w15:docId w15:val="{7AE1F32E-B4E1-47AE-94A2-CD40286C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3952"/>
    <w:rPr>
      <w:b/>
      <w:bCs/>
    </w:rPr>
  </w:style>
  <w:style w:type="paragraph" w:styleId="ListParagraph">
    <w:name w:val="List Paragraph"/>
    <w:basedOn w:val="Normal"/>
    <w:uiPriority w:val="34"/>
    <w:qFormat/>
    <w:rsid w:val="00C73952"/>
    <w:pPr>
      <w:ind w:left="720"/>
      <w:contextualSpacing/>
    </w:pPr>
  </w:style>
  <w:style w:type="paragraph" w:styleId="NormalWeb">
    <w:name w:val="Normal (Web)"/>
    <w:basedOn w:val="Normal"/>
    <w:uiPriority w:val="99"/>
    <w:semiHidden/>
    <w:unhideWhenUsed/>
    <w:rsid w:val="00966B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300522">
      <w:bodyDiv w:val="1"/>
      <w:marLeft w:val="0"/>
      <w:marRight w:val="0"/>
      <w:marTop w:val="0"/>
      <w:marBottom w:val="0"/>
      <w:divBdr>
        <w:top w:val="none" w:sz="0" w:space="0" w:color="auto"/>
        <w:left w:val="none" w:sz="0" w:space="0" w:color="auto"/>
        <w:bottom w:val="none" w:sz="0" w:space="0" w:color="auto"/>
        <w:right w:val="none" w:sz="0" w:space="0" w:color="auto"/>
      </w:divBdr>
    </w:div>
    <w:div w:id="1653486257">
      <w:bodyDiv w:val="1"/>
      <w:marLeft w:val="0"/>
      <w:marRight w:val="0"/>
      <w:marTop w:val="0"/>
      <w:marBottom w:val="0"/>
      <w:divBdr>
        <w:top w:val="none" w:sz="0" w:space="0" w:color="auto"/>
        <w:left w:val="none" w:sz="0" w:space="0" w:color="auto"/>
        <w:bottom w:val="none" w:sz="0" w:space="0" w:color="auto"/>
        <w:right w:val="none" w:sz="0" w:space="0" w:color="auto"/>
      </w:divBdr>
    </w:div>
    <w:div w:id="20725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1</cp:revision>
  <dcterms:created xsi:type="dcterms:W3CDTF">2023-09-07T08:50:00Z</dcterms:created>
  <dcterms:modified xsi:type="dcterms:W3CDTF">2023-09-07T10:00:00Z</dcterms:modified>
</cp:coreProperties>
</file>