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both"/>
        <w:rPr>
          <w:rFonts w:hint="default" w:asciiTheme="majorAscii" w:hAnsiTheme="majorAscii"/>
        </w:rPr>
      </w:pPr>
      <w:bookmarkStart w:id="0" w:name="X00e9ffbc3dcabb3171011da2e4245b318dbb1bc"/>
      <w:r>
        <w:rPr>
          <w:rFonts w:hint="default" w:asciiTheme="majorAscii" w:hAnsiTheme="majorAscii"/>
          <w:b/>
          <w:bCs/>
        </w:rPr>
        <w:t>Supply–Demand Gap Analysis for Rental Platform</w:t>
      </w:r>
    </w:p>
    <w:p>
      <w:pPr>
        <w:pStyle w:val="5"/>
        <w:jc w:val="both"/>
        <w:rPr>
          <w:rFonts w:hint="default" w:asciiTheme="majorAscii" w:hAnsiTheme="majorAscii"/>
        </w:rPr>
      </w:pPr>
      <w:bookmarkStart w:id="1" w:name="comprehensive-technical-documentation"/>
      <w:r>
        <w:rPr>
          <w:rFonts w:hint="default" w:asciiTheme="majorAscii" w:hAnsiTheme="majorAscii"/>
          <w:i/>
          <w:iCs/>
        </w:rPr>
        <w:t>Comprehensive Technical Documentation</w:t>
      </w:r>
    </w:p>
    <w:bookmarkEnd w:id="1"/>
    <w:p>
      <w:pPr>
        <w:pStyle w:val="5"/>
        <w:jc w:val="both"/>
        <w:rPr>
          <w:rFonts w:hint="default" w:asciiTheme="majorAscii" w:hAnsiTheme="majorAscii"/>
        </w:rPr>
      </w:pPr>
      <w:bookmarkStart w:id="2" w:name="Xfd49c4b3883f6bf7aa6e4d694c98140c85ba1b8"/>
      <w:r>
        <w:rPr>
          <w:rFonts w:hint="default" w:asciiTheme="majorAscii" w:hAnsiTheme="majorAscii"/>
          <w:i/>
          <w:iCs/>
        </w:rPr>
        <w:t>Vodafone International Foundation – Faculty of Engineering</w:t>
      </w:r>
    </w:p>
    <w:p>
      <w:pPr>
        <w:jc w:val="both"/>
        <w:rPr>
          <w:rFonts w:hint="default" w:asciiTheme="majorAscii" w:hAnsiTheme="majorAscii"/>
        </w:rPr>
      </w:pPr>
      <w:r>
        <w:rPr>
          <w:rFonts w:hint="default" w:asciiTheme="majorAscii" w:hAnsiTheme="majorAscii"/>
        </w:rPr>
        <w:pict>
          <v:rect id="_x0000_i1025" o:spt="1" style="height:1.5pt;width:0pt;" coordsize="21600,21600" o:hr="t" o:hrstd="t" o:hralign="center">
            <v:path/>
            <v:fill focussize="0,0"/>
            <v:stroke/>
            <v:imagedata o:title=""/>
            <o:lock v:ext="edit"/>
            <w10:wrap type="none"/>
            <w10:anchorlock/>
          </v:rect>
        </w:pict>
      </w:r>
    </w:p>
    <w:bookmarkEnd w:id="2"/>
    <w:p>
      <w:pPr>
        <w:pStyle w:val="4"/>
        <w:jc w:val="both"/>
        <w:rPr>
          <w:rFonts w:hint="default" w:asciiTheme="majorAscii" w:hAnsiTheme="majorAscii"/>
        </w:rPr>
      </w:pPr>
      <w:bookmarkStart w:id="3" w:name="prepared-by"/>
      <w:r>
        <w:rPr>
          <w:rFonts w:hint="default" w:asciiTheme="majorAscii" w:hAnsiTheme="majorAscii"/>
          <w:b/>
          <w:bCs/>
        </w:rPr>
        <w:t>Prepared By</w:t>
      </w:r>
    </w:p>
    <w:p>
      <w:pPr>
        <w:pStyle w:val="24"/>
        <w:numPr>
          <w:ilvl w:val="0"/>
          <w:numId w:val="1"/>
        </w:numPr>
        <w:jc w:val="both"/>
        <w:rPr>
          <w:rFonts w:hint="default" w:asciiTheme="majorAscii" w:hAnsiTheme="majorAscii"/>
        </w:rPr>
      </w:pPr>
      <w:r>
        <w:rPr>
          <w:rFonts w:hint="default" w:asciiTheme="majorAscii" w:hAnsiTheme="majorAscii"/>
          <w:b/>
          <w:bCs/>
        </w:rPr>
        <w:t>Hamza Omran</w:t>
      </w:r>
    </w:p>
    <w:p>
      <w:pPr>
        <w:pStyle w:val="24"/>
        <w:numPr>
          <w:ilvl w:val="0"/>
          <w:numId w:val="1"/>
        </w:numPr>
        <w:jc w:val="both"/>
        <w:rPr>
          <w:rFonts w:hint="default" w:asciiTheme="majorAscii" w:hAnsiTheme="majorAscii"/>
        </w:rPr>
      </w:pPr>
      <w:r>
        <w:rPr>
          <w:rFonts w:hint="default" w:asciiTheme="majorAscii" w:hAnsiTheme="majorAscii"/>
          <w:b/>
          <w:bCs/>
        </w:rPr>
        <w:t>Ahmad Khalifa</w:t>
      </w:r>
    </w:p>
    <w:p>
      <w:pPr>
        <w:pStyle w:val="24"/>
        <w:numPr>
          <w:ilvl w:val="0"/>
          <w:numId w:val="1"/>
        </w:numPr>
        <w:jc w:val="both"/>
        <w:rPr>
          <w:rFonts w:hint="default" w:asciiTheme="majorAscii" w:hAnsiTheme="majorAscii"/>
        </w:rPr>
      </w:pPr>
      <w:r>
        <w:rPr>
          <w:rFonts w:hint="default" w:asciiTheme="majorAscii" w:hAnsiTheme="majorAscii"/>
          <w:b/>
          <w:bCs/>
        </w:rPr>
        <w:t>Moaz Mostafa</w:t>
      </w:r>
    </w:p>
    <w:p>
      <w:pPr>
        <w:jc w:val="both"/>
        <w:rPr>
          <w:rFonts w:hint="default" w:asciiTheme="majorAscii" w:hAnsiTheme="majorAscii"/>
        </w:rPr>
      </w:pPr>
      <w:r>
        <w:rPr>
          <w:rFonts w:hint="default" w:asciiTheme="majorAscii" w:hAnsiTheme="majorAscii"/>
        </w:rPr>
        <w:pict>
          <v:rect id="_x0000_i1026" o:spt="1" style="height:1.5pt;width:0pt;" coordsize="21600,21600" o:hr="t" o:hrstd="t" o:hralign="center">
            <v:path/>
            <v:fill focussize="0,0"/>
            <v:stroke/>
            <v:imagedata o:title=""/>
            <o:lock v:ext="edit"/>
            <w10:wrap type="none"/>
            <w10:anchorlock/>
          </v:rect>
        </w:pict>
      </w:r>
    </w:p>
    <w:bookmarkEnd w:id="3"/>
    <w:p>
      <w:pPr>
        <w:pStyle w:val="4"/>
        <w:jc w:val="both"/>
        <w:rPr>
          <w:rFonts w:hint="default" w:asciiTheme="majorAscii" w:hAnsiTheme="majorAscii"/>
        </w:rPr>
      </w:pPr>
      <w:bookmarkStart w:id="4" w:name="abstract"/>
      <w:r>
        <w:rPr>
          <w:rFonts w:hint="default" w:asciiTheme="majorAscii" w:hAnsiTheme="majorAscii"/>
          <w:b/>
          <w:bCs/>
        </w:rPr>
        <w:t>Abstract</w:t>
      </w:r>
    </w:p>
    <w:p>
      <w:pPr>
        <w:pStyle w:val="23"/>
        <w:jc w:val="both"/>
        <w:rPr>
          <w:rFonts w:hint="default" w:asciiTheme="majorAscii" w:hAnsiTheme="majorAscii"/>
        </w:rPr>
      </w:pPr>
      <w:r>
        <w:rPr>
          <w:rFonts w:hint="default" w:asciiTheme="majorAscii" w:hAnsiTheme="majorAscii"/>
        </w:rPr>
        <w:t>This document presents a comprehensive Supply–Demand Gap Analysis conducted for a rental business platform. The project identifies supply shortages across product categories by computing gap scores derived from the ratio of customer demand to available product listings. Using a data-driven methodology, the analysis integrates eight datasets covering products, sales, returns, customer demographics, and geographic territories across three years (2020–2022).</w:t>
      </w:r>
    </w:p>
    <w:p>
      <w:pPr>
        <w:pStyle w:val="3"/>
        <w:jc w:val="both"/>
        <w:rPr>
          <w:rFonts w:hint="default" w:asciiTheme="majorAscii" w:hAnsiTheme="majorAscii"/>
        </w:rPr>
      </w:pPr>
      <w:r>
        <w:rPr>
          <w:rFonts w:hint="default" w:asciiTheme="majorAscii" w:hAnsiTheme="majorAscii"/>
        </w:rPr>
        <w:t>The multi-phase pipeline includes data exploration, cleaning, supply–demand computation, gap score calculation, visualization, business insight generation, and weekly monitoring with action planning. The project outputs interactive dashboards, Excel reports, PNG charts, structured JSON files, and an API-ready analytics layer.</w:t>
      </w:r>
    </w:p>
    <w:p>
      <w:pPr>
        <w:pStyle w:val="3"/>
        <w:jc w:val="both"/>
        <w:rPr>
          <w:rFonts w:hint="default" w:asciiTheme="majorAscii" w:hAnsiTheme="majorAscii"/>
        </w:rPr>
      </w:pPr>
      <w:r>
        <w:rPr>
          <w:rFonts w:hint="default" w:asciiTheme="majorAscii" w:hAnsiTheme="majorAscii"/>
        </w:rPr>
        <w:t>The findings highlight severe shortages in multiple subcategories, with gap scores exceeding 200, signaling critical supply deficits. The implemented monitoring framework enables ongoing tracking and provides prioritized operational and strategic recommendations for decision-makers.</w:t>
      </w:r>
    </w:p>
    <w:p>
      <w:pPr>
        <w:jc w:val="both"/>
        <w:rPr>
          <w:rFonts w:hint="default" w:asciiTheme="majorAscii" w:hAnsiTheme="majorAscii"/>
        </w:rPr>
      </w:pPr>
      <w:r>
        <w:rPr>
          <w:rFonts w:hint="default" w:asciiTheme="majorAscii" w:hAnsiTheme="majorAscii"/>
        </w:rPr>
        <w:pict>
          <v:rect id="_x0000_i1027" o:spt="1" style="height:1.5pt;width:0pt;" coordsize="21600,21600" o:hr="t" o:hrstd="t" o:hralign="center">
            <v:path/>
            <v:fill focussize="0,0"/>
            <v:stroke/>
            <v:imagedata o:title=""/>
            <o:lock v:ext="edit"/>
            <w10:wrap type="none"/>
            <w10:anchorlock/>
          </v:rect>
        </w:pict>
      </w:r>
    </w:p>
    <w:bookmarkEnd w:id="0"/>
    <w:bookmarkEnd w:id="4"/>
    <w:p>
      <w:pPr>
        <w:pStyle w:val="2"/>
        <w:jc w:val="both"/>
        <w:rPr>
          <w:rFonts w:hint="default" w:asciiTheme="majorAscii" w:hAnsiTheme="majorAscii"/>
        </w:rPr>
      </w:pPr>
      <w:bookmarkStart w:id="5" w:name="table-of-contents"/>
      <w:r>
        <w:rPr>
          <w:rFonts w:hint="default" w:asciiTheme="majorAscii" w:hAnsiTheme="majorAscii"/>
          <w:b/>
          <w:bCs/>
        </w:rPr>
        <w:t>Table of Contents</w:t>
      </w:r>
    </w:p>
    <w:p>
      <w:pPr>
        <w:numPr>
          <w:ilvl w:val="0"/>
          <w:numId w:val="2"/>
        </w:numPr>
        <w:jc w:val="both"/>
        <w:rPr>
          <w:rFonts w:hint="default" w:asciiTheme="majorAscii" w:hAnsiTheme="majorAscii"/>
        </w:rPr>
      </w:pPr>
      <w:r>
        <w:rPr>
          <w:rFonts w:hint="default" w:asciiTheme="majorAscii" w:hAnsiTheme="majorAscii"/>
        </w:rPr>
        <w:t>Introduction 1.1 Project Overview 1.2 Problem Statement 1.3 Objectives 1.4 Scope and Limitations</w:t>
      </w:r>
    </w:p>
    <w:p>
      <w:pPr>
        <w:numPr>
          <w:ilvl w:val="0"/>
          <w:numId w:val="2"/>
        </w:numPr>
        <w:jc w:val="both"/>
        <w:rPr>
          <w:rFonts w:hint="default" w:asciiTheme="majorAscii" w:hAnsiTheme="majorAscii"/>
        </w:rPr>
      </w:pPr>
      <w:r>
        <w:rPr>
          <w:rFonts w:hint="default" w:asciiTheme="majorAscii" w:hAnsiTheme="majorAscii"/>
        </w:rPr>
        <w:t>Literature Review 2.1 Supply–Demand Analysis 2.2 Gap Score Methodology 2.3 Data-Driven Decision Making</w:t>
      </w:r>
    </w:p>
    <w:p>
      <w:pPr>
        <w:numPr>
          <w:ilvl w:val="0"/>
          <w:numId w:val="2"/>
        </w:numPr>
        <w:jc w:val="both"/>
        <w:rPr>
          <w:rFonts w:hint="default" w:asciiTheme="majorAscii" w:hAnsiTheme="majorAscii"/>
        </w:rPr>
      </w:pPr>
      <w:r>
        <w:rPr>
          <w:rFonts w:hint="default" w:asciiTheme="majorAscii" w:hAnsiTheme="majorAscii"/>
        </w:rPr>
        <w:t>Methodology 3.1 Data Pipeline Architecture 3.2 Data Sources and Structure 3.3 Gap Score Formula 3.4 Classification Criteria</w:t>
      </w:r>
    </w:p>
    <w:p>
      <w:pPr>
        <w:numPr>
          <w:ilvl w:val="0"/>
          <w:numId w:val="2"/>
        </w:numPr>
        <w:jc w:val="both"/>
        <w:rPr>
          <w:rFonts w:hint="default" w:asciiTheme="majorAscii" w:hAnsiTheme="majorAscii"/>
        </w:rPr>
      </w:pPr>
      <w:r>
        <w:rPr>
          <w:rFonts w:hint="default" w:asciiTheme="majorAscii" w:hAnsiTheme="majorAscii"/>
        </w:rPr>
        <w:t>Implementation 4.1 Phase 1: Data Preparation 4.2 Phase 2: Supply–Demand Computation 4.3 Phase 3: Gap Score Calculation 4.4 Phase 4: Visualization and Insights 4.5 Phase 5: Monitoring and Action Planning</w:t>
      </w:r>
    </w:p>
    <w:p>
      <w:pPr>
        <w:numPr>
          <w:ilvl w:val="0"/>
          <w:numId w:val="2"/>
        </w:numPr>
        <w:jc w:val="both"/>
        <w:rPr>
          <w:rFonts w:hint="default" w:asciiTheme="majorAscii" w:hAnsiTheme="majorAscii"/>
        </w:rPr>
      </w:pPr>
      <w:r>
        <w:rPr>
          <w:rFonts w:hint="default" w:asciiTheme="majorAscii" w:hAnsiTheme="majorAscii"/>
        </w:rPr>
        <w:t>Technical Architecture 5.1 Python Modules 5.2 Notebook Workflow 5.3 Output Files and Deliverables</w:t>
      </w:r>
    </w:p>
    <w:p>
      <w:pPr>
        <w:numPr>
          <w:ilvl w:val="0"/>
          <w:numId w:val="2"/>
        </w:numPr>
        <w:jc w:val="both"/>
        <w:rPr>
          <w:rFonts w:hint="default" w:asciiTheme="majorAscii" w:hAnsiTheme="majorAscii"/>
        </w:rPr>
      </w:pPr>
      <w:r>
        <w:rPr>
          <w:rFonts w:hint="default" w:asciiTheme="majorAscii" w:hAnsiTheme="majorAscii"/>
        </w:rPr>
        <w:t>Results and Analysis 6.1 Category-Level Findings 6.2 Subcategory-Level Findings 6.3 Territory-Level Findings 6.4 Gap Severity Distribution</w:t>
      </w:r>
    </w:p>
    <w:p>
      <w:pPr>
        <w:numPr>
          <w:ilvl w:val="0"/>
          <w:numId w:val="2"/>
        </w:numPr>
        <w:jc w:val="both"/>
        <w:rPr>
          <w:rFonts w:hint="default" w:asciiTheme="majorAscii" w:hAnsiTheme="majorAscii"/>
        </w:rPr>
      </w:pPr>
      <w:r>
        <w:rPr>
          <w:rFonts w:hint="default" w:asciiTheme="majorAscii" w:hAnsiTheme="majorAscii"/>
        </w:rPr>
        <w:t>Visualizations 7.1 Supply vs Demand 7.2 Gap Severity 7.3 Heatmaps 7.4 Category Rankings 7.5 Gap Distribution</w:t>
      </w:r>
    </w:p>
    <w:p>
      <w:pPr>
        <w:numPr>
          <w:ilvl w:val="0"/>
          <w:numId w:val="2"/>
        </w:numPr>
        <w:jc w:val="both"/>
        <w:rPr>
          <w:rFonts w:hint="default" w:asciiTheme="majorAscii" w:hAnsiTheme="majorAscii"/>
        </w:rPr>
      </w:pPr>
      <w:r>
        <w:rPr>
          <w:rFonts w:hint="default" w:asciiTheme="majorAscii" w:hAnsiTheme="majorAscii"/>
        </w:rPr>
        <w:t>Business Insights 8.1 Critical Gaps 8.2 Balanced Categories 8.3 Strategic Recommendations</w:t>
      </w:r>
    </w:p>
    <w:p>
      <w:pPr>
        <w:numPr>
          <w:ilvl w:val="0"/>
          <w:numId w:val="2"/>
        </w:numPr>
        <w:jc w:val="both"/>
        <w:rPr>
          <w:rFonts w:hint="default" w:asciiTheme="majorAscii" w:hAnsiTheme="majorAscii"/>
        </w:rPr>
      </w:pPr>
      <w:r>
        <w:rPr>
          <w:rFonts w:hint="default" w:asciiTheme="majorAscii" w:hAnsiTheme="majorAscii"/>
        </w:rPr>
        <w:t>Monitoring Framework 9.1 Weekly Snapshots 9.2 KPI Tracking 9.3 Alert System</w:t>
      </w:r>
    </w:p>
    <w:p>
      <w:pPr>
        <w:numPr>
          <w:ilvl w:val="0"/>
          <w:numId w:val="2"/>
        </w:numPr>
        <w:jc w:val="both"/>
        <w:rPr>
          <w:rFonts w:hint="default" w:asciiTheme="majorAscii" w:hAnsiTheme="majorAscii"/>
        </w:rPr>
      </w:pPr>
      <w:r>
        <w:rPr>
          <w:rFonts w:hint="default" w:asciiTheme="majorAscii" w:hAnsiTheme="majorAscii"/>
        </w:rPr>
        <w:t>Action Plans 10.1 Operational Actions 10.2 Strategic Actions 10.3 Platform Optimization 10.4 User Engagement</w:t>
      </w:r>
    </w:p>
    <w:p>
      <w:pPr>
        <w:numPr>
          <w:ilvl w:val="0"/>
          <w:numId w:val="2"/>
        </w:numPr>
        <w:jc w:val="both"/>
        <w:rPr>
          <w:rFonts w:hint="default" w:asciiTheme="majorAscii" w:hAnsiTheme="majorAscii"/>
        </w:rPr>
      </w:pPr>
      <w:r>
        <w:rPr>
          <w:rFonts w:hint="default" w:asciiTheme="majorAscii" w:hAnsiTheme="majorAscii"/>
        </w:rPr>
        <w:t>API Integration 11.1 Endpoint Recommendations 11.2 Data Export Formats 11.3 Usage Examples</w:t>
      </w:r>
    </w:p>
    <w:p>
      <w:pPr>
        <w:numPr>
          <w:ilvl w:val="0"/>
          <w:numId w:val="2"/>
        </w:numPr>
        <w:jc w:val="both"/>
        <w:rPr>
          <w:rFonts w:hint="default" w:asciiTheme="majorAscii" w:hAnsiTheme="majorAscii"/>
        </w:rPr>
      </w:pPr>
      <w:r>
        <w:rPr>
          <w:rFonts w:hint="default" w:asciiTheme="majorAscii" w:hAnsiTheme="majorAscii"/>
        </w:rPr>
        <w:t>Conclusion</w:t>
      </w:r>
    </w:p>
    <w:p>
      <w:pPr>
        <w:numPr>
          <w:ilvl w:val="0"/>
          <w:numId w:val="2"/>
        </w:numPr>
        <w:jc w:val="both"/>
        <w:rPr>
          <w:rFonts w:hint="default" w:asciiTheme="majorAscii" w:hAnsiTheme="majorAscii"/>
        </w:rPr>
      </w:pPr>
      <w:r>
        <w:rPr>
          <w:rFonts w:hint="default" w:asciiTheme="majorAscii" w:hAnsiTheme="majorAscii"/>
        </w:rPr>
        <w:t>Future Work</w:t>
      </w:r>
      <w:bookmarkStart w:id="66" w:name="_GoBack"/>
      <w:bookmarkEnd w:id="66"/>
    </w:p>
    <w:p>
      <w:pPr>
        <w:numPr>
          <w:ilvl w:val="0"/>
          <w:numId w:val="2"/>
        </w:numPr>
        <w:jc w:val="both"/>
        <w:rPr>
          <w:rFonts w:hint="default" w:asciiTheme="majorAscii" w:hAnsiTheme="majorAscii"/>
        </w:rPr>
      </w:pPr>
      <w:r>
        <w:rPr>
          <w:rFonts w:hint="default" w:asciiTheme="majorAscii" w:hAnsiTheme="majorAscii"/>
        </w:rPr>
        <w:t>Appendices</w:t>
      </w:r>
    </w:p>
    <w:p>
      <w:pPr>
        <w:jc w:val="both"/>
        <w:rPr>
          <w:rFonts w:hint="default" w:asciiTheme="majorAscii" w:hAnsiTheme="majorAscii"/>
        </w:rPr>
      </w:pPr>
      <w:r>
        <w:rPr>
          <w:rFonts w:hint="default" w:asciiTheme="majorAscii" w:hAnsiTheme="majorAscii"/>
        </w:rPr>
        <w:pict>
          <v:rect id="_x0000_i1028" o:spt="1" style="height:1.5pt;width:0pt;" coordsize="21600,21600" o:hr="t" o:hrstd="t" o:hralign="center">
            <v:path/>
            <v:fill focussize="0,0"/>
            <v:stroke/>
            <v:imagedata o:title=""/>
            <o:lock v:ext="edit"/>
            <w10:wrap type="none"/>
            <w10:anchorlock/>
          </v:rect>
        </w:pict>
      </w:r>
    </w:p>
    <w:bookmarkEnd w:id="5"/>
    <w:p>
      <w:pPr>
        <w:pStyle w:val="2"/>
        <w:jc w:val="both"/>
        <w:rPr>
          <w:rFonts w:hint="default" w:asciiTheme="majorAscii" w:hAnsiTheme="majorAscii"/>
        </w:rPr>
      </w:pPr>
      <w:bookmarkStart w:id="6" w:name="introduction"/>
      <w:r>
        <w:rPr>
          <w:rFonts w:hint="default" w:asciiTheme="majorAscii" w:hAnsiTheme="majorAscii"/>
          <w:b/>
          <w:bCs/>
        </w:rPr>
        <w:t>1. Introduction</w:t>
      </w:r>
    </w:p>
    <w:p>
      <w:pPr>
        <w:pStyle w:val="4"/>
        <w:jc w:val="both"/>
        <w:rPr>
          <w:rFonts w:hint="default" w:asciiTheme="majorAscii" w:hAnsiTheme="majorAscii"/>
        </w:rPr>
      </w:pPr>
      <w:bookmarkStart w:id="7" w:name="project-overview"/>
      <w:r>
        <w:rPr>
          <w:rFonts w:hint="default" w:asciiTheme="majorAscii" w:hAnsiTheme="majorAscii"/>
          <w:b/>
          <w:bCs/>
        </w:rPr>
        <w:t>1.1 Project Overview</w:t>
      </w:r>
    </w:p>
    <w:p>
      <w:pPr>
        <w:pStyle w:val="23"/>
        <w:jc w:val="both"/>
        <w:rPr>
          <w:rFonts w:hint="default" w:asciiTheme="majorAscii" w:hAnsiTheme="majorAscii"/>
        </w:rPr>
      </w:pPr>
      <w:r>
        <w:rPr>
          <w:rFonts w:hint="default" w:asciiTheme="majorAscii" w:hAnsiTheme="majorAscii"/>
        </w:rPr>
        <w:t>This project addresses the challenge of identifying supply–demand imbalance within a rental marketplace by computing gap scores that quantify shortages at category, subcategory, and territorial levels. The analysis uses transactional data comprising:</w:t>
      </w:r>
    </w:p>
    <w:p>
      <w:pPr>
        <w:pStyle w:val="24"/>
        <w:numPr>
          <w:ilvl w:val="0"/>
          <w:numId w:val="1"/>
        </w:numPr>
        <w:jc w:val="both"/>
        <w:rPr>
          <w:rFonts w:hint="default" w:asciiTheme="majorAscii" w:hAnsiTheme="majorAscii"/>
        </w:rPr>
      </w:pPr>
      <w:r>
        <w:rPr>
          <w:rFonts w:hint="default" w:asciiTheme="majorAscii" w:hAnsiTheme="majorAscii"/>
          <w:b/>
          <w:bCs/>
        </w:rPr>
        <w:t>56,046 sales transactions</w:t>
      </w:r>
    </w:p>
    <w:p>
      <w:pPr>
        <w:pStyle w:val="24"/>
        <w:numPr>
          <w:ilvl w:val="0"/>
          <w:numId w:val="1"/>
        </w:numPr>
        <w:jc w:val="both"/>
        <w:rPr>
          <w:rFonts w:hint="default" w:asciiTheme="majorAscii" w:hAnsiTheme="majorAscii"/>
        </w:rPr>
      </w:pPr>
      <w:r>
        <w:rPr>
          <w:rFonts w:hint="default" w:asciiTheme="majorAscii" w:hAnsiTheme="majorAscii"/>
          <w:b/>
          <w:bCs/>
        </w:rPr>
        <w:t>293 unique products</w:t>
      </w:r>
    </w:p>
    <w:p>
      <w:pPr>
        <w:pStyle w:val="24"/>
        <w:numPr>
          <w:ilvl w:val="0"/>
          <w:numId w:val="1"/>
        </w:numPr>
        <w:jc w:val="both"/>
        <w:rPr>
          <w:rFonts w:hint="default" w:asciiTheme="majorAscii" w:hAnsiTheme="majorAscii"/>
        </w:rPr>
      </w:pPr>
      <w:r>
        <w:rPr>
          <w:rFonts w:hint="default" w:asciiTheme="majorAscii" w:hAnsiTheme="majorAscii"/>
          <w:b/>
          <w:bCs/>
        </w:rPr>
        <w:t>18,148 customers</w:t>
      </w:r>
    </w:p>
    <w:p>
      <w:pPr>
        <w:pStyle w:val="24"/>
        <w:numPr>
          <w:ilvl w:val="0"/>
          <w:numId w:val="1"/>
        </w:numPr>
        <w:jc w:val="both"/>
        <w:rPr>
          <w:rFonts w:hint="default" w:asciiTheme="majorAscii" w:hAnsiTheme="majorAscii"/>
        </w:rPr>
      </w:pPr>
      <w:r>
        <w:rPr>
          <w:rFonts w:hint="default" w:asciiTheme="majorAscii" w:hAnsiTheme="majorAscii"/>
          <w:b/>
          <w:bCs/>
        </w:rPr>
        <w:t>1,809 returns</w:t>
      </w:r>
    </w:p>
    <w:p>
      <w:pPr>
        <w:pStyle w:val="24"/>
        <w:numPr>
          <w:ilvl w:val="0"/>
          <w:numId w:val="1"/>
        </w:numPr>
        <w:jc w:val="both"/>
        <w:rPr>
          <w:rFonts w:hint="default" w:asciiTheme="majorAscii" w:hAnsiTheme="majorAscii"/>
        </w:rPr>
      </w:pPr>
      <w:r>
        <w:rPr>
          <w:rFonts w:hint="default" w:asciiTheme="majorAscii" w:hAnsiTheme="majorAscii"/>
          <w:b/>
          <w:bCs/>
        </w:rPr>
        <w:t>37 subcategories</w:t>
      </w:r>
    </w:p>
    <w:p>
      <w:pPr>
        <w:pStyle w:val="24"/>
        <w:numPr>
          <w:ilvl w:val="0"/>
          <w:numId w:val="1"/>
        </w:numPr>
        <w:jc w:val="both"/>
        <w:rPr>
          <w:rFonts w:hint="default" w:asciiTheme="majorAscii" w:hAnsiTheme="majorAscii"/>
        </w:rPr>
      </w:pPr>
      <w:r>
        <w:rPr>
          <w:rFonts w:hint="default" w:asciiTheme="majorAscii" w:hAnsiTheme="majorAscii"/>
          <w:b/>
          <w:bCs/>
        </w:rPr>
        <w:t>10 territories and 6 countries</w:t>
      </w:r>
    </w:p>
    <w:p>
      <w:pPr>
        <w:pStyle w:val="23"/>
        <w:jc w:val="both"/>
        <w:rPr>
          <w:rFonts w:hint="default" w:asciiTheme="majorAscii" w:hAnsiTheme="majorAscii"/>
        </w:rPr>
      </w:pPr>
      <w:r>
        <w:rPr>
          <w:rFonts w:hint="default" w:asciiTheme="majorAscii" w:hAnsiTheme="majorAscii"/>
        </w:rPr>
        <w:t>The pipeline transforms raw multi-source data into actionable insights using a modular architecture of notebooks and Python modules.</w:t>
      </w:r>
    </w:p>
    <w:p>
      <w:pPr>
        <w:jc w:val="both"/>
        <w:rPr>
          <w:rFonts w:hint="default" w:asciiTheme="majorAscii" w:hAnsiTheme="majorAscii"/>
        </w:rPr>
      </w:pPr>
      <w:r>
        <w:rPr>
          <w:rFonts w:hint="default" w:asciiTheme="majorAscii" w:hAnsiTheme="majorAscii"/>
        </w:rPr>
        <w:pict>
          <v:rect id="_x0000_i1029" o:spt="1" style="height:1.5pt;width:0pt;" coordsize="21600,21600" o:hr="t" o:hrstd="t" o:hralign="center">
            <v:path/>
            <v:fill focussize="0,0"/>
            <v:stroke/>
            <v:imagedata o:title=""/>
            <o:lock v:ext="edit"/>
            <w10:wrap type="none"/>
            <w10:anchorlock/>
          </v:rect>
        </w:pict>
      </w:r>
    </w:p>
    <w:bookmarkEnd w:id="7"/>
    <w:p>
      <w:pPr>
        <w:pStyle w:val="4"/>
        <w:jc w:val="both"/>
        <w:rPr>
          <w:rFonts w:hint="default" w:asciiTheme="majorAscii" w:hAnsiTheme="majorAscii"/>
        </w:rPr>
      </w:pPr>
      <w:bookmarkStart w:id="8" w:name="problem-statement"/>
      <w:r>
        <w:rPr>
          <w:rFonts w:hint="default" w:asciiTheme="majorAscii" w:hAnsiTheme="majorAscii"/>
          <w:b/>
          <w:bCs/>
        </w:rPr>
        <w:t>1.2 Problem Statement</w:t>
      </w:r>
    </w:p>
    <w:p>
      <w:pPr>
        <w:pStyle w:val="23"/>
        <w:jc w:val="both"/>
        <w:rPr>
          <w:rFonts w:hint="default" w:asciiTheme="majorAscii" w:hAnsiTheme="majorAscii"/>
        </w:rPr>
      </w:pPr>
      <w:r>
        <w:rPr>
          <w:rFonts w:hint="default" w:asciiTheme="majorAscii" w:hAnsiTheme="majorAscii"/>
        </w:rPr>
        <w:t>Many rental platforms struggle with:</w:t>
      </w:r>
    </w:p>
    <w:p>
      <w:pPr>
        <w:pStyle w:val="24"/>
        <w:numPr>
          <w:ilvl w:val="0"/>
          <w:numId w:val="1"/>
        </w:numPr>
        <w:jc w:val="both"/>
        <w:rPr>
          <w:rFonts w:hint="default" w:asciiTheme="majorAscii" w:hAnsiTheme="majorAscii"/>
        </w:rPr>
      </w:pPr>
      <w:r>
        <w:rPr>
          <w:rFonts w:hint="default" w:asciiTheme="majorAscii" w:hAnsiTheme="majorAscii"/>
        </w:rPr>
        <w:t>Lack of quantitative measurement of supply shortages</w:t>
      </w:r>
    </w:p>
    <w:p>
      <w:pPr>
        <w:pStyle w:val="24"/>
        <w:numPr>
          <w:ilvl w:val="0"/>
          <w:numId w:val="1"/>
        </w:numPr>
        <w:jc w:val="both"/>
        <w:rPr>
          <w:rFonts w:hint="default" w:asciiTheme="majorAscii" w:hAnsiTheme="majorAscii"/>
        </w:rPr>
      </w:pPr>
      <w:r>
        <w:rPr>
          <w:rFonts w:hint="default" w:asciiTheme="majorAscii" w:hAnsiTheme="majorAscii"/>
        </w:rPr>
        <w:t>Missing visibility into which subcategories experience high unmet demand</w:t>
      </w:r>
    </w:p>
    <w:p>
      <w:pPr>
        <w:pStyle w:val="24"/>
        <w:numPr>
          <w:ilvl w:val="0"/>
          <w:numId w:val="1"/>
        </w:numPr>
        <w:jc w:val="both"/>
        <w:rPr>
          <w:rFonts w:hint="default" w:asciiTheme="majorAscii" w:hAnsiTheme="majorAscii"/>
        </w:rPr>
      </w:pPr>
      <w:r>
        <w:rPr>
          <w:rFonts w:hint="default" w:asciiTheme="majorAscii" w:hAnsiTheme="majorAscii"/>
        </w:rPr>
        <w:t>Absence of automated monitoring mechanisms</w:t>
      </w:r>
    </w:p>
    <w:p>
      <w:pPr>
        <w:pStyle w:val="24"/>
        <w:numPr>
          <w:ilvl w:val="0"/>
          <w:numId w:val="1"/>
        </w:numPr>
        <w:jc w:val="both"/>
        <w:rPr>
          <w:rFonts w:hint="default" w:asciiTheme="majorAscii" w:hAnsiTheme="majorAscii"/>
        </w:rPr>
      </w:pPr>
      <w:r>
        <w:rPr>
          <w:rFonts w:hint="default" w:asciiTheme="majorAscii" w:hAnsiTheme="majorAscii"/>
        </w:rPr>
        <w:t>Difficulty in allocating inventory budgets</w:t>
      </w:r>
    </w:p>
    <w:p>
      <w:pPr>
        <w:pStyle w:val="24"/>
        <w:numPr>
          <w:ilvl w:val="0"/>
          <w:numId w:val="1"/>
        </w:numPr>
        <w:jc w:val="both"/>
        <w:rPr>
          <w:rFonts w:hint="default" w:asciiTheme="majorAscii" w:hAnsiTheme="majorAscii"/>
        </w:rPr>
      </w:pPr>
      <w:r>
        <w:rPr>
          <w:rFonts w:hint="default" w:asciiTheme="majorAscii" w:hAnsiTheme="majorAscii"/>
        </w:rPr>
        <w:t>Limited understanding of territory-level demand patterns</w:t>
      </w:r>
    </w:p>
    <w:p>
      <w:pPr>
        <w:pStyle w:val="23"/>
        <w:jc w:val="both"/>
        <w:rPr>
          <w:rFonts w:hint="default" w:asciiTheme="majorAscii" w:hAnsiTheme="majorAscii"/>
        </w:rPr>
      </w:pPr>
      <w:r>
        <w:rPr>
          <w:rFonts w:hint="default" w:asciiTheme="majorAscii" w:hAnsiTheme="majorAscii"/>
        </w:rPr>
        <w:t>This project delivers a full analytical framework to solve these challenges.</w:t>
      </w:r>
    </w:p>
    <w:p>
      <w:pPr>
        <w:jc w:val="both"/>
        <w:rPr>
          <w:rFonts w:hint="default" w:asciiTheme="majorAscii" w:hAnsiTheme="majorAscii"/>
        </w:rPr>
      </w:pPr>
      <w:r>
        <w:rPr>
          <w:rFonts w:hint="default" w:asciiTheme="majorAscii" w:hAnsiTheme="majorAscii"/>
        </w:rPr>
        <w:pict>
          <v:rect id="_x0000_i1030" o:spt="1" style="height:1.5pt;width:0pt;" coordsize="21600,21600" o:hr="t" o:hrstd="t" o:hralign="center">
            <v:path/>
            <v:fill focussize="0,0"/>
            <v:stroke/>
            <v:imagedata o:title=""/>
            <o:lock v:ext="edit"/>
            <w10:wrap type="none"/>
            <w10:anchorlock/>
          </v:rect>
        </w:pict>
      </w:r>
    </w:p>
    <w:bookmarkEnd w:id="8"/>
    <w:p>
      <w:pPr>
        <w:pStyle w:val="4"/>
        <w:jc w:val="both"/>
        <w:rPr>
          <w:rFonts w:hint="default" w:asciiTheme="majorAscii" w:hAnsiTheme="majorAscii"/>
        </w:rPr>
      </w:pPr>
      <w:bookmarkStart w:id="9" w:name="objectives"/>
      <w:r>
        <w:rPr>
          <w:rFonts w:hint="default" w:asciiTheme="majorAscii" w:hAnsiTheme="majorAscii"/>
          <w:b/>
          <w:bCs/>
        </w:rPr>
        <w:t>1.3 Objectives</w:t>
      </w:r>
    </w:p>
    <w:p>
      <w:pPr>
        <w:pStyle w:val="24"/>
        <w:numPr>
          <w:ilvl w:val="0"/>
          <w:numId w:val="1"/>
        </w:numPr>
        <w:jc w:val="both"/>
        <w:rPr>
          <w:rFonts w:hint="default" w:asciiTheme="majorAscii" w:hAnsiTheme="majorAscii"/>
        </w:rPr>
      </w:pPr>
      <w:r>
        <w:rPr>
          <w:rFonts w:hint="default" w:asciiTheme="majorAscii" w:hAnsiTheme="majorAscii"/>
        </w:rPr>
        <w:t>Develop a gap score methodology to quantify supply deficits</w:t>
      </w:r>
    </w:p>
    <w:p>
      <w:pPr>
        <w:pStyle w:val="24"/>
        <w:numPr>
          <w:ilvl w:val="0"/>
          <w:numId w:val="1"/>
        </w:numPr>
        <w:jc w:val="both"/>
        <w:rPr>
          <w:rFonts w:hint="default" w:asciiTheme="majorAscii" w:hAnsiTheme="majorAscii"/>
        </w:rPr>
      </w:pPr>
      <w:r>
        <w:rPr>
          <w:rFonts w:hint="default" w:asciiTheme="majorAscii" w:hAnsiTheme="majorAscii"/>
        </w:rPr>
        <w:t>Implement an automated end-to-end data pipeline</w:t>
      </w:r>
    </w:p>
    <w:p>
      <w:pPr>
        <w:pStyle w:val="24"/>
        <w:numPr>
          <w:ilvl w:val="0"/>
          <w:numId w:val="1"/>
        </w:numPr>
        <w:jc w:val="both"/>
        <w:rPr>
          <w:rFonts w:hint="default" w:asciiTheme="majorAscii" w:hAnsiTheme="majorAscii"/>
        </w:rPr>
      </w:pPr>
      <w:r>
        <w:rPr>
          <w:rFonts w:hint="default" w:asciiTheme="majorAscii" w:hAnsiTheme="majorAscii"/>
        </w:rPr>
        <w:t>Compute supply–demand metrics across all categories and territories</w:t>
      </w:r>
    </w:p>
    <w:p>
      <w:pPr>
        <w:pStyle w:val="24"/>
        <w:numPr>
          <w:ilvl w:val="0"/>
          <w:numId w:val="1"/>
        </w:numPr>
        <w:jc w:val="both"/>
        <w:rPr>
          <w:rFonts w:hint="default" w:asciiTheme="majorAscii" w:hAnsiTheme="majorAscii"/>
        </w:rPr>
      </w:pPr>
      <w:r>
        <w:rPr>
          <w:rFonts w:hint="default" w:asciiTheme="majorAscii" w:hAnsiTheme="majorAscii"/>
        </w:rPr>
        <w:t>Generate insights through visualization and interpretation</w:t>
      </w:r>
    </w:p>
    <w:p>
      <w:pPr>
        <w:pStyle w:val="24"/>
        <w:numPr>
          <w:ilvl w:val="0"/>
          <w:numId w:val="1"/>
        </w:numPr>
        <w:jc w:val="both"/>
        <w:rPr>
          <w:rFonts w:hint="default" w:asciiTheme="majorAscii" w:hAnsiTheme="majorAscii"/>
        </w:rPr>
      </w:pPr>
      <w:r>
        <w:rPr>
          <w:rFonts w:hint="default" w:asciiTheme="majorAscii" w:hAnsiTheme="majorAscii"/>
        </w:rPr>
        <w:t>Build a weekly monitoring system</w:t>
      </w:r>
    </w:p>
    <w:p>
      <w:pPr>
        <w:pStyle w:val="24"/>
        <w:numPr>
          <w:ilvl w:val="0"/>
          <w:numId w:val="1"/>
        </w:numPr>
        <w:jc w:val="both"/>
        <w:rPr>
          <w:rFonts w:hint="default" w:asciiTheme="majorAscii" w:hAnsiTheme="majorAscii"/>
        </w:rPr>
      </w:pPr>
      <w:r>
        <w:rPr>
          <w:rFonts w:hint="default" w:asciiTheme="majorAscii" w:hAnsiTheme="majorAscii"/>
        </w:rPr>
        <w:t>Produce prioritized action plans</w:t>
      </w:r>
    </w:p>
    <w:p>
      <w:pPr>
        <w:pStyle w:val="24"/>
        <w:numPr>
          <w:ilvl w:val="0"/>
          <w:numId w:val="1"/>
        </w:numPr>
        <w:jc w:val="both"/>
        <w:rPr>
          <w:rFonts w:hint="default" w:asciiTheme="majorAscii" w:hAnsiTheme="majorAscii"/>
        </w:rPr>
      </w:pPr>
      <w:r>
        <w:rPr>
          <w:rFonts w:hint="default" w:asciiTheme="majorAscii" w:hAnsiTheme="majorAscii"/>
        </w:rPr>
        <w:t>Deliver API-ready datasets for integration</w:t>
      </w:r>
    </w:p>
    <w:p>
      <w:pPr>
        <w:jc w:val="both"/>
        <w:rPr>
          <w:rFonts w:hint="default" w:asciiTheme="majorAscii" w:hAnsiTheme="majorAscii"/>
        </w:rPr>
      </w:pPr>
      <w:r>
        <w:rPr>
          <w:rFonts w:hint="default" w:asciiTheme="majorAscii" w:hAnsiTheme="majorAscii"/>
        </w:rPr>
        <w:pict>
          <v:rect id="_x0000_i1031" o:spt="1" style="height:1.5pt;width:0pt;" coordsize="21600,21600" o:hr="t" o:hrstd="t" o:hralign="center">
            <v:path/>
            <v:fill focussize="0,0"/>
            <v:stroke/>
            <v:imagedata o:title=""/>
            <o:lock v:ext="edit"/>
            <w10:wrap type="none"/>
            <w10:anchorlock/>
          </v:rect>
        </w:pict>
      </w:r>
    </w:p>
    <w:bookmarkEnd w:id="9"/>
    <w:p>
      <w:pPr>
        <w:pStyle w:val="4"/>
        <w:jc w:val="both"/>
        <w:rPr>
          <w:rFonts w:hint="default" w:asciiTheme="majorAscii" w:hAnsiTheme="majorAscii"/>
        </w:rPr>
      </w:pPr>
      <w:bookmarkStart w:id="10" w:name="scope-and-limitations"/>
      <w:r>
        <w:rPr>
          <w:rFonts w:hint="default" w:asciiTheme="majorAscii" w:hAnsiTheme="majorAscii"/>
          <w:b/>
          <w:bCs/>
        </w:rPr>
        <w:t>1.4 Scope and Limitations</w:t>
      </w:r>
    </w:p>
    <w:p>
      <w:pPr>
        <w:pStyle w:val="5"/>
        <w:jc w:val="both"/>
        <w:rPr>
          <w:rFonts w:hint="default" w:asciiTheme="majorAscii" w:hAnsiTheme="majorAscii"/>
        </w:rPr>
      </w:pPr>
      <w:bookmarkStart w:id="11" w:name="scope"/>
      <w:r>
        <w:rPr>
          <w:rFonts w:hint="default" w:asciiTheme="majorAscii" w:hAnsiTheme="majorAscii"/>
          <w:b/>
          <w:bCs/>
        </w:rPr>
        <w:t>Scope</w:t>
      </w:r>
    </w:p>
    <w:p>
      <w:pPr>
        <w:pStyle w:val="24"/>
        <w:numPr>
          <w:ilvl w:val="0"/>
          <w:numId w:val="1"/>
        </w:numPr>
        <w:jc w:val="both"/>
        <w:rPr>
          <w:rFonts w:hint="default" w:asciiTheme="majorAscii" w:hAnsiTheme="majorAscii"/>
        </w:rPr>
      </w:pPr>
      <w:r>
        <w:rPr>
          <w:rFonts w:hint="default" w:asciiTheme="majorAscii" w:hAnsiTheme="majorAscii"/>
        </w:rPr>
        <w:t>Category, subcategory, and territory-level analysis</w:t>
      </w:r>
    </w:p>
    <w:p>
      <w:pPr>
        <w:pStyle w:val="24"/>
        <w:numPr>
          <w:ilvl w:val="0"/>
          <w:numId w:val="1"/>
        </w:numPr>
        <w:jc w:val="both"/>
        <w:rPr>
          <w:rFonts w:hint="default" w:asciiTheme="majorAscii" w:hAnsiTheme="majorAscii"/>
        </w:rPr>
      </w:pPr>
      <w:r>
        <w:rPr>
          <w:rFonts w:hint="default" w:asciiTheme="majorAscii" w:hAnsiTheme="majorAscii"/>
        </w:rPr>
        <w:t>Data cleaning, gap computation, visualization, insights</w:t>
      </w:r>
    </w:p>
    <w:p>
      <w:pPr>
        <w:pStyle w:val="24"/>
        <w:numPr>
          <w:ilvl w:val="0"/>
          <w:numId w:val="1"/>
        </w:numPr>
        <w:jc w:val="both"/>
        <w:rPr>
          <w:rFonts w:hint="default" w:asciiTheme="majorAscii" w:hAnsiTheme="majorAscii"/>
        </w:rPr>
      </w:pPr>
      <w:r>
        <w:rPr>
          <w:rFonts w:hint="default" w:asciiTheme="majorAscii" w:hAnsiTheme="majorAscii"/>
        </w:rPr>
        <w:t>Action planning and monitoring</w:t>
      </w:r>
    </w:p>
    <w:bookmarkEnd w:id="11"/>
    <w:p>
      <w:pPr>
        <w:pStyle w:val="5"/>
        <w:jc w:val="both"/>
        <w:rPr>
          <w:rFonts w:hint="default" w:asciiTheme="majorAscii" w:hAnsiTheme="majorAscii"/>
        </w:rPr>
      </w:pPr>
      <w:bookmarkStart w:id="12" w:name="limitations"/>
      <w:r>
        <w:rPr>
          <w:rFonts w:hint="default" w:asciiTheme="majorAscii" w:hAnsiTheme="majorAscii"/>
          <w:b/>
          <w:bCs/>
        </w:rPr>
        <w:t>Limitations</w:t>
      </w:r>
    </w:p>
    <w:p>
      <w:pPr>
        <w:pStyle w:val="24"/>
        <w:numPr>
          <w:ilvl w:val="0"/>
          <w:numId w:val="1"/>
        </w:numPr>
        <w:jc w:val="both"/>
        <w:rPr>
          <w:rFonts w:hint="default" w:asciiTheme="majorAscii" w:hAnsiTheme="majorAscii"/>
        </w:rPr>
      </w:pPr>
      <w:r>
        <w:rPr>
          <w:rFonts w:hint="default" w:asciiTheme="majorAscii" w:hAnsiTheme="majorAscii"/>
        </w:rPr>
        <w:t>Historical (not predictive) analysis</w:t>
      </w:r>
    </w:p>
    <w:p>
      <w:pPr>
        <w:pStyle w:val="24"/>
        <w:numPr>
          <w:ilvl w:val="0"/>
          <w:numId w:val="1"/>
        </w:numPr>
        <w:jc w:val="both"/>
        <w:rPr>
          <w:rFonts w:hint="default" w:asciiTheme="majorAscii" w:hAnsiTheme="majorAscii"/>
        </w:rPr>
      </w:pPr>
      <w:r>
        <w:rPr>
          <w:rFonts w:hint="default" w:asciiTheme="majorAscii" w:hAnsiTheme="majorAscii"/>
        </w:rPr>
        <w:t>Linear assumption in demand/supply relationships</w:t>
      </w:r>
    </w:p>
    <w:p>
      <w:pPr>
        <w:pStyle w:val="24"/>
        <w:numPr>
          <w:ilvl w:val="0"/>
          <w:numId w:val="1"/>
        </w:numPr>
        <w:jc w:val="both"/>
        <w:rPr>
          <w:rFonts w:hint="default" w:asciiTheme="majorAscii" w:hAnsiTheme="majorAscii"/>
        </w:rPr>
      </w:pPr>
      <w:r>
        <w:rPr>
          <w:rFonts w:hint="default" w:asciiTheme="majorAscii" w:hAnsiTheme="majorAscii"/>
        </w:rPr>
        <w:t>Does not incorporate pricing or time-of-day patterns</w:t>
      </w:r>
    </w:p>
    <w:p>
      <w:pPr>
        <w:pStyle w:val="24"/>
        <w:numPr>
          <w:ilvl w:val="0"/>
          <w:numId w:val="1"/>
        </w:numPr>
        <w:jc w:val="both"/>
        <w:rPr>
          <w:rFonts w:hint="default" w:asciiTheme="majorAscii" w:hAnsiTheme="majorAscii"/>
        </w:rPr>
      </w:pPr>
      <w:r>
        <w:rPr>
          <w:rFonts w:hint="default" w:asciiTheme="majorAscii" w:hAnsiTheme="majorAscii"/>
        </w:rPr>
        <w:t>Excludes external market influences</w:t>
      </w:r>
    </w:p>
    <w:p>
      <w:pPr>
        <w:jc w:val="both"/>
        <w:rPr>
          <w:rFonts w:hint="default" w:asciiTheme="majorAscii" w:hAnsiTheme="majorAscii"/>
        </w:rPr>
      </w:pPr>
      <w:r>
        <w:rPr>
          <w:rFonts w:hint="default" w:asciiTheme="majorAscii" w:hAnsiTheme="majorAscii"/>
        </w:rPr>
        <w:pict>
          <v:rect id="_x0000_i1032" o:spt="1" style="height:1.5pt;width:0pt;" coordsize="21600,21600" o:hr="t" o:hrstd="t" o:hralign="center">
            <v:path/>
            <v:fill focussize="0,0"/>
            <v:stroke/>
            <v:imagedata o:title=""/>
            <o:lock v:ext="edit"/>
            <w10:wrap type="none"/>
            <w10:anchorlock/>
          </v:rect>
        </w:pict>
      </w:r>
    </w:p>
    <w:bookmarkEnd w:id="6"/>
    <w:bookmarkEnd w:id="10"/>
    <w:bookmarkEnd w:id="12"/>
    <w:p>
      <w:pPr>
        <w:pStyle w:val="2"/>
        <w:jc w:val="both"/>
        <w:rPr>
          <w:rFonts w:hint="default" w:asciiTheme="majorAscii" w:hAnsiTheme="majorAscii"/>
        </w:rPr>
      </w:pPr>
      <w:bookmarkStart w:id="13" w:name="literature-review"/>
      <w:r>
        <w:rPr>
          <w:rFonts w:hint="default" w:asciiTheme="majorAscii" w:hAnsiTheme="majorAscii"/>
          <w:b/>
          <w:bCs/>
        </w:rPr>
        <w:t>2. Literature Review</w:t>
      </w:r>
    </w:p>
    <w:p>
      <w:pPr>
        <w:pStyle w:val="4"/>
        <w:jc w:val="both"/>
        <w:rPr>
          <w:rFonts w:hint="default" w:asciiTheme="majorAscii" w:hAnsiTheme="majorAscii"/>
        </w:rPr>
      </w:pPr>
      <w:bookmarkStart w:id="14" w:name="supplydemand-analysis"/>
      <w:r>
        <w:rPr>
          <w:rFonts w:hint="default" w:asciiTheme="majorAscii" w:hAnsiTheme="majorAscii"/>
          <w:b/>
          <w:bCs/>
        </w:rPr>
        <w:t>2.1 Supply–Demand Analysis</w:t>
      </w:r>
    </w:p>
    <w:p>
      <w:pPr>
        <w:pStyle w:val="23"/>
        <w:jc w:val="both"/>
        <w:rPr>
          <w:rFonts w:hint="default" w:asciiTheme="majorAscii" w:hAnsiTheme="majorAscii"/>
        </w:rPr>
      </w:pPr>
      <w:r>
        <w:rPr>
          <w:rFonts w:hint="default" w:asciiTheme="majorAscii" w:hAnsiTheme="majorAscii"/>
        </w:rPr>
        <w:t>Supply–demand modeling is fundamental in resource allocation, revealing where inventory shortages constrain customer satisfaction and revenue potential.</w:t>
      </w:r>
    </w:p>
    <w:bookmarkEnd w:id="14"/>
    <w:p>
      <w:pPr>
        <w:pStyle w:val="4"/>
        <w:jc w:val="both"/>
        <w:rPr>
          <w:rFonts w:hint="default" w:asciiTheme="majorAscii" w:hAnsiTheme="majorAscii"/>
        </w:rPr>
      </w:pPr>
      <w:bookmarkStart w:id="15" w:name="gap-score-methodology"/>
      <w:r>
        <w:rPr>
          <w:rFonts w:hint="default" w:asciiTheme="majorAscii" w:hAnsiTheme="majorAscii"/>
          <w:b/>
          <w:bCs/>
        </w:rPr>
        <w:t>2.2 Gap Score Methodology</w:t>
      </w:r>
    </w:p>
    <w:p>
      <w:pPr>
        <w:pStyle w:val="23"/>
        <w:jc w:val="both"/>
        <w:rPr>
          <w:rFonts w:hint="default" w:asciiTheme="majorAscii" w:hAnsiTheme="majorAscii"/>
        </w:rPr>
      </w:pPr>
      <w:r>
        <w:rPr>
          <w:rFonts w:hint="default" w:asciiTheme="majorAscii" w:hAnsiTheme="majorAscii"/>
        </w:rPr>
        <w:t>Ratio-based methods quantify shortages effectively, enabling clear action prioritization.</w:t>
      </w:r>
    </w:p>
    <w:bookmarkEnd w:id="15"/>
    <w:p>
      <w:pPr>
        <w:pStyle w:val="4"/>
        <w:jc w:val="both"/>
        <w:rPr>
          <w:rFonts w:hint="default" w:asciiTheme="majorAscii" w:hAnsiTheme="majorAscii"/>
        </w:rPr>
      </w:pPr>
      <w:bookmarkStart w:id="16" w:name="data-driven-decision-making"/>
      <w:r>
        <w:rPr>
          <w:rFonts w:hint="default" w:asciiTheme="majorAscii" w:hAnsiTheme="majorAscii"/>
          <w:b/>
          <w:bCs/>
        </w:rPr>
        <w:t>2.3 Data-Driven Decision Making</w:t>
      </w:r>
    </w:p>
    <w:p>
      <w:pPr>
        <w:pStyle w:val="23"/>
        <w:jc w:val="both"/>
        <w:rPr>
          <w:rFonts w:hint="default" w:asciiTheme="majorAscii" w:hAnsiTheme="majorAscii"/>
        </w:rPr>
      </w:pPr>
      <w:r>
        <w:rPr>
          <w:rFonts w:hint="default" w:asciiTheme="majorAscii" w:hAnsiTheme="majorAscii"/>
        </w:rPr>
        <w:t>Modern commerce relies on analytical pipelines integrating data cleaning, computation, visualization, and automation — which this project implements.</w:t>
      </w:r>
    </w:p>
    <w:p>
      <w:pPr>
        <w:jc w:val="both"/>
        <w:rPr>
          <w:rFonts w:hint="default" w:asciiTheme="majorAscii" w:hAnsiTheme="majorAscii"/>
        </w:rPr>
      </w:pPr>
      <w:r>
        <w:rPr>
          <w:rFonts w:hint="default" w:asciiTheme="majorAscii" w:hAnsiTheme="majorAscii"/>
        </w:rPr>
        <w:pict>
          <v:rect id="_x0000_i1033" o:spt="1" style="height:1.5pt;width:0pt;" coordsize="21600,21600" o:hr="t" o:hrstd="t" o:hralign="center">
            <v:path/>
            <v:fill focussize="0,0"/>
            <v:stroke/>
            <v:imagedata o:title=""/>
            <o:lock v:ext="edit"/>
            <w10:wrap type="none"/>
            <w10:anchorlock/>
          </v:rect>
        </w:pict>
      </w:r>
    </w:p>
    <w:bookmarkEnd w:id="13"/>
    <w:bookmarkEnd w:id="16"/>
    <w:p>
      <w:pPr>
        <w:pStyle w:val="2"/>
        <w:jc w:val="both"/>
        <w:rPr>
          <w:rFonts w:hint="default" w:asciiTheme="majorAscii" w:hAnsiTheme="majorAscii"/>
        </w:rPr>
      </w:pPr>
      <w:bookmarkStart w:id="17" w:name="methodology"/>
      <w:r>
        <w:rPr>
          <w:rFonts w:hint="default" w:asciiTheme="majorAscii" w:hAnsiTheme="majorAscii"/>
          <w:b/>
          <w:bCs/>
        </w:rPr>
        <w:t>3. Methodology</w:t>
      </w:r>
    </w:p>
    <w:p>
      <w:pPr>
        <w:pStyle w:val="4"/>
        <w:jc w:val="both"/>
        <w:rPr>
          <w:rFonts w:hint="default" w:asciiTheme="majorAscii" w:hAnsiTheme="majorAscii"/>
        </w:rPr>
      </w:pPr>
      <w:bookmarkStart w:id="18" w:name="data-pipeline-architecture"/>
      <w:r>
        <w:rPr>
          <w:rFonts w:hint="default" w:asciiTheme="majorAscii" w:hAnsiTheme="majorAscii"/>
          <w:b/>
          <w:bCs/>
        </w:rPr>
        <w:t>3.1 Data Pipeline Architecture</w:t>
      </w:r>
    </w:p>
    <w:p>
      <w:pPr>
        <w:pStyle w:val="23"/>
        <w:jc w:val="both"/>
        <w:rPr>
          <w:rFonts w:hint="default" w:asciiTheme="majorAscii" w:hAnsiTheme="majorAscii"/>
        </w:rPr>
      </w:pPr>
      <w:r>
        <w:rPr>
          <w:rFonts w:hint="default" w:asciiTheme="majorAscii" w:hAnsiTheme="majorAscii"/>
        </w:rPr>
        <w:t xml:space="preserve">The pipeline consists of </w:t>
      </w:r>
      <w:r>
        <w:rPr>
          <w:rFonts w:hint="default" w:asciiTheme="majorAscii" w:hAnsiTheme="majorAscii"/>
          <w:b/>
          <w:bCs/>
        </w:rPr>
        <w:t>five phases</w:t>
      </w:r>
      <w:r>
        <w:rPr>
          <w:rFonts w:hint="default" w:asciiTheme="majorAscii" w:hAnsiTheme="majorAscii"/>
        </w:rPr>
        <w:t>, each implemented in Jupyter notebooks with modular Python code:</w:t>
      </w:r>
    </w:p>
    <w:p>
      <w:pPr>
        <w:pStyle w:val="38"/>
        <w:jc w:val="both"/>
        <w:rPr>
          <w:rFonts w:hint="default" w:asciiTheme="majorAscii" w:hAnsiTheme="majorAscii"/>
        </w:rPr>
      </w:pPr>
      <w:r>
        <w:rPr>
          <w:rStyle w:val="37"/>
          <w:rFonts w:hint="default" w:asciiTheme="majorAscii" w:hAnsiTheme="majorAscii"/>
        </w:rPr>
        <w:t>Phase 1 – Data Preparation</w:t>
      </w:r>
      <w:r>
        <w:rPr>
          <w:rFonts w:hint="default" w:asciiTheme="majorAscii" w:hAnsiTheme="majorAscii"/>
        </w:rPr>
        <w:br w:type="textWrapping"/>
      </w:r>
      <w:r>
        <w:rPr>
          <w:rStyle w:val="37"/>
          <w:rFonts w:hint="default" w:asciiTheme="majorAscii" w:hAnsiTheme="majorAscii"/>
        </w:rPr>
        <w:t>Phase 2 – Supply–Demand Computation</w:t>
      </w:r>
      <w:r>
        <w:rPr>
          <w:rFonts w:hint="default" w:asciiTheme="majorAscii" w:hAnsiTheme="majorAscii"/>
        </w:rPr>
        <w:br w:type="textWrapping"/>
      </w:r>
      <w:r>
        <w:rPr>
          <w:rStyle w:val="37"/>
          <w:rFonts w:hint="default" w:asciiTheme="majorAscii" w:hAnsiTheme="majorAscii"/>
        </w:rPr>
        <w:t>Phase 3 – Gap Score Calculation</w:t>
      </w:r>
      <w:r>
        <w:rPr>
          <w:rFonts w:hint="default" w:asciiTheme="majorAscii" w:hAnsiTheme="majorAscii"/>
        </w:rPr>
        <w:br w:type="textWrapping"/>
      </w:r>
      <w:r>
        <w:rPr>
          <w:rStyle w:val="37"/>
          <w:rFonts w:hint="default" w:asciiTheme="majorAscii" w:hAnsiTheme="majorAscii"/>
        </w:rPr>
        <w:t>Phase 4 – Visualization and Insights</w:t>
      </w:r>
      <w:r>
        <w:rPr>
          <w:rFonts w:hint="default" w:asciiTheme="majorAscii" w:hAnsiTheme="majorAscii"/>
        </w:rPr>
        <w:br w:type="textWrapping"/>
      </w:r>
      <w:r>
        <w:rPr>
          <w:rStyle w:val="37"/>
          <w:rFonts w:hint="default" w:asciiTheme="majorAscii" w:hAnsiTheme="majorAscii"/>
        </w:rPr>
        <w:t>Phase 5 – Monitoring and Action Planning</w:t>
      </w:r>
    </w:p>
    <w:bookmarkEnd w:id="18"/>
    <w:p>
      <w:pPr>
        <w:pStyle w:val="4"/>
        <w:jc w:val="both"/>
        <w:rPr>
          <w:rFonts w:hint="default" w:asciiTheme="majorAscii" w:hAnsiTheme="majorAscii"/>
        </w:rPr>
      </w:pPr>
      <w:bookmarkStart w:id="19" w:name="data-sources"/>
      <w:r>
        <w:rPr>
          <w:rFonts w:hint="default" w:asciiTheme="majorAscii" w:hAnsiTheme="majorAscii"/>
          <w:b/>
          <w:bCs/>
        </w:rPr>
        <w:t>3.2 Data Sources</w:t>
      </w:r>
    </w:p>
    <w:p>
      <w:pPr>
        <w:pStyle w:val="23"/>
        <w:jc w:val="both"/>
        <w:rPr>
          <w:rFonts w:hint="default" w:asciiTheme="majorAscii" w:hAnsiTheme="majorAscii"/>
        </w:rPr>
      </w:pPr>
      <w:r>
        <w:rPr>
          <w:rFonts w:hint="default" w:asciiTheme="majorAscii" w:hAnsiTheme="majorAscii"/>
        </w:rPr>
        <w:t>Eight sheets from “Project Data.xlsx,” including:</w:t>
      </w:r>
    </w:p>
    <w:p>
      <w:pPr>
        <w:pStyle w:val="24"/>
        <w:numPr>
          <w:ilvl w:val="0"/>
          <w:numId w:val="1"/>
        </w:numPr>
        <w:jc w:val="both"/>
        <w:rPr>
          <w:rFonts w:hint="default" w:asciiTheme="majorAscii" w:hAnsiTheme="majorAscii"/>
        </w:rPr>
      </w:pPr>
      <w:r>
        <w:rPr>
          <w:rFonts w:hint="default" w:asciiTheme="majorAscii" w:hAnsiTheme="majorAscii"/>
        </w:rPr>
        <w:t>Products</w:t>
      </w:r>
    </w:p>
    <w:p>
      <w:pPr>
        <w:pStyle w:val="24"/>
        <w:numPr>
          <w:ilvl w:val="0"/>
          <w:numId w:val="1"/>
        </w:numPr>
        <w:jc w:val="both"/>
        <w:rPr>
          <w:rFonts w:hint="default" w:asciiTheme="majorAscii" w:hAnsiTheme="majorAscii"/>
        </w:rPr>
      </w:pPr>
      <w:r>
        <w:rPr>
          <w:rFonts w:hint="default" w:asciiTheme="majorAscii" w:hAnsiTheme="majorAscii"/>
        </w:rPr>
        <w:t>Product Categories</w:t>
      </w:r>
    </w:p>
    <w:p>
      <w:pPr>
        <w:pStyle w:val="24"/>
        <w:numPr>
          <w:ilvl w:val="0"/>
          <w:numId w:val="1"/>
        </w:numPr>
        <w:jc w:val="both"/>
        <w:rPr>
          <w:rFonts w:hint="default" w:asciiTheme="majorAscii" w:hAnsiTheme="majorAscii"/>
        </w:rPr>
      </w:pPr>
      <w:r>
        <w:rPr>
          <w:rFonts w:hint="default" w:asciiTheme="majorAscii" w:hAnsiTheme="majorAscii"/>
        </w:rPr>
        <w:t>Sales</w:t>
      </w:r>
    </w:p>
    <w:p>
      <w:pPr>
        <w:pStyle w:val="24"/>
        <w:numPr>
          <w:ilvl w:val="0"/>
          <w:numId w:val="1"/>
        </w:numPr>
        <w:jc w:val="both"/>
        <w:rPr>
          <w:rFonts w:hint="default" w:asciiTheme="majorAscii" w:hAnsiTheme="majorAscii"/>
        </w:rPr>
      </w:pPr>
      <w:r>
        <w:rPr>
          <w:rFonts w:hint="default" w:asciiTheme="majorAscii" w:hAnsiTheme="majorAscii"/>
        </w:rPr>
        <w:t>Customers</w:t>
      </w:r>
    </w:p>
    <w:p>
      <w:pPr>
        <w:pStyle w:val="24"/>
        <w:numPr>
          <w:ilvl w:val="0"/>
          <w:numId w:val="1"/>
        </w:numPr>
        <w:jc w:val="both"/>
        <w:rPr>
          <w:rFonts w:hint="default" w:asciiTheme="majorAscii" w:hAnsiTheme="majorAscii"/>
        </w:rPr>
      </w:pPr>
      <w:r>
        <w:rPr>
          <w:rFonts w:hint="default" w:asciiTheme="majorAscii" w:hAnsiTheme="majorAscii"/>
        </w:rPr>
        <w:t>Returns</w:t>
      </w:r>
    </w:p>
    <w:p>
      <w:pPr>
        <w:pStyle w:val="24"/>
        <w:numPr>
          <w:ilvl w:val="0"/>
          <w:numId w:val="1"/>
        </w:numPr>
        <w:jc w:val="both"/>
        <w:rPr>
          <w:rFonts w:hint="default" w:asciiTheme="majorAscii" w:hAnsiTheme="majorAscii"/>
        </w:rPr>
      </w:pPr>
      <w:r>
        <w:rPr>
          <w:rFonts w:hint="default" w:asciiTheme="majorAscii" w:hAnsiTheme="majorAscii"/>
        </w:rPr>
        <w:t>Territories</w:t>
      </w:r>
    </w:p>
    <w:bookmarkEnd w:id="19"/>
    <w:p>
      <w:pPr>
        <w:pStyle w:val="4"/>
        <w:jc w:val="both"/>
        <w:rPr>
          <w:rFonts w:hint="default" w:asciiTheme="majorAscii" w:hAnsiTheme="majorAscii"/>
        </w:rPr>
      </w:pPr>
      <w:bookmarkStart w:id="20" w:name="gap-score-formula"/>
      <w:r>
        <w:rPr>
          <w:rFonts w:hint="default" w:asciiTheme="majorAscii" w:hAnsiTheme="majorAscii"/>
          <w:b/>
          <w:bCs/>
        </w:rPr>
        <w:t>3.3 Gap Score Formula</w:t>
      </w:r>
    </w:p>
    <w:p>
      <w:pPr>
        <w:pStyle w:val="38"/>
        <w:jc w:val="both"/>
        <w:rPr>
          <w:rFonts w:hint="default" w:asciiTheme="majorAscii" w:hAnsiTheme="majorAscii"/>
        </w:rPr>
      </w:pPr>
      <w:r>
        <w:rPr>
          <w:rStyle w:val="37"/>
          <w:rFonts w:hint="default" w:asciiTheme="majorAscii" w:hAnsiTheme="majorAscii"/>
        </w:rPr>
        <w:t>Gap Score = (Total Demand + 1) / (Total Supply + 1)</w:t>
      </w:r>
    </w:p>
    <w:bookmarkEnd w:id="20"/>
    <w:p>
      <w:pPr>
        <w:pStyle w:val="4"/>
        <w:jc w:val="both"/>
        <w:rPr>
          <w:rFonts w:hint="default" w:asciiTheme="majorAscii" w:hAnsiTheme="majorAscii"/>
        </w:rPr>
      </w:pPr>
      <w:bookmarkStart w:id="21" w:name="classification-criteria"/>
      <w:r>
        <w:rPr>
          <w:rFonts w:hint="default" w:asciiTheme="majorAscii" w:hAnsiTheme="majorAscii"/>
          <w:b/>
          <w:bCs/>
        </w:rPr>
        <w:t>3.4 Classification Criteria</w:t>
      </w:r>
    </w:p>
    <w:tbl>
      <w:tblPr>
        <w:tblStyle w:val="30"/>
        <w:tblW w:w="0" w:type="auto"/>
        <w:tblInd w:w="0" w:type="dxa"/>
        <w:tblLayout w:type="autofit"/>
        <w:tblCellMar>
          <w:top w:w="0" w:type="dxa"/>
          <w:left w:w="108" w:type="dxa"/>
          <w:bottom w:w="0" w:type="dxa"/>
          <w:right w:w="108" w:type="dxa"/>
        </w:tblCellMar>
      </w:tblPr>
      <w:tblGrid>
        <w:gridCol w:w="1283"/>
        <w:gridCol w:w="1060"/>
        <w:gridCol w:w="2441"/>
      </w:tblGrid>
      <w:tr>
        <w:tblPrEx>
          <w:tblCellMar>
            <w:top w:w="0" w:type="dxa"/>
            <w:left w:w="108" w:type="dxa"/>
            <w:bottom w:w="0" w:type="dxa"/>
            <w:right w:w="108" w:type="dxa"/>
          </w:tblCellMar>
        </w:tblPrEx>
        <w:trPr>
          <w:tblHeader/>
        </w:trPr>
        <w:tc>
          <w:p>
            <w:pPr>
              <w:pStyle w:val="24"/>
              <w:jc w:val="both"/>
              <w:rPr>
                <w:rFonts w:hint="default" w:asciiTheme="majorAscii" w:hAnsiTheme="majorAscii"/>
              </w:rPr>
            </w:pPr>
            <w:r>
              <w:rPr>
                <w:rFonts w:hint="default" w:asciiTheme="majorAscii" w:hAnsiTheme="majorAscii"/>
              </w:rPr>
              <w:t>Gap Level</w:t>
            </w:r>
          </w:p>
        </w:tc>
        <w:tc>
          <w:p>
            <w:pPr>
              <w:pStyle w:val="24"/>
              <w:jc w:val="both"/>
              <w:rPr>
                <w:rFonts w:hint="default" w:asciiTheme="majorAscii" w:hAnsiTheme="majorAscii"/>
              </w:rPr>
            </w:pPr>
            <w:r>
              <w:rPr>
                <w:rFonts w:hint="default" w:asciiTheme="majorAscii" w:hAnsiTheme="majorAscii"/>
              </w:rPr>
              <w:t>Range</w:t>
            </w:r>
          </w:p>
        </w:tc>
        <w:tc>
          <w:p>
            <w:pPr>
              <w:pStyle w:val="24"/>
              <w:jc w:val="both"/>
              <w:rPr>
                <w:rFonts w:hint="default" w:asciiTheme="majorAscii" w:hAnsiTheme="majorAscii"/>
              </w:rPr>
            </w:pPr>
            <w:r>
              <w:rPr>
                <w:rFonts w:hint="default" w:asciiTheme="majorAscii" w:hAnsiTheme="majorAscii"/>
              </w:rPr>
              <w:t>Meaning</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Low</w:t>
            </w:r>
          </w:p>
        </w:tc>
        <w:tc>
          <w:p>
            <w:pPr>
              <w:pStyle w:val="24"/>
              <w:jc w:val="both"/>
              <w:rPr>
                <w:rFonts w:hint="default" w:asciiTheme="majorAscii" w:hAnsiTheme="majorAscii"/>
              </w:rPr>
            </w:pPr>
            <w:r>
              <w:rPr>
                <w:rFonts w:hint="default" w:asciiTheme="majorAscii" w:hAnsiTheme="majorAscii"/>
              </w:rPr>
              <w:t>&lt; 50</w:t>
            </w:r>
          </w:p>
        </w:tc>
        <w:tc>
          <w:p>
            <w:pPr>
              <w:pStyle w:val="24"/>
              <w:jc w:val="both"/>
              <w:rPr>
                <w:rFonts w:hint="default" w:asciiTheme="majorAscii" w:hAnsiTheme="majorAscii"/>
              </w:rPr>
            </w:pPr>
            <w:r>
              <w:rPr>
                <w:rFonts w:hint="default" w:asciiTheme="majorAscii" w:hAnsiTheme="majorAscii"/>
              </w:rPr>
              <w:t>Balanced</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Moderate</w:t>
            </w:r>
          </w:p>
        </w:tc>
        <w:tc>
          <w:p>
            <w:pPr>
              <w:pStyle w:val="24"/>
              <w:jc w:val="both"/>
              <w:rPr>
                <w:rFonts w:hint="default" w:asciiTheme="majorAscii" w:hAnsiTheme="majorAscii"/>
              </w:rPr>
            </w:pPr>
            <w:r>
              <w:rPr>
                <w:rFonts w:hint="default" w:asciiTheme="majorAscii" w:hAnsiTheme="majorAscii"/>
              </w:rPr>
              <w:t>50–100</w:t>
            </w:r>
          </w:p>
        </w:tc>
        <w:tc>
          <w:p>
            <w:pPr>
              <w:pStyle w:val="24"/>
              <w:jc w:val="both"/>
              <w:rPr>
                <w:rFonts w:hint="default" w:asciiTheme="majorAscii" w:hAnsiTheme="majorAscii"/>
              </w:rPr>
            </w:pPr>
            <w:r>
              <w:rPr>
                <w:rFonts w:hint="default" w:asciiTheme="majorAscii" w:hAnsiTheme="majorAscii"/>
              </w:rPr>
              <w:t>Mild shortages</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High</w:t>
            </w:r>
          </w:p>
        </w:tc>
        <w:tc>
          <w:p>
            <w:pPr>
              <w:pStyle w:val="24"/>
              <w:jc w:val="both"/>
              <w:rPr>
                <w:rFonts w:hint="default" w:asciiTheme="majorAscii" w:hAnsiTheme="majorAscii"/>
              </w:rPr>
            </w:pPr>
            <w:r>
              <w:rPr>
                <w:rFonts w:hint="default" w:asciiTheme="majorAscii" w:hAnsiTheme="majorAscii"/>
              </w:rPr>
              <w:t>100–200</w:t>
            </w:r>
          </w:p>
        </w:tc>
        <w:tc>
          <w:p>
            <w:pPr>
              <w:pStyle w:val="24"/>
              <w:jc w:val="both"/>
              <w:rPr>
                <w:rFonts w:hint="default" w:asciiTheme="majorAscii" w:hAnsiTheme="majorAscii"/>
              </w:rPr>
            </w:pPr>
            <w:r>
              <w:rPr>
                <w:rFonts w:hint="default" w:asciiTheme="majorAscii" w:hAnsiTheme="majorAscii"/>
              </w:rPr>
              <w:t>Significant shortages</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Critical</w:t>
            </w:r>
          </w:p>
        </w:tc>
        <w:tc>
          <w:p>
            <w:pPr>
              <w:pStyle w:val="24"/>
              <w:jc w:val="both"/>
              <w:rPr>
                <w:rFonts w:hint="default" w:asciiTheme="majorAscii" w:hAnsiTheme="majorAscii"/>
              </w:rPr>
            </w:pPr>
            <w:r>
              <w:rPr>
                <w:rFonts w:hint="default" w:asciiTheme="majorAscii" w:hAnsiTheme="majorAscii"/>
              </w:rPr>
              <w:t>&gt; 200</w:t>
            </w:r>
          </w:p>
        </w:tc>
        <w:tc>
          <w:p>
            <w:pPr>
              <w:pStyle w:val="24"/>
              <w:jc w:val="both"/>
              <w:rPr>
                <w:rFonts w:hint="default" w:asciiTheme="majorAscii" w:hAnsiTheme="majorAscii"/>
              </w:rPr>
            </w:pPr>
            <w:r>
              <w:rPr>
                <w:rFonts w:hint="default" w:asciiTheme="majorAscii" w:hAnsiTheme="majorAscii"/>
              </w:rPr>
              <w:t>Severe shortages</w:t>
            </w:r>
          </w:p>
        </w:tc>
      </w:tr>
    </w:tbl>
    <w:p>
      <w:pPr>
        <w:jc w:val="both"/>
        <w:rPr>
          <w:rFonts w:hint="default" w:asciiTheme="majorAscii" w:hAnsiTheme="majorAscii"/>
        </w:rPr>
      </w:pPr>
      <w:r>
        <w:rPr>
          <w:rFonts w:hint="default" w:asciiTheme="majorAscii" w:hAnsiTheme="majorAscii"/>
        </w:rPr>
        <w:pict>
          <v:rect id="_x0000_i1034" o:spt="1" style="height:1.5pt;width:0pt;" coordsize="21600,21600" o:hr="t" o:hrstd="t" o:hralign="center">
            <v:path/>
            <v:fill focussize="0,0"/>
            <v:stroke/>
            <v:imagedata o:title=""/>
            <o:lock v:ext="edit"/>
            <w10:wrap type="none"/>
            <w10:anchorlock/>
          </v:rect>
        </w:pict>
      </w:r>
    </w:p>
    <w:bookmarkEnd w:id="17"/>
    <w:bookmarkEnd w:id="21"/>
    <w:p>
      <w:pPr>
        <w:pStyle w:val="2"/>
        <w:jc w:val="both"/>
        <w:rPr>
          <w:rFonts w:hint="default" w:asciiTheme="majorAscii" w:hAnsiTheme="majorAscii"/>
        </w:rPr>
      </w:pPr>
      <w:bookmarkStart w:id="22" w:name="implementation"/>
      <w:r>
        <w:rPr>
          <w:rFonts w:hint="default" w:asciiTheme="majorAscii" w:hAnsiTheme="majorAscii"/>
          <w:b/>
          <w:bCs/>
        </w:rPr>
        <w:t>4. Implementation</w:t>
      </w:r>
    </w:p>
    <w:p>
      <w:pPr>
        <w:pStyle w:val="4"/>
        <w:jc w:val="both"/>
        <w:rPr>
          <w:rFonts w:hint="default" w:asciiTheme="majorAscii" w:hAnsiTheme="majorAscii"/>
        </w:rPr>
      </w:pPr>
      <w:bookmarkStart w:id="23" w:name="phase-1-data-preparation"/>
      <w:r>
        <w:rPr>
          <w:rFonts w:hint="default" w:asciiTheme="majorAscii" w:hAnsiTheme="majorAscii"/>
          <w:b/>
          <w:bCs/>
        </w:rPr>
        <w:t>4.1 Phase 1 – Data Preparation</w:t>
      </w:r>
    </w:p>
    <w:p>
      <w:pPr>
        <w:pStyle w:val="23"/>
        <w:jc w:val="both"/>
        <w:rPr>
          <w:rFonts w:hint="default" w:asciiTheme="majorAscii" w:hAnsiTheme="majorAscii"/>
        </w:rPr>
      </w:pPr>
      <w:r>
        <w:rPr>
          <w:rFonts w:hint="default" w:asciiTheme="majorAscii" w:hAnsiTheme="majorAscii"/>
        </w:rPr>
        <w:t>Handled in notebooks:</w:t>
      </w:r>
    </w:p>
    <w:p>
      <w:pPr>
        <w:pStyle w:val="24"/>
        <w:numPr>
          <w:ilvl w:val="0"/>
          <w:numId w:val="1"/>
        </w:numPr>
        <w:jc w:val="both"/>
        <w:rPr>
          <w:rFonts w:hint="default" w:asciiTheme="majorAscii" w:hAnsiTheme="majorAscii"/>
        </w:rPr>
      </w:pPr>
      <w:r>
        <w:rPr>
          <w:rFonts w:hint="default" w:asciiTheme="majorAscii" w:hAnsiTheme="majorAscii"/>
        </w:rPr>
        <w:t>DataUnderstandingAndExploration.ipynb</w:t>
      </w:r>
    </w:p>
    <w:p>
      <w:pPr>
        <w:pStyle w:val="24"/>
        <w:numPr>
          <w:ilvl w:val="0"/>
          <w:numId w:val="1"/>
        </w:numPr>
        <w:jc w:val="both"/>
        <w:rPr>
          <w:rFonts w:hint="default" w:asciiTheme="majorAscii" w:hAnsiTheme="majorAscii"/>
        </w:rPr>
      </w:pPr>
      <w:r>
        <w:rPr>
          <w:rFonts w:hint="default" w:asciiTheme="majorAscii" w:hAnsiTheme="majorAscii"/>
        </w:rPr>
        <w:t>DataCleaningAndMerging.ipynb</w:t>
      </w:r>
    </w:p>
    <w:p>
      <w:pPr>
        <w:pStyle w:val="23"/>
        <w:jc w:val="both"/>
        <w:rPr>
          <w:rFonts w:hint="default" w:asciiTheme="majorAscii" w:hAnsiTheme="majorAscii"/>
        </w:rPr>
      </w:pPr>
      <w:r>
        <w:rPr>
          <w:rFonts w:hint="default" w:asciiTheme="majorAscii" w:hAnsiTheme="majorAscii"/>
        </w:rPr>
        <w:t>Tasks:</w:t>
      </w:r>
    </w:p>
    <w:p>
      <w:pPr>
        <w:pStyle w:val="24"/>
        <w:numPr>
          <w:ilvl w:val="0"/>
          <w:numId w:val="1"/>
        </w:numPr>
        <w:jc w:val="both"/>
        <w:rPr>
          <w:rFonts w:hint="default" w:asciiTheme="majorAscii" w:hAnsiTheme="majorAscii"/>
        </w:rPr>
      </w:pPr>
      <w:r>
        <w:rPr>
          <w:rFonts w:hint="default" w:asciiTheme="majorAscii" w:hAnsiTheme="majorAscii"/>
        </w:rPr>
        <w:t>Missing value handling</w:t>
      </w:r>
    </w:p>
    <w:p>
      <w:pPr>
        <w:pStyle w:val="24"/>
        <w:numPr>
          <w:ilvl w:val="0"/>
          <w:numId w:val="1"/>
        </w:numPr>
        <w:jc w:val="both"/>
        <w:rPr>
          <w:rFonts w:hint="default" w:asciiTheme="majorAscii" w:hAnsiTheme="majorAscii"/>
        </w:rPr>
      </w:pPr>
      <w:r>
        <w:rPr>
          <w:rFonts w:hint="default" w:asciiTheme="majorAscii" w:hAnsiTheme="majorAscii"/>
        </w:rPr>
        <w:t>Customer gender inference</w:t>
      </w:r>
    </w:p>
    <w:p>
      <w:pPr>
        <w:pStyle w:val="24"/>
        <w:numPr>
          <w:ilvl w:val="0"/>
          <w:numId w:val="1"/>
        </w:numPr>
        <w:jc w:val="both"/>
        <w:rPr>
          <w:rFonts w:hint="default" w:asciiTheme="majorAscii" w:hAnsiTheme="majorAscii"/>
        </w:rPr>
      </w:pPr>
      <w:r>
        <w:rPr>
          <w:rFonts w:hint="default" w:asciiTheme="majorAscii" w:hAnsiTheme="majorAscii"/>
        </w:rPr>
        <w:t>Prefix generation</w:t>
      </w:r>
    </w:p>
    <w:p>
      <w:pPr>
        <w:pStyle w:val="24"/>
        <w:numPr>
          <w:ilvl w:val="0"/>
          <w:numId w:val="1"/>
        </w:numPr>
        <w:jc w:val="both"/>
        <w:rPr>
          <w:rFonts w:hint="default" w:asciiTheme="majorAscii" w:hAnsiTheme="majorAscii"/>
        </w:rPr>
      </w:pPr>
      <w:r>
        <w:rPr>
          <w:rFonts w:hint="default" w:asciiTheme="majorAscii" w:hAnsiTheme="majorAscii"/>
        </w:rPr>
        <w:t>Date type consistency</w:t>
      </w:r>
    </w:p>
    <w:p>
      <w:pPr>
        <w:pStyle w:val="24"/>
        <w:numPr>
          <w:ilvl w:val="0"/>
          <w:numId w:val="1"/>
        </w:numPr>
        <w:jc w:val="both"/>
        <w:rPr>
          <w:rFonts w:hint="default" w:asciiTheme="majorAscii" w:hAnsiTheme="majorAscii"/>
        </w:rPr>
      </w:pPr>
      <w:r>
        <w:rPr>
          <w:rFonts w:hint="default" w:asciiTheme="majorAscii" w:hAnsiTheme="majorAscii"/>
        </w:rPr>
        <w:t>Export cleaned dataset</w:t>
      </w:r>
    </w:p>
    <w:p>
      <w:pPr>
        <w:pStyle w:val="5"/>
        <w:jc w:val="both"/>
        <w:rPr>
          <w:rFonts w:hint="default" w:asciiTheme="majorAscii" w:hAnsiTheme="majorAscii"/>
        </w:rPr>
      </w:pPr>
      <w:bookmarkStart w:id="24" w:name="color-cleaning-summary"/>
      <w:r>
        <w:rPr>
          <w:rFonts w:hint="default" w:asciiTheme="majorAscii" w:hAnsiTheme="majorAscii"/>
          <w:b/>
          <w:bCs/>
        </w:rPr>
        <w:t>Color Cleaning Summary</w:t>
      </w:r>
    </w:p>
    <w:tbl>
      <w:tblPr>
        <w:tblStyle w:val="30"/>
        <w:tblW w:w="0" w:type="auto"/>
        <w:tblInd w:w="0" w:type="dxa"/>
        <w:tblLayout w:type="autofit"/>
        <w:tblCellMar>
          <w:top w:w="0" w:type="dxa"/>
          <w:left w:w="108" w:type="dxa"/>
          <w:bottom w:w="0" w:type="dxa"/>
          <w:right w:w="108" w:type="dxa"/>
        </w:tblCellMar>
      </w:tblPr>
      <w:tblGrid>
        <w:gridCol w:w="933"/>
        <w:gridCol w:w="1803"/>
        <w:gridCol w:w="1644"/>
      </w:tblGrid>
      <w:tr>
        <w:tblPrEx>
          <w:tblCellMar>
            <w:top w:w="0" w:type="dxa"/>
            <w:left w:w="108" w:type="dxa"/>
            <w:bottom w:w="0" w:type="dxa"/>
            <w:right w:w="108" w:type="dxa"/>
          </w:tblCellMar>
        </w:tblPrEx>
        <w:trPr>
          <w:tblHeader/>
        </w:trPr>
        <w:tc>
          <w:p>
            <w:pPr>
              <w:pStyle w:val="24"/>
              <w:jc w:val="both"/>
              <w:rPr>
                <w:rFonts w:hint="default" w:asciiTheme="majorAscii" w:hAnsiTheme="majorAscii"/>
              </w:rPr>
            </w:pPr>
            <w:r>
              <w:rPr>
                <w:rFonts w:hint="default" w:asciiTheme="majorAscii" w:hAnsiTheme="majorAscii"/>
              </w:rPr>
              <w:t>Color</w:t>
            </w:r>
          </w:p>
        </w:tc>
        <w:tc>
          <w:p>
            <w:pPr>
              <w:pStyle w:val="24"/>
              <w:jc w:val="both"/>
              <w:rPr>
                <w:rFonts w:hint="default" w:asciiTheme="majorAscii" w:hAnsiTheme="majorAscii"/>
              </w:rPr>
            </w:pPr>
            <w:r>
              <w:rPr>
                <w:rFonts w:hint="default" w:asciiTheme="majorAscii" w:hAnsiTheme="majorAscii"/>
              </w:rPr>
              <w:t>Count (Before)</w:t>
            </w:r>
          </w:p>
        </w:tc>
        <w:tc>
          <w:p>
            <w:pPr>
              <w:pStyle w:val="24"/>
              <w:jc w:val="both"/>
              <w:rPr>
                <w:rFonts w:hint="default" w:asciiTheme="majorAscii" w:hAnsiTheme="majorAscii"/>
              </w:rPr>
            </w:pPr>
            <w:r>
              <w:rPr>
                <w:rFonts w:hint="default" w:asciiTheme="majorAscii" w:hAnsiTheme="majorAscii"/>
              </w:rPr>
              <w:t>Count (After)</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Black</w:t>
            </w:r>
          </w:p>
        </w:tc>
        <w:tc>
          <w:p>
            <w:pPr>
              <w:pStyle w:val="24"/>
              <w:jc w:val="both"/>
              <w:rPr>
                <w:rFonts w:hint="default" w:asciiTheme="majorAscii" w:hAnsiTheme="majorAscii"/>
              </w:rPr>
            </w:pPr>
            <w:r>
              <w:rPr>
                <w:rFonts w:hint="default" w:asciiTheme="majorAscii" w:hAnsiTheme="majorAscii"/>
              </w:rPr>
              <w:t>88</w:t>
            </w:r>
          </w:p>
        </w:tc>
        <w:tc>
          <w:p>
            <w:pPr>
              <w:pStyle w:val="24"/>
              <w:jc w:val="both"/>
              <w:rPr>
                <w:rFonts w:hint="default" w:asciiTheme="majorAscii" w:hAnsiTheme="majorAscii"/>
              </w:rPr>
            </w:pPr>
            <w:r>
              <w:rPr>
                <w:rFonts w:hint="default" w:asciiTheme="majorAscii" w:hAnsiTheme="majorAscii"/>
              </w:rPr>
              <w:t>88</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Mixed</w:t>
            </w:r>
          </w:p>
        </w:tc>
        <w:tc>
          <w:p>
            <w:pPr>
              <w:pStyle w:val="24"/>
              <w:jc w:val="both"/>
              <w:rPr>
                <w:rFonts w:hint="default" w:asciiTheme="majorAscii" w:hAnsiTheme="majorAscii"/>
              </w:rPr>
            </w:pPr>
            <w:r>
              <w:rPr>
                <w:rFonts w:hint="default" w:asciiTheme="majorAscii" w:hAnsiTheme="majorAscii"/>
              </w:rPr>
              <w:t>0 (50 NaN)</w:t>
            </w:r>
          </w:p>
        </w:tc>
        <w:tc>
          <w:p>
            <w:pPr>
              <w:pStyle w:val="24"/>
              <w:jc w:val="both"/>
              <w:rPr>
                <w:rFonts w:hint="default" w:asciiTheme="majorAscii" w:hAnsiTheme="majorAscii"/>
              </w:rPr>
            </w:pPr>
            <w:r>
              <w:rPr>
                <w:rFonts w:hint="default" w:asciiTheme="majorAscii" w:hAnsiTheme="majorAscii"/>
              </w:rPr>
              <w:t>50</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Red</w:t>
            </w:r>
          </w:p>
        </w:tc>
        <w:tc>
          <w:p>
            <w:pPr>
              <w:pStyle w:val="24"/>
              <w:jc w:val="both"/>
              <w:rPr>
                <w:rFonts w:hint="default" w:asciiTheme="majorAscii" w:hAnsiTheme="majorAscii"/>
              </w:rPr>
            </w:pPr>
            <w:r>
              <w:rPr>
                <w:rFonts w:hint="default" w:asciiTheme="majorAscii" w:hAnsiTheme="majorAscii"/>
              </w:rPr>
              <w:t>37</w:t>
            </w:r>
          </w:p>
        </w:tc>
        <w:tc>
          <w:p>
            <w:pPr>
              <w:pStyle w:val="24"/>
              <w:jc w:val="both"/>
              <w:rPr>
                <w:rFonts w:hint="default" w:asciiTheme="majorAscii" w:hAnsiTheme="majorAscii"/>
              </w:rPr>
            </w:pPr>
            <w:r>
              <w:rPr>
                <w:rFonts w:hint="default" w:asciiTheme="majorAscii" w:hAnsiTheme="majorAscii"/>
              </w:rPr>
              <w:t>37</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Silver</w:t>
            </w:r>
          </w:p>
        </w:tc>
        <w:tc>
          <w:p>
            <w:pPr>
              <w:pStyle w:val="24"/>
              <w:jc w:val="both"/>
              <w:rPr>
                <w:rFonts w:hint="default" w:asciiTheme="majorAscii" w:hAnsiTheme="majorAscii"/>
              </w:rPr>
            </w:pPr>
            <w:r>
              <w:rPr>
                <w:rFonts w:hint="default" w:asciiTheme="majorAscii" w:hAnsiTheme="majorAscii"/>
              </w:rPr>
              <w:t>36</w:t>
            </w:r>
          </w:p>
        </w:tc>
        <w:tc>
          <w:p>
            <w:pPr>
              <w:pStyle w:val="24"/>
              <w:jc w:val="both"/>
              <w:rPr>
                <w:rFonts w:hint="default" w:asciiTheme="majorAscii" w:hAnsiTheme="majorAscii"/>
              </w:rPr>
            </w:pPr>
            <w:r>
              <w:rPr>
                <w:rFonts w:hint="default" w:asciiTheme="majorAscii" w:hAnsiTheme="majorAscii"/>
              </w:rPr>
              <w:t>36</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Yellow</w:t>
            </w:r>
          </w:p>
        </w:tc>
        <w:tc>
          <w:p>
            <w:pPr>
              <w:pStyle w:val="24"/>
              <w:jc w:val="both"/>
              <w:rPr>
                <w:rFonts w:hint="default" w:asciiTheme="majorAscii" w:hAnsiTheme="majorAscii"/>
              </w:rPr>
            </w:pPr>
            <w:r>
              <w:rPr>
                <w:rFonts w:hint="default" w:asciiTheme="majorAscii" w:hAnsiTheme="majorAscii"/>
              </w:rPr>
              <w:t>36</w:t>
            </w:r>
          </w:p>
        </w:tc>
        <w:tc>
          <w:p>
            <w:pPr>
              <w:pStyle w:val="24"/>
              <w:jc w:val="both"/>
              <w:rPr>
                <w:rFonts w:hint="default" w:asciiTheme="majorAscii" w:hAnsiTheme="majorAscii"/>
              </w:rPr>
            </w:pPr>
            <w:r>
              <w:rPr>
                <w:rFonts w:hint="default" w:asciiTheme="majorAscii" w:hAnsiTheme="majorAscii"/>
              </w:rPr>
              <w:t>36</w:t>
            </w:r>
          </w:p>
        </w:tc>
      </w:tr>
      <w:bookmarkEnd w:id="24"/>
    </w:tbl>
    <w:p>
      <w:pPr>
        <w:pStyle w:val="5"/>
        <w:jc w:val="both"/>
        <w:rPr>
          <w:rFonts w:hint="default" w:asciiTheme="majorAscii" w:hAnsiTheme="majorAscii"/>
        </w:rPr>
      </w:pPr>
      <w:bookmarkStart w:id="25" w:name="style-cleaning-summary"/>
      <w:r>
        <w:rPr>
          <w:rFonts w:hint="default" w:asciiTheme="majorAscii" w:hAnsiTheme="majorAscii"/>
          <w:b/>
          <w:bCs/>
        </w:rPr>
        <w:t>Style Cleaning Summary</w:t>
      </w:r>
    </w:p>
    <w:tbl>
      <w:tblPr>
        <w:tblStyle w:val="30"/>
        <w:tblW w:w="0" w:type="auto"/>
        <w:tblInd w:w="0" w:type="dxa"/>
        <w:tblLayout w:type="autofit"/>
        <w:tblCellMar>
          <w:top w:w="0" w:type="dxa"/>
          <w:left w:w="108" w:type="dxa"/>
          <w:bottom w:w="0" w:type="dxa"/>
          <w:right w:w="108" w:type="dxa"/>
        </w:tblCellMar>
      </w:tblPr>
      <w:tblGrid>
        <w:gridCol w:w="1324"/>
        <w:gridCol w:w="1803"/>
        <w:gridCol w:w="1644"/>
      </w:tblGrid>
      <w:tr>
        <w:tblPrEx>
          <w:tblCellMar>
            <w:top w:w="0" w:type="dxa"/>
            <w:left w:w="108" w:type="dxa"/>
            <w:bottom w:w="0" w:type="dxa"/>
            <w:right w:w="108" w:type="dxa"/>
          </w:tblCellMar>
        </w:tblPrEx>
        <w:trPr>
          <w:tblHeader/>
        </w:trPr>
        <w:tc>
          <w:p>
            <w:pPr>
              <w:pStyle w:val="24"/>
              <w:jc w:val="both"/>
              <w:rPr>
                <w:rFonts w:hint="default" w:asciiTheme="majorAscii" w:hAnsiTheme="majorAscii"/>
              </w:rPr>
            </w:pPr>
            <w:r>
              <w:rPr>
                <w:rFonts w:hint="default" w:asciiTheme="majorAscii" w:hAnsiTheme="majorAscii"/>
              </w:rPr>
              <w:t>Style</w:t>
            </w:r>
          </w:p>
        </w:tc>
        <w:tc>
          <w:p>
            <w:pPr>
              <w:pStyle w:val="24"/>
              <w:jc w:val="both"/>
              <w:rPr>
                <w:rFonts w:hint="default" w:asciiTheme="majorAscii" w:hAnsiTheme="majorAscii"/>
              </w:rPr>
            </w:pPr>
            <w:r>
              <w:rPr>
                <w:rFonts w:hint="default" w:asciiTheme="majorAscii" w:hAnsiTheme="majorAscii"/>
              </w:rPr>
              <w:t>Count (Before)</w:t>
            </w:r>
          </w:p>
        </w:tc>
        <w:tc>
          <w:p>
            <w:pPr>
              <w:pStyle w:val="24"/>
              <w:jc w:val="both"/>
              <w:rPr>
                <w:rFonts w:hint="default" w:asciiTheme="majorAscii" w:hAnsiTheme="majorAscii"/>
              </w:rPr>
            </w:pPr>
            <w:r>
              <w:rPr>
                <w:rFonts w:hint="default" w:asciiTheme="majorAscii" w:hAnsiTheme="majorAscii"/>
              </w:rPr>
              <w:t>Count (After)</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U (Unisex)</w:t>
            </w:r>
          </w:p>
        </w:tc>
        <w:tc>
          <w:p>
            <w:pPr>
              <w:pStyle w:val="24"/>
              <w:jc w:val="both"/>
              <w:rPr>
                <w:rFonts w:hint="default" w:asciiTheme="majorAscii" w:hAnsiTheme="majorAscii"/>
              </w:rPr>
            </w:pPr>
            <w:r>
              <w:rPr>
                <w:rFonts w:hint="default" w:asciiTheme="majorAscii" w:hAnsiTheme="majorAscii"/>
              </w:rPr>
              <w:t>174</w:t>
            </w:r>
          </w:p>
        </w:tc>
        <w:tc>
          <w:p>
            <w:pPr>
              <w:pStyle w:val="24"/>
              <w:jc w:val="both"/>
              <w:rPr>
                <w:rFonts w:hint="default" w:asciiTheme="majorAscii" w:hAnsiTheme="majorAscii"/>
              </w:rPr>
            </w:pPr>
            <w:r>
              <w:rPr>
                <w:rFonts w:hint="default" w:asciiTheme="majorAscii" w:hAnsiTheme="majorAscii"/>
              </w:rPr>
              <w:t>258</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W</w:t>
            </w:r>
          </w:p>
        </w:tc>
        <w:tc>
          <w:p>
            <w:pPr>
              <w:pStyle w:val="24"/>
              <w:jc w:val="both"/>
              <w:rPr>
                <w:rFonts w:hint="default" w:asciiTheme="majorAscii" w:hAnsiTheme="majorAscii"/>
              </w:rPr>
            </w:pPr>
            <w:r>
              <w:rPr>
                <w:rFonts w:hint="default" w:asciiTheme="majorAscii" w:hAnsiTheme="majorAscii"/>
              </w:rPr>
              <w:t>28</w:t>
            </w:r>
          </w:p>
        </w:tc>
        <w:tc>
          <w:p>
            <w:pPr>
              <w:pStyle w:val="24"/>
              <w:jc w:val="both"/>
              <w:rPr>
                <w:rFonts w:hint="default" w:asciiTheme="majorAscii" w:hAnsiTheme="majorAscii"/>
              </w:rPr>
            </w:pPr>
            <w:r>
              <w:rPr>
                <w:rFonts w:hint="default" w:asciiTheme="majorAscii" w:hAnsiTheme="majorAscii"/>
              </w:rPr>
              <w:t>28</w:t>
            </w:r>
          </w:p>
        </w:tc>
      </w:tr>
      <w:tr>
        <w:tc>
          <w:p>
            <w:pPr>
              <w:pStyle w:val="24"/>
              <w:jc w:val="both"/>
              <w:rPr>
                <w:rFonts w:hint="default" w:asciiTheme="majorAscii" w:hAnsiTheme="majorAscii"/>
              </w:rPr>
            </w:pPr>
            <w:r>
              <w:rPr>
                <w:rFonts w:hint="default" w:asciiTheme="majorAscii" w:hAnsiTheme="majorAscii"/>
              </w:rPr>
              <w:t>M</w:t>
            </w:r>
          </w:p>
        </w:tc>
        <w:tc>
          <w:p>
            <w:pPr>
              <w:pStyle w:val="24"/>
              <w:jc w:val="both"/>
              <w:rPr>
                <w:rFonts w:hint="default" w:asciiTheme="majorAscii" w:hAnsiTheme="majorAscii"/>
              </w:rPr>
            </w:pPr>
            <w:r>
              <w:rPr>
                <w:rFonts w:hint="default" w:asciiTheme="majorAscii" w:hAnsiTheme="majorAscii"/>
              </w:rPr>
              <w:t>7</w:t>
            </w:r>
          </w:p>
        </w:tc>
        <w:tc>
          <w:p>
            <w:pPr>
              <w:pStyle w:val="24"/>
              <w:jc w:val="both"/>
              <w:rPr>
                <w:rFonts w:hint="default" w:asciiTheme="majorAscii" w:hAnsiTheme="majorAscii"/>
              </w:rPr>
            </w:pPr>
            <w:r>
              <w:rPr>
                <w:rFonts w:hint="default" w:asciiTheme="majorAscii" w:hAnsiTheme="majorAscii"/>
              </w:rPr>
              <w:t>7</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NaN</w:t>
            </w:r>
          </w:p>
        </w:tc>
        <w:tc>
          <w:p>
            <w:pPr>
              <w:pStyle w:val="24"/>
              <w:jc w:val="both"/>
              <w:rPr>
                <w:rFonts w:hint="default" w:asciiTheme="majorAscii" w:hAnsiTheme="majorAscii"/>
              </w:rPr>
            </w:pPr>
            <w:r>
              <w:rPr>
                <w:rFonts w:hint="default" w:asciiTheme="majorAscii" w:hAnsiTheme="majorAscii"/>
              </w:rPr>
              <w:t>84</w:t>
            </w:r>
          </w:p>
        </w:tc>
        <w:tc>
          <w:p>
            <w:pPr>
              <w:pStyle w:val="24"/>
              <w:jc w:val="both"/>
              <w:rPr>
                <w:rFonts w:hint="default" w:asciiTheme="majorAscii" w:hAnsiTheme="majorAscii"/>
              </w:rPr>
            </w:pPr>
            <w:r>
              <w:rPr>
                <w:rFonts w:hint="default" w:asciiTheme="majorAscii" w:hAnsiTheme="majorAscii"/>
              </w:rPr>
              <w:t>0</w:t>
            </w:r>
          </w:p>
        </w:tc>
      </w:tr>
      <w:bookmarkEnd w:id="25"/>
    </w:tbl>
    <w:p>
      <w:pPr>
        <w:pStyle w:val="5"/>
        <w:jc w:val="both"/>
        <w:rPr>
          <w:rFonts w:hint="default" w:asciiTheme="majorAscii" w:hAnsiTheme="majorAscii"/>
        </w:rPr>
      </w:pPr>
      <w:bookmarkStart w:id="26" w:name="prefix-generation-summary"/>
      <w:r>
        <w:rPr>
          <w:rFonts w:hint="default" w:asciiTheme="majorAscii" w:hAnsiTheme="majorAscii"/>
          <w:b/>
          <w:bCs/>
        </w:rPr>
        <w:t>Prefix Generation Summary</w:t>
      </w:r>
    </w:p>
    <w:tbl>
      <w:tblPr>
        <w:tblStyle w:val="30"/>
        <w:tblW w:w="0" w:type="auto"/>
        <w:tblInd w:w="0" w:type="dxa"/>
        <w:tblLayout w:type="autofit"/>
        <w:tblCellMar>
          <w:top w:w="0" w:type="dxa"/>
          <w:left w:w="108" w:type="dxa"/>
          <w:bottom w:w="0" w:type="dxa"/>
          <w:right w:w="108" w:type="dxa"/>
        </w:tblCellMar>
      </w:tblPr>
      <w:tblGrid>
        <w:gridCol w:w="970"/>
        <w:gridCol w:w="925"/>
        <w:gridCol w:w="808"/>
      </w:tblGrid>
      <w:tr>
        <w:tblPrEx>
          <w:tblCellMar>
            <w:top w:w="0" w:type="dxa"/>
            <w:left w:w="108" w:type="dxa"/>
            <w:bottom w:w="0" w:type="dxa"/>
            <w:right w:w="108" w:type="dxa"/>
          </w:tblCellMar>
        </w:tblPrEx>
        <w:trPr>
          <w:tblHeader/>
        </w:trPr>
        <w:tc>
          <w:p>
            <w:pPr>
              <w:pStyle w:val="24"/>
              <w:jc w:val="both"/>
              <w:rPr>
                <w:rFonts w:hint="default" w:asciiTheme="majorAscii" w:hAnsiTheme="majorAscii"/>
              </w:rPr>
            </w:pPr>
            <w:r>
              <w:rPr>
                <w:rFonts w:hint="default" w:asciiTheme="majorAscii" w:hAnsiTheme="majorAscii"/>
              </w:rPr>
              <w:t>Prefix</w:t>
            </w:r>
          </w:p>
        </w:tc>
        <w:tc>
          <w:p>
            <w:pPr>
              <w:pStyle w:val="24"/>
              <w:jc w:val="both"/>
              <w:rPr>
                <w:rFonts w:hint="default" w:asciiTheme="majorAscii" w:hAnsiTheme="majorAscii"/>
              </w:rPr>
            </w:pPr>
            <w:r>
              <w:rPr>
                <w:rFonts w:hint="default" w:asciiTheme="majorAscii" w:hAnsiTheme="majorAscii"/>
              </w:rPr>
              <w:t>Before</w:t>
            </w:r>
          </w:p>
        </w:tc>
        <w:tc>
          <w:p>
            <w:pPr>
              <w:pStyle w:val="24"/>
              <w:jc w:val="both"/>
              <w:rPr>
                <w:rFonts w:hint="default" w:asciiTheme="majorAscii" w:hAnsiTheme="majorAscii"/>
              </w:rPr>
            </w:pPr>
            <w:r>
              <w:rPr>
                <w:rFonts w:hint="default" w:asciiTheme="majorAscii" w:hAnsiTheme="majorAscii"/>
              </w:rPr>
              <w:t>After</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Mr.</w:t>
            </w:r>
          </w:p>
        </w:tc>
        <w:tc>
          <w:p>
            <w:pPr>
              <w:pStyle w:val="24"/>
              <w:jc w:val="both"/>
              <w:rPr>
                <w:rFonts w:hint="default" w:asciiTheme="majorAscii" w:hAnsiTheme="majorAscii"/>
              </w:rPr>
            </w:pPr>
            <w:r>
              <w:rPr>
                <w:rFonts w:hint="default" w:asciiTheme="majorAscii" w:hAnsiTheme="majorAscii"/>
              </w:rPr>
              <w:t>9,126</w:t>
            </w:r>
          </w:p>
        </w:tc>
        <w:tc>
          <w:p>
            <w:pPr>
              <w:pStyle w:val="24"/>
              <w:jc w:val="both"/>
              <w:rPr>
                <w:rFonts w:hint="default" w:asciiTheme="majorAscii" w:hAnsiTheme="majorAscii"/>
              </w:rPr>
            </w:pPr>
            <w:r>
              <w:rPr>
                <w:rFonts w:hint="default" w:asciiTheme="majorAscii" w:hAnsiTheme="majorAscii"/>
              </w:rPr>
              <w:t>9,206</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Mrs.</w:t>
            </w:r>
          </w:p>
        </w:tc>
        <w:tc>
          <w:p>
            <w:pPr>
              <w:pStyle w:val="24"/>
              <w:jc w:val="both"/>
              <w:rPr>
                <w:rFonts w:hint="default" w:asciiTheme="majorAscii" w:hAnsiTheme="majorAscii"/>
              </w:rPr>
            </w:pPr>
            <w:r>
              <w:rPr>
                <w:rFonts w:hint="default" w:asciiTheme="majorAscii" w:hAnsiTheme="majorAscii"/>
              </w:rPr>
              <w:t>6,422</w:t>
            </w:r>
          </w:p>
        </w:tc>
        <w:tc>
          <w:p>
            <w:pPr>
              <w:pStyle w:val="24"/>
              <w:jc w:val="both"/>
              <w:rPr>
                <w:rFonts w:hint="default" w:asciiTheme="majorAscii" w:hAnsiTheme="majorAscii"/>
              </w:rPr>
            </w:pPr>
            <w:r>
              <w:rPr>
                <w:rFonts w:hint="default" w:asciiTheme="majorAscii" w:hAnsiTheme="majorAscii"/>
              </w:rPr>
              <w:t>6,426</w:t>
            </w:r>
          </w:p>
        </w:tc>
      </w:tr>
      <w:tr>
        <w:tc>
          <w:p>
            <w:pPr>
              <w:pStyle w:val="24"/>
              <w:jc w:val="both"/>
              <w:rPr>
                <w:rFonts w:hint="default" w:asciiTheme="majorAscii" w:hAnsiTheme="majorAscii"/>
              </w:rPr>
            </w:pPr>
            <w:r>
              <w:rPr>
                <w:rFonts w:hint="default" w:asciiTheme="majorAscii" w:hAnsiTheme="majorAscii"/>
              </w:rPr>
              <w:t>Ms.</w:t>
            </w:r>
          </w:p>
        </w:tc>
        <w:tc>
          <w:p>
            <w:pPr>
              <w:pStyle w:val="24"/>
              <w:jc w:val="both"/>
              <w:rPr>
                <w:rFonts w:hint="default" w:asciiTheme="majorAscii" w:hAnsiTheme="majorAscii"/>
              </w:rPr>
            </w:pPr>
            <w:r>
              <w:rPr>
                <w:rFonts w:hint="default" w:asciiTheme="majorAscii" w:hAnsiTheme="majorAscii"/>
              </w:rPr>
              <w:t>2,470</w:t>
            </w:r>
          </w:p>
        </w:tc>
        <w:tc>
          <w:p>
            <w:pPr>
              <w:pStyle w:val="24"/>
              <w:jc w:val="both"/>
              <w:rPr>
                <w:rFonts w:hint="default" w:asciiTheme="majorAscii" w:hAnsiTheme="majorAscii"/>
              </w:rPr>
            </w:pPr>
            <w:r>
              <w:rPr>
                <w:rFonts w:hint="default" w:asciiTheme="majorAscii" w:hAnsiTheme="majorAscii"/>
              </w:rPr>
              <w:t>2,516</w:t>
            </w:r>
          </w:p>
        </w:tc>
      </w:tr>
      <w:tr>
        <w:tblPrEx>
          <w:tblCellMar>
            <w:top w:w="0" w:type="dxa"/>
            <w:left w:w="108" w:type="dxa"/>
            <w:bottom w:w="0" w:type="dxa"/>
            <w:right w:w="108" w:type="dxa"/>
          </w:tblCellMar>
        </w:tblPrEx>
        <w:tc>
          <w:p>
            <w:pPr>
              <w:pStyle w:val="24"/>
              <w:jc w:val="both"/>
              <w:rPr>
                <w:rFonts w:hint="default" w:asciiTheme="majorAscii" w:hAnsiTheme="majorAscii"/>
              </w:rPr>
            </w:pPr>
            <w:r>
              <w:rPr>
                <w:rFonts w:hint="default" w:asciiTheme="majorAscii" w:hAnsiTheme="majorAscii"/>
              </w:rPr>
              <w:t>Missing</w:t>
            </w:r>
          </w:p>
        </w:tc>
        <w:tc>
          <w:p>
            <w:pPr>
              <w:pStyle w:val="24"/>
              <w:jc w:val="both"/>
              <w:rPr>
                <w:rFonts w:hint="default" w:asciiTheme="majorAscii" w:hAnsiTheme="majorAscii"/>
              </w:rPr>
            </w:pPr>
            <w:r>
              <w:rPr>
                <w:rFonts w:hint="default" w:asciiTheme="majorAscii" w:hAnsiTheme="majorAscii"/>
              </w:rPr>
              <w:t>130</w:t>
            </w:r>
          </w:p>
        </w:tc>
        <w:tc>
          <w:p>
            <w:pPr>
              <w:pStyle w:val="24"/>
              <w:jc w:val="both"/>
              <w:rPr>
                <w:rFonts w:hint="default" w:asciiTheme="majorAscii" w:hAnsiTheme="majorAscii"/>
              </w:rPr>
            </w:pPr>
            <w:r>
              <w:rPr>
                <w:rFonts w:hint="default" w:asciiTheme="majorAscii" w:hAnsiTheme="majorAscii"/>
              </w:rPr>
              <w:t>0</w:t>
            </w:r>
          </w:p>
        </w:tc>
      </w:tr>
    </w:tbl>
    <w:p>
      <w:pPr>
        <w:jc w:val="both"/>
        <w:rPr>
          <w:rFonts w:hint="default" w:asciiTheme="majorAscii" w:hAnsiTheme="majorAscii"/>
        </w:rPr>
      </w:pPr>
      <w:r>
        <w:rPr>
          <w:rFonts w:hint="default" w:asciiTheme="majorAscii" w:hAnsiTheme="majorAscii"/>
        </w:rPr>
        <w:pict>
          <v:rect id="_x0000_i1035" o:spt="1" style="height:1.5pt;width:0pt;" coordsize="21600,21600" o:hr="t" o:hrstd="t" o:hralign="center">
            <v:path/>
            <v:fill focussize="0,0"/>
            <v:stroke/>
            <v:imagedata o:title=""/>
            <o:lock v:ext="edit"/>
            <w10:wrap type="none"/>
            <w10:anchorlock/>
          </v:rect>
        </w:pict>
      </w:r>
    </w:p>
    <w:bookmarkEnd w:id="23"/>
    <w:bookmarkEnd w:id="26"/>
    <w:p>
      <w:pPr>
        <w:pStyle w:val="4"/>
        <w:jc w:val="both"/>
        <w:rPr>
          <w:rFonts w:hint="default" w:asciiTheme="majorAscii" w:hAnsiTheme="majorAscii"/>
        </w:rPr>
      </w:pPr>
      <w:bookmarkStart w:id="27" w:name="phase-2-supplydemand-computation"/>
      <w:r>
        <w:rPr>
          <w:rFonts w:hint="default" w:asciiTheme="majorAscii" w:hAnsiTheme="majorAscii"/>
          <w:b/>
          <w:bCs/>
        </w:rPr>
        <w:t>4.2 Phase 2 – Supply–Demand Computation</w:t>
      </w:r>
    </w:p>
    <w:p>
      <w:pPr>
        <w:pStyle w:val="23"/>
        <w:jc w:val="both"/>
        <w:rPr>
          <w:rFonts w:hint="default" w:asciiTheme="majorAscii" w:hAnsiTheme="majorAscii"/>
        </w:rPr>
      </w:pPr>
      <w:r>
        <w:rPr>
          <w:rFonts w:hint="default" w:asciiTheme="majorAscii" w:hAnsiTheme="majorAscii"/>
        </w:rPr>
        <w:t>Calculates:</w:t>
      </w:r>
    </w:p>
    <w:p>
      <w:pPr>
        <w:pStyle w:val="24"/>
        <w:numPr>
          <w:ilvl w:val="0"/>
          <w:numId w:val="1"/>
        </w:numPr>
        <w:jc w:val="both"/>
        <w:rPr>
          <w:rFonts w:hint="default" w:asciiTheme="majorAscii" w:hAnsiTheme="majorAscii"/>
        </w:rPr>
      </w:pPr>
      <w:r>
        <w:rPr>
          <w:rFonts w:hint="default" w:asciiTheme="majorAscii" w:hAnsiTheme="majorAscii"/>
        </w:rPr>
        <w:t>Category supply (unique products)</w:t>
      </w:r>
    </w:p>
    <w:p>
      <w:pPr>
        <w:pStyle w:val="24"/>
        <w:numPr>
          <w:ilvl w:val="0"/>
          <w:numId w:val="1"/>
        </w:numPr>
        <w:jc w:val="both"/>
        <w:rPr>
          <w:rFonts w:hint="default" w:asciiTheme="majorAscii" w:hAnsiTheme="majorAscii"/>
        </w:rPr>
      </w:pPr>
      <w:r>
        <w:rPr>
          <w:rFonts w:hint="default" w:asciiTheme="majorAscii" w:hAnsiTheme="majorAscii"/>
        </w:rPr>
        <w:t>Category demand (quantity sold)</w:t>
      </w:r>
    </w:p>
    <w:p>
      <w:pPr>
        <w:pStyle w:val="24"/>
        <w:numPr>
          <w:ilvl w:val="0"/>
          <w:numId w:val="1"/>
        </w:numPr>
        <w:jc w:val="both"/>
        <w:rPr>
          <w:rFonts w:hint="default" w:asciiTheme="majorAscii" w:hAnsiTheme="majorAscii"/>
        </w:rPr>
      </w:pPr>
      <w:r>
        <w:rPr>
          <w:rFonts w:hint="default" w:asciiTheme="majorAscii" w:hAnsiTheme="majorAscii"/>
        </w:rPr>
        <w:t>Returns adjustment</w:t>
      </w:r>
    </w:p>
    <w:p>
      <w:pPr>
        <w:pStyle w:val="24"/>
        <w:numPr>
          <w:ilvl w:val="0"/>
          <w:numId w:val="1"/>
        </w:numPr>
        <w:jc w:val="both"/>
        <w:rPr>
          <w:rFonts w:hint="default" w:asciiTheme="majorAscii" w:hAnsiTheme="majorAscii"/>
        </w:rPr>
      </w:pPr>
      <w:r>
        <w:rPr>
          <w:rFonts w:hint="default" w:asciiTheme="majorAscii" w:hAnsiTheme="majorAscii"/>
        </w:rPr>
        <w:t>Monthly trends</w:t>
      </w:r>
    </w:p>
    <w:p>
      <w:pPr>
        <w:pStyle w:val="23"/>
        <w:jc w:val="both"/>
        <w:rPr>
          <w:rFonts w:hint="default" w:asciiTheme="majorAscii" w:hAnsiTheme="majorAscii"/>
        </w:rPr>
      </w:pPr>
      <w:r>
        <w:rPr>
          <w:rFonts w:hint="default" w:asciiTheme="majorAscii" w:hAnsiTheme="majorAscii"/>
          <w:b/>
          <w:bCs/>
        </w:rPr>
        <w:t>Output</w:t>
      </w:r>
      <w:r>
        <w:rPr>
          <w:rFonts w:hint="default" w:asciiTheme="majorAscii" w:hAnsiTheme="majorAscii"/>
        </w:rPr>
        <w:t xml:space="preserve">: </w:t>
      </w:r>
      <w:r>
        <w:rPr>
          <w:rStyle w:val="37"/>
          <w:rFonts w:hint="default" w:asciiTheme="majorAscii" w:hAnsiTheme="majorAscii"/>
        </w:rPr>
        <w:t>Category_Supply_Demand_Analysis.xlsx</w:t>
      </w:r>
    </w:p>
    <w:p>
      <w:pPr>
        <w:jc w:val="both"/>
        <w:rPr>
          <w:rFonts w:hint="default" w:asciiTheme="majorAscii" w:hAnsiTheme="majorAscii"/>
        </w:rPr>
      </w:pPr>
      <w:r>
        <w:rPr>
          <w:rFonts w:hint="default" w:asciiTheme="majorAscii" w:hAnsiTheme="majorAscii"/>
        </w:rPr>
        <w:pict>
          <v:rect id="_x0000_i1036" o:spt="1" style="height:1.5pt;width:0pt;" coordsize="21600,21600" o:hr="t" o:hrstd="t" o:hralign="center">
            <v:path/>
            <v:fill focussize="0,0"/>
            <v:stroke/>
            <v:imagedata o:title=""/>
            <o:lock v:ext="edit"/>
            <w10:wrap type="none"/>
            <w10:anchorlock/>
          </v:rect>
        </w:pict>
      </w:r>
    </w:p>
    <w:bookmarkEnd w:id="27"/>
    <w:p>
      <w:pPr>
        <w:pStyle w:val="4"/>
        <w:jc w:val="both"/>
        <w:rPr>
          <w:rFonts w:hint="default" w:asciiTheme="majorAscii" w:hAnsiTheme="majorAscii"/>
        </w:rPr>
      </w:pPr>
      <w:bookmarkStart w:id="28" w:name="phase-3-gap-score-calculation"/>
      <w:r>
        <w:rPr>
          <w:rFonts w:hint="default" w:asciiTheme="majorAscii" w:hAnsiTheme="majorAscii"/>
          <w:b/>
          <w:bCs/>
        </w:rPr>
        <w:t>4.3 Phase 3 – Gap Score Calculation</w:t>
      </w:r>
    </w:p>
    <w:p>
      <w:pPr>
        <w:pStyle w:val="23"/>
        <w:jc w:val="both"/>
        <w:rPr>
          <w:rFonts w:hint="default" w:asciiTheme="majorAscii" w:hAnsiTheme="majorAscii"/>
        </w:rPr>
      </w:pPr>
      <w:r>
        <w:rPr>
          <w:rFonts w:hint="default" w:asciiTheme="majorAscii" w:hAnsiTheme="majorAscii"/>
        </w:rPr>
        <w:t>Notebooks:</w:t>
      </w:r>
    </w:p>
    <w:p>
      <w:pPr>
        <w:pStyle w:val="24"/>
        <w:numPr>
          <w:ilvl w:val="0"/>
          <w:numId w:val="1"/>
        </w:numPr>
        <w:jc w:val="both"/>
        <w:rPr>
          <w:rFonts w:hint="default" w:asciiTheme="majorAscii" w:hAnsiTheme="majorAscii"/>
        </w:rPr>
      </w:pPr>
      <w:r>
        <w:rPr>
          <w:rFonts w:hint="default" w:asciiTheme="majorAscii" w:hAnsiTheme="majorAscii"/>
        </w:rPr>
        <w:t>MOAZ_Define_Metrics_GapScore.ipynb</w:t>
      </w:r>
    </w:p>
    <w:p>
      <w:pPr>
        <w:pStyle w:val="24"/>
        <w:numPr>
          <w:ilvl w:val="0"/>
          <w:numId w:val="1"/>
        </w:numPr>
        <w:jc w:val="both"/>
        <w:rPr>
          <w:rFonts w:hint="default" w:asciiTheme="majorAscii" w:hAnsiTheme="majorAscii"/>
        </w:rPr>
      </w:pPr>
      <w:r>
        <w:rPr>
          <w:rFonts w:hint="default" w:asciiTheme="majorAscii" w:hAnsiTheme="majorAscii"/>
        </w:rPr>
        <w:t>GapScoreImplementation.ipynb</w:t>
      </w:r>
    </w:p>
    <w:p>
      <w:pPr>
        <w:pStyle w:val="23"/>
        <w:jc w:val="both"/>
        <w:rPr>
          <w:rFonts w:hint="default" w:asciiTheme="majorAscii" w:hAnsiTheme="majorAscii"/>
        </w:rPr>
      </w:pPr>
      <w:r>
        <w:rPr>
          <w:rFonts w:hint="default" w:asciiTheme="majorAscii" w:hAnsiTheme="majorAscii"/>
        </w:rPr>
        <w:t>Outputs:</w:t>
      </w:r>
    </w:p>
    <w:p>
      <w:pPr>
        <w:pStyle w:val="24"/>
        <w:numPr>
          <w:ilvl w:val="0"/>
          <w:numId w:val="1"/>
        </w:numPr>
        <w:jc w:val="both"/>
        <w:rPr>
          <w:rFonts w:hint="default" w:asciiTheme="majorAscii" w:hAnsiTheme="majorAscii"/>
        </w:rPr>
      </w:pPr>
      <w:r>
        <w:rPr>
          <w:rFonts w:hint="default" w:asciiTheme="majorAscii" w:hAnsiTheme="majorAscii"/>
        </w:rPr>
        <w:t>Category-level gap scores</w:t>
      </w:r>
    </w:p>
    <w:p>
      <w:pPr>
        <w:pStyle w:val="24"/>
        <w:numPr>
          <w:ilvl w:val="0"/>
          <w:numId w:val="1"/>
        </w:numPr>
        <w:jc w:val="both"/>
        <w:rPr>
          <w:rFonts w:hint="default" w:asciiTheme="majorAscii" w:hAnsiTheme="majorAscii"/>
        </w:rPr>
      </w:pPr>
      <w:r>
        <w:rPr>
          <w:rFonts w:hint="default" w:asciiTheme="majorAscii" w:hAnsiTheme="majorAscii"/>
        </w:rPr>
        <w:t>Subcategory-level gap scores</w:t>
      </w:r>
    </w:p>
    <w:p>
      <w:pPr>
        <w:pStyle w:val="24"/>
        <w:numPr>
          <w:ilvl w:val="0"/>
          <w:numId w:val="1"/>
        </w:numPr>
        <w:jc w:val="both"/>
        <w:rPr>
          <w:rFonts w:hint="default" w:asciiTheme="majorAscii" w:hAnsiTheme="majorAscii"/>
        </w:rPr>
      </w:pPr>
      <w:r>
        <w:rPr>
          <w:rFonts w:hint="default" w:asciiTheme="majorAscii" w:hAnsiTheme="majorAscii"/>
        </w:rPr>
        <w:t>Territory-level gap scores</w:t>
      </w:r>
    </w:p>
    <w:p>
      <w:pPr>
        <w:pStyle w:val="24"/>
        <w:numPr>
          <w:ilvl w:val="0"/>
          <w:numId w:val="1"/>
        </w:numPr>
        <w:jc w:val="both"/>
        <w:rPr>
          <w:rFonts w:hint="default" w:asciiTheme="majorAscii" w:hAnsiTheme="majorAscii"/>
        </w:rPr>
      </w:pPr>
      <w:r>
        <w:rPr>
          <w:rFonts w:hint="default" w:asciiTheme="majorAscii" w:hAnsiTheme="majorAscii"/>
        </w:rPr>
        <w:t>Cross-analysis (subcategory × territory)</w:t>
      </w:r>
    </w:p>
    <w:p>
      <w:pPr>
        <w:pStyle w:val="23"/>
        <w:jc w:val="both"/>
        <w:rPr>
          <w:rFonts w:hint="default" w:asciiTheme="majorAscii" w:hAnsiTheme="majorAscii"/>
        </w:rPr>
      </w:pPr>
      <w:r>
        <w:rPr>
          <w:rFonts w:hint="default" w:asciiTheme="majorAscii" w:hAnsiTheme="majorAscii"/>
        </w:rPr>
        <w:t>Stored in:</w:t>
      </w:r>
    </w:p>
    <w:p>
      <w:pPr>
        <w:pStyle w:val="3"/>
        <w:jc w:val="both"/>
        <w:rPr>
          <w:rFonts w:hint="default" w:asciiTheme="majorAscii" w:hAnsiTheme="majorAscii"/>
        </w:rPr>
      </w:pPr>
      <w:r>
        <w:rPr>
          <w:rStyle w:val="37"/>
          <w:rFonts w:hint="default" w:asciiTheme="majorAscii" w:hAnsiTheme="majorAscii"/>
        </w:rPr>
        <w:t>comprehensive_gap_analysis.xlsx</w:t>
      </w:r>
    </w:p>
    <w:p>
      <w:pPr>
        <w:jc w:val="both"/>
        <w:rPr>
          <w:rFonts w:hint="default" w:asciiTheme="majorAscii" w:hAnsiTheme="majorAscii"/>
        </w:rPr>
      </w:pPr>
      <w:r>
        <w:rPr>
          <w:rFonts w:hint="default" w:asciiTheme="majorAscii" w:hAnsiTheme="majorAscii"/>
        </w:rPr>
        <w:pict>
          <v:rect id="_x0000_i1037" o:spt="1" style="height:1.5pt;width:0pt;" coordsize="21600,21600" o:hr="t" o:hrstd="t" o:hralign="center">
            <v:path/>
            <v:fill focussize="0,0"/>
            <v:stroke/>
            <v:imagedata o:title=""/>
            <o:lock v:ext="edit"/>
            <w10:wrap type="none"/>
            <w10:anchorlock/>
          </v:rect>
        </w:pict>
      </w:r>
    </w:p>
    <w:bookmarkEnd w:id="28"/>
    <w:p>
      <w:pPr>
        <w:pStyle w:val="4"/>
        <w:jc w:val="both"/>
        <w:rPr>
          <w:rFonts w:hint="default" w:asciiTheme="majorAscii" w:hAnsiTheme="majorAscii"/>
        </w:rPr>
      </w:pPr>
      <w:bookmarkStart w:id="29" w:name="phase-4-visualization-and-insights"/>
      <w:r>
        <w:rPr>
          <w:rFonts w:hint="default" w:asciiTheme="majorAscii" w:hAnsiTheme="majorAscii"/>
          <w:b/>
          <w:bCs/>
        </w:rPr>
        <w:t>4.4 Phase 4 – Visualization and Insights</w:t>
      </w:r>
    </w:p>
    <w:p>
      <w:pPr>
        <w:pStyle w:val="23"/>
        <w:jc w:val="both"/>
        <w:rPr>
          <w:rFonts w:hint="default" w:asciiTheme="majorAscii" w:hAnsiTheme="majorAscii"/>
        </w:rPr>
      </w:pPr>
      <w:r>
        <w:rPr>
          <w:rFonts w:hint="default" w:asciiTheme="majorAscii" w:hAnsiTheme="majorAscii"/>
        </w:rPr>
        <w:t>Generates:</w:t>
      </w:r>
    </w:p>
    <w:p>
      <w:pPr>
        <w:pStyle w:val="24"/>
        <w:numPr>
          <w:ilvl w:val="0"/>
          <w:numId w:val="1"/>
        </w:numPr>
        <w:jc w:val="both"/>
        <w:rPr>
          <w:rFonts w:hint="default" w:asciiTheme="majorAscii" w:hAnsiTheme="majorAscii"/>
        </w:rPr>
      </w:pPr>
      <w:r>
        <w:rPr>
          <w:rFonts w:hint="default" w:asciiTheme="majorAscii" w:hAnsiTheme="majorAscii"/>
        </w:rPr>
        <w:t>Supply vs Demand chart</w:t>
      </w:r>
    </w:p>
    <w:p>
      <w:pPr>
        <w:pStyle w:val="24"/>
        <w:numPr>
          <w:ilvl w:val="0"/>
          <w:numId w:val="1"/>
        </w:numPr>
        <w:jc w:val="both"/>
        <w:rPr>
          <w:rFonts w:hint="default" w:asciiTheme="majorAscii" w:hAnsiTheme="majorAscii"/>
        </w:rPr>
      </w:pPr>
      <w:r>
        <w:rPr>
          <w:rFonts w:hint="default" w:asciiTheme="majorAscii" w:hAnsiTheme="majorAscii"/>
        </w:rPr>
        <w:t>Gap severity chart</w:t>
      </w:r>
    </w:p>
    <w:p>
      <w:pPr>
        <w:pStyle w:val="24"/>
        <w:numPr>
          <w:ilvl w:val="0"/>
          <w:numId w:val="1"/>
        </w:numPr>
        <w:jc w:val="both"/>
        <w:rPr>
          <w:rFonts w:hint="default" w:asciiTheme="majorAscii" w:hAnsiTheme="majorAscii"/>
        </w:rPr>
      </w:pPr>
      <w:r>
        <w:rPr>
          <w:rFonts w:hint="default" w:asciiTheme="majorAscii" w:hAnsiTheme="majorAscii"/>
        </w:rPr>
        <w:t>Heatmap of normalized metrics</w:t>
      </w:r>
    </w:p>
    <w:p>
      <w:pPr>
        <w:pStyle w:val="24"/>
        <w:numPr>
          <w:ilvl w:val="0"/>
          <w:numId w:val="1"/>
        </w:numPr>
        <w:jc w:val="both"/>
        <w:rPr>
          <w:rFonts w:hint="default" w:asciiTheme="majorAscii" w:hAnsiTheme="majorAscii"/>
        </w:rPr>
      </w:pPr>
      <w:r>
        <w:rPr>
          <w:rFonts w:hint="default" w:asciiTheme="majorAscii" w:hAnsiTheme="majorAscii"/>
        </w:rPr>
        <w:t>Category/subcategory rankings</w:t>
      </w:r>
    </w:p>
    <w:p>
      <w:pPr>
        <w:pStyle w:val="24"/>
        <w:numPr>
          <w:ilvl w:val="0"/>
          <w:numId w:val="1"/>
        </w:numPr>
        <w:jc w:val="both"/>
        <w:rPr>
          <w:rFonts w:hint="default" w:asciiTheme="majorAscii" w:hAnsiTheme="majorAscii"/>
        </w:rPr>
      </w:pPr>
      <w:r>
        <w:rPr>
          <w:rFonts w:hint="default" w:asciiTheme="majorAscii" w:hAnsiTheme="majorAscii"/>
        </w:rPr>
        <w:t>Gap distribution pie chart</w:t>
      </w:r>
    </w:p>
    <w:p>
      <w:pPr>
        <w:pStyle w:val="23"/>
        <w:jc w:val="both"/>
        <w:rPr>
          <w:rFonts w:hint="default" w:asciiTheme="majorAscii" w:hAnsiTheme="majorAscii"/>
        </w:rPr>
      </w:pPr>
      <w:r>
        <w:rPr>
          <w:rFonts w:hint="default" w:asciiTheme="majorAscii" w:hAnsiTheme="majorAscii"/>
        </w:rPr>
        <w:t>Placeholder images included below.</w:t>
      </w:r>
    </w:p>
    <w:p>
      <w:pPr>
        <w:jc w:val="both"/>
        <w:rPr>
          <w:rFonts w:hint="default" w:asciiTheme="majorAscii" w:hAnsiTheme="majorAscii"/>
        </w:rPr>
      </w:pPr>
      <w:r>
        <w:rPr>
          <w:rFonts w:hint="default" w:asciiTheme="majorAscii" w:hAnsiTheme="majorAscii"/>
        </w:rPr>
        <w:pict>
          <v:rect id="_x0000_i1038" o:spt="1" style="height:1.5pt;width:0pt;" coordsize="21600,21600" o:hr="t" o:hrstd="t" o:hralign="center">
            <v:path/>
            <v:fill focussize="0,0"/>
            <v:stroke/>
            <v:imagedata o:title=""/>
            <o:lock v:ext="edit"/>
            <w10:wrap type="none"/>
            <w10:anchorlock/>
          </v:rect>
        </w:pict>
      </w:r>
    </w:p>
    <w:bookmarkEnd w:id="29"/>
    <w:p>
      <w:pPr>
        <w:pStyle w:val="4"/>
        <w:jc w:val="both"/>
        <w:rPr>
          <w:rFonts w:hint="default" w:asciiTheme="majorAscii" w:hAnsiTheme="majorAscii"/>
        </w:rPr>
      </w:pPr>
      <w:bookmarkStart w:id="30" w:name="phase-5-monitoring-and-action-planning"/>
      <w:r>
        <w:rPr>
          <w:rFonts w:hint="default" w:asciiTheme="majorAscii" w:hAnsiTheme="majorAscii"/>
          <w:b/>
          <w:bCs/>
        </w:rPr>
        <w:t>4.5 Phase 5 – Monitoring and Action Planning</w:t>
      </w:r>
    </w:p>
    <w:p>
      <w:pPr>
        <w:pStyle w:val="23"/>
        <w:jc w:val="both"/>
        <w:rPr>
          <w:rFonts w:hint="default" w:asciiTheme="majorAscii" w:hAnsiTheme="majorAscii"/>
        </w:rPr>
      </w:pPr>
      <w:r>
        <w:rPr>
          <w:rFonts w:hint="default" w:asciiTheme="majorAscii" w:hAnsiTheme="majorAscii"/>
        </w:rPr>
        <w:t>Creates:</w:t>
      </w:r>
    </w:p>
    <w:p>
      <w:pPr>
        <w:pStyle w:val="24"/>
        <w:numPr>
          <w:ilvl w:val="0"/>
          <w:numId w:val="1"/>
        </w:numPr>
        <w:jc w:val="both"/>
        <w:rPr>
          <w:rFonts w:hint="default" w:asciiTheme="majorAscii" w:hAnsiTheme="majorAscii"/>
        </w:rPr>
      </w:pPr>
      <w:r>
        <w:rPr>
          <w:rFonts w:hint="default" w:asciiTheme="majorAscii" w:hAnsiTheme="majorAscii"/>
        </w:rPr>
        <w:t>Weekly snapshots</w:t>
      </w:r>
    </w:p>
    <w:p>
      <w:pPr>
        <w:pStyle w:val="24"/>
        <w:numPr>
          <w:ilvl w:val="0"/>
          <w:numId w:val="1"/>
        </w:numPr>
        <w:jc w:val="both"/>
        <w:rPr>
          <w:rFonts w:hint="default" w:asciiTheme="majorAscii" w:hAnsiTheme="majorAscii"/>
        </w:rPr>
      </w:pPr>
      <w:r>
        <w:rPr>
          <w:rFonts w:hint="default" w:asciiTheme="majorAscii" w:hAnsiTheme="majorAscii"/>
        </w:rPr>
        <w:t>KPI calculations</w:t>
      </w:r>
    </w:p>
    <w:p>
      <w:pPr>
        <w:pStyle w:val="24"/>
        <w:numPr>
          <w:ilvl w:val="0"/>
          <w:numId w:val="1"/>
        </w:numPr>
        <w:jc w:val="both"/>
        <w:rPr>
          <w:rFonts w:hint="default" w:asciiTheme="majorAscii" w:hAnsiTheme="majorAscii"/>
        </w:rPr>
      </w:pPr>
      <w:r>
        <w:rPr>
          <w:rFonts w:hint="default" w:asciiTheme="majorAscii" w:hAnsiTheme="majorAscii"/>
        </w:rPr>
        <w:t>Alerts for categories with rising gaps</w:t>
      </w:r>
    </w:p>
    <w:p>
      <w:pPr>
        <w:pStyle w:val="24"/>
        <w:numPr>
          <w:ilvl w:val="0"/>
          <w:numId w:val="1"/>
        </w:numPr>
        <w:jc w:val="both"/>
        <w:rPr>
          <w:rFonts w:hint="default" w:asciiTheme="majorAscii" w:hAnsiTheme="majorAscii"/>
        </w:rPr>
      </w:pPr>
      <w:r>
        <w:rPr>
          <w:rFonts w:hint="default" w:asciiTheme="majorAscii" w:hAnsiTheme="majorAscii"/>
        </w:rPr>
        <w:t>Action plans (operational, strategic, technical)</w:t>
      </w:r>
    </w:p>
    <w:p>
      <w:pPr>
        <w:pStyle w:val="23"/>
        <w:jc w:val="both"/>
        <w:rPr>
          <w:rFonts w:hint="default" w:asciiTheme="majorAscii" w:hAnsiTheme="majorAscii"/>
        </w:rPr>
      </w:pPr>
      <w:r>
        <w:rPr>
          <w:rFonts w:hint="default" w:asciiTheme="majorAscii" w:hAnsiTheme="majorAscii"/>
        </w:rPr>
        <w:t>Outputs stored in:</w:t>
      </w:r>
    </w:p>
    <w:p>
      <w:pPr>
        <w:pStyle w:val="3"/>
        <w:jc w:val="both"/>
        <w:rPr>
          <w:rFonts w:hint="default" w:asciiTheme="majorAscii" w:hAnsiTheme="majorAscii"/>
        </w:rPr>
      </w:pPr>
      <w:r>
        <w:rPr>
          <w:rStyle w:val="37"/>
          <w:rFonts w:hint="default" w:asciiTheme="majorAscii" w:hAnsiTheme="majorAscii"/>
        </w:rPr>
        <w:t>results/monitoring_reports/</w:t>
      </w:r>
      <w:r>
        <w:rPr>
          <w:rFonts w:hint="default" w:asciiTheme="majorAscii" w:hAnsiTheme="majorAscii"/>
        </w:rPr>
        <w:t xml:space="preserve"> </w:t>
      </w:r>
      <w:r>
        <w:rPr>
          <w:rStyle w:val="37"/>
          <w:rFonts w:hint="default" w:asciiTheme="majorAscii" w:hAnsiTheme="majorAscii"/>
        </w:rPr>
        <w:t>results/monitoring_dashboards/</w:t>
      </w:r>
    </w:p>
    <w:p>
      <w:pPr>
        <w:jc w:val="both"/>
        <w:rPr>
          <w:rFonts w:hint="default" w:asciiTheme="majorAscii" w:hAnsiTheme="majorAscii"/>
        </w:rPr>
      </w:pPr>
      <w:r>
        <w:rPr>
          <w:rFonts w:hint="default" w:asciiTheme="majorAscii" w:hAnsiTheme="majorAscii"/>
        </w:rPr>
        <w:pict>
          <v:rect id="_x0000_i1039" o:spt="1" style="height:1.5pt;width:0pt;" coordsize="21600,21600" o:hr="t" o:hrstd="t" o:hralign="center">
            <v:path/>
            <v:fill focussize="0,0"/>
            <v:stroke/>
            <v:imagedata o:title=""/>
            <o:lock v:ext="edit"/>
            <w10:wrap type="none"/>
            <w10:anchorlock/>
          </v:rect>
        </w:pict>
      </w:r>
    </w:p>
    <w:bookmarkEnd w:id="22"/>
    <w:bookmarkEnd w:id="30"/>
    <w:p>
      <w:pPr>
        <w:pStyle w:val="2"/>
        <w:jc w:val="both"/>
        <w:rPr>
          <w:rFonts w:hint="default" w:asciiTheme="majorAscii" w:hAnsiTheme="majorAscii"/>
        </w:rPr>
      </w:pPr>
      <w:bookmarkStart w:id="31" w:name="technical-architecture"/>
      <w:r>
        <w:rPr>
          <w:rFonts w:hint="default" w:asciiTheme="majorAscii" w:hAnsiTheme="majorAscii"/>
          <w:b/>
          <w:bCs/>
        </w:rPr>
        <w:t>5. Technical Architecture</w:t>
      </w:r>
    </w:p>
    <w:p>
      <w:pPr>
        <w:pStyle w:val="4"/>
        <w:jc w:val="both"/>
        <w:rPr>
          <w:rFonts w:hint="default" w:asciiTheme="majorAscii" w:hAnsiTheme="majorAscii"/>
        </w:rPr>
      </w:pPr>
      <w:bookmarkStart w:id="32" w:name="python-modules"/>
      <w:r>
        <w:rPr>
          <w:rFonts w:hint="default" w:asciiTheme="majorAscii" w:hAnsiTheme="majorAscii"/>
          <w:b/>
          <w:bCs/>
        </w:rPr>
        <w:t>5.1 Python Modules</w:t>
      </w:r>
    </w:p>
    <w:p>
      <w:pPr>
        <w:pStyle w:val="23"/>
        <w:jc w:val="both"/>
        <w:rPr>
          <w:rFonts w:hint="default" w:asciiTheme="majorAscii" w:hAnsiTheme="majorAscii"/>
        </w:rPr>
      </w:pPr>
      <w:r>
        <w:rPr>
          <w:rFonts w:hint="default" w:asciiTheme="majorAscii" w:hAnsiTheme="majorAscii"/>
        </w:rPr>
        <w:t xml:space="preserve">The project consists of </w:t>
      </w:r>
      <w:r>
        <w:rPr>
          <w:rFonts w:hint="default" w:asciiTheme="majorAscii" w:hAnsiTheme="majorAscii"/>
          <w:b/>
          <w:bCs/>
        </w:rPr>
        <w:t>21 modules</w:t>
      </w:r>
      <w:r>
        <w:rPr>
          <w:rFonts w:hint="default" w:asciiTheme="majorAscii" w:hAnsiTheme="majorAscii"/>
        </w:rPr>
        <w:t>, including:</w:t>
      </w:r>
    </w:p>
    <w:p>
      <w:pPr>
        <w:pStyle w:val="24"/>
        <w:numPr>
          <w:ilvl w:val="0"/>
          <w:numId w:val="1"/>
        </w:numPr>
        <w:jc w:val="both"/>
        <w:rPr>
          <w:rFonts w:hint="default" w:asciiTheme="majorAscii" w:hAnsiTheme="majorAscii"/>
        </w:rPr>
      </w:pPr>
      <w:r>
        <w:rPr>
          <w:rFonts w:hint="default" w:asciiTheme="majorAscii" w:hAnsiTheme="majorAscii"/>
        </w:rPr>
        <w:t>Data processing (loader, cleaner, relationships)</w:t>
      </w:r>
    </w:p>
    <w:p>
      <w:pPr>
        <w:pStyle w:val="24"/>
        <w:numPr>
          <w:ilvl w:val="0"/>
          <w:numId w:val="1"/>
        </w:numPr>
        <w:jc w:val="both"/>
        <w:rPr>
          <w:rFonts w:hint="default" w:asciiTheme="majorAscii" w:hAnsiTheme="majorAscii"/>
        </w:rPr>
      </w:pPr>
      <w:r>
        <w:rPr>
          <w:rFonts w:hint="default" w:asciiTheme="majorAscii" w:hAnsiTheme="majorAscii"/>
        </w:rPr>
        <w:t>Supply–demand computation</w:t>
      </w:r>
    </w:p>
    <w:p>
      <w:pPr>
        <w:pStyle w:val="24"/>
        <w:numPr>
          <w:ilvl w:val="0"/>
          <w:numId w:val="1"/>
        </w:numPr>
        <w:jc w:val="both"/>
        <w:rPr>
          <w:rFonts w:hint="default" w:asciiTheme="majorAscii" w:hAnsiTheme="majorAscii"/>
        </w:rPr>
      </w:pPr>
      <w:r>
        <w:rPr>
          <w:rFonts w:hint="default" w:asciiTheme="majorAscii" w:hAnsiTheme="majorAscii"/>
        </w:rPr>
        <w:t>Gap score engine</w:t>
      </w:r>
    </w:p>
    <w:p>
      <w:pPr>
        <w:pStyle w:val="24"/>
        <w:numPr>
          <w:ilvl w:val="0"/>
          <w:numId w:val="1"/>
        </w:numPr>
        <w:jc w:val="both"/>
        <w:rPr>
          <w:rFonts w:hint="default" w:asciiTheme="majorAscii" w:hAnsiTheme="majorAscii"/>
        </w:rPr>
      </w:pPr>
      <w:r>
        <w:rPr>
          <w:rFonts w:hint="default" w:asciiTheme="majorAscii" w:hAnsiTheme="majorAscii"/>
        </w:rPr>
        <w:t>Visualization modules (Plotly + Matplotlib)</w:t>
      </w:r>
    </w:p>
    <w:p>
      <w:pPr>
        <w:pStyle w:val="24"/>
        <w:numPr>
          <w:ilvl w:val="0"/>
          <w:numId w:val="1"/>
        </w:numPr>
        <w:jc w:val="both"/>
        <w:rPr>
          <w:rFonts w:hint="default" w:asciiTheme="majorAscii" w:hAnsiTheme="majorAscii"/>
        </w:rPr>
      </w:pPr>
      <w:r>
        <w:rPr>
          <w:rFonts w:hint="default" w:asciiTheme="majorAscii" w:hAnsiTheme="majorAscii"/>
        </w:rPr>
        <w:t>Monitoring engine</w:t>
      </w:r>
    </w:p>
    <w:p>
      <w:pPr>
        <w:pStyle w:val="24"/>
        <w:numPr>
          <w:ilvl w:val="0"/>
          <w:numId w:val="1"/>
        </w:numPr>
        <w:jc w:val="both"/>
        <w:rPr>
          <w:rFonts w:hint="default" w:asciiTheme="majorAscii" w:hAnsiTheme="majorAscii"/>
        </w:rPr>
      </w:pPr>
      <w:r>
        <w:rPr>
          <w:rFonts w:hint="default" w:asciiTheme="majorAscii" w:hAnsiTheme="majorAscii"/>
        </w:rPr>
        <w:t>Action planner</w:t>
      </w:r>
    </w:p>
    <w:p>
      <w:pPr>
        <w:pStyle w:val="24"/>
        <w:numPr>
          <w:ilvl w:val="0"/>
          <w:numId w:val="1"/>
        </w:numPr>
        <w:jc w:val="both"/>
        <w:rPr>
          <w:rFonts w:hint="default" w:asciiTheme="majorAscii" w:hAnsiTheme="majorAscii"/>
        </w:rPr>
      </w:pPr>
      <w:r>
        <w:rPr>
          <w:rFonts w:hint="default" w:asciiTheme="majorAscii" w:hAnsiTheme="majorAscii"/>
        </w:rPr>
        <w:t>Dashboard and chart builders</w:t>
      </w:r>
    </w:p>
    <w:p>
      <w:pPr>
        <w:pStyle w:val="24"/>
        <w:numPr>
          <w:ilvl w:val="0"/>
          <w:numId w:val="1"/>
        </w:numPr>
        <w:jc w:val="both"/>
        <w:rPr>
          <w:rFonts w:hint="default" w:asciiTheme="majorAscii" w:hAnsiTheme="majorAscii"/>
        </w:rPr>
      </w:pPr>
      <w:r>
        <w:rPr>
          <w:rFonts w:hint="default" w:asciiTheme="majorAscii" w:hAnsiTheme="majorAscii"/>
        </w:rPr>
        <w:t>Data exporters</w:t>
      </w:r>
    </w:p>
    <w:p>
      <w:pPr>
        <w:jc w:val="both"/>
        <w:rPr>
          <w:rFonts w:hint="default" w:asciiTheme="majorAscii" w:hAnsiTheme="majorAscii"/>
        </w:rPr>
      </w:pPr>
      <w:r>
        <w:rPr>
          <w:rFonts w:hint="default" w:asciiTheme="majorAscii" w:hAnsiTheme="majorAscii"/>
        </w:rPr>
        <w:pict>
          <v:rect id="_x0000_i1040" o:spt="1" style="height:1.5pt;width:0pt;" coordsize="21600,21600" o:hr="t" o:hrstd="t" o:hralign="center">
            <v:path/>
            <v:fill focussize="0,0"/>
            <v:stroke/>
            <v:imagedata o:title=""/>
            <o:lock v:ext="edit"/>
            <w10:wrap type="none"/>
            <w10:anchorlock/>
          </v:rect>
        </w:pict>
      </w:r>
    </w:p>
    <w:bookmarkEnd w:id="32"/>
    <w:p>
      <w:pPr>
        <w:pStyle w:val="4"/>
        <w:jc w:val="both"/>
        <w:rPr>
          <w:rFonts w:hint="default" w:asciiTheme="majorAscii" w:hAnsiTheme="majorAscii"/>
        </w:rPr>
      </w:pPr>
      <w:bookmarkStart w:id="33" w:name="notebook-workflow"/>
      <w:r>
        <w:rPr>
          <w:rFonts w:hint="default" w:asciiTheme="majorAscii" w:hAnsiTheme="majorAscii"/>
          <w:b/>
          <w:bCs/>
        </w:rPr>
        <w:t>5.2 Notebook Workflow</w:t>
      </w:r>
    </w:p>
    <w:p>
      <w:pPr>
        <w:pStyle w:val="23"/>
        <w:jc w:val="both"/>
        <w:rPr>
          <w:rFonts w:hint="default" w:asciiTheme="majorAscii" w:hAnsiTheme="majorAscii"/>
        </w:rPr>
      </w:pPr>
      <w:r>
        <w:rPr>
          <w:rFonts w:hint="default" w:asciiTheme="majorAscii" w:hAnsiTheme="majorAscii"/>
        </w:rPr>
        <w:t>Executed in exact order:</w:t>
      </w:r>
    </w:p>
    <w:p>
      <w:pPr>
        <w:pStyle w:val="24"/>
        <w:numPr>
          <w:ilvl w:val="0"/>
          <w:numId w:val="3"/>
        </w:numPr>
        <w:jc w:val="both"/>
        <w:rPr>
          <w:rFonts w:hint="default" w:asciiTheme="majorAscii" w:hAnsiTheme="majorAscii"/>
        </w:rPr>
      </w:pPr>
      <w:r>
        <w:rPr>
          <w:rFonts w:hint="default" w:asciiTheme="majorAscii" w:hAnsiTheme="majorAscii"/>
        </w:rPr>
        <w:t>Understanding</w:t>
      </w:r>
    </w:p>
    <w:p>
      <w:pPr>
        <w:pStyle w:val="24"/>
        <w:numPr>
          <w:ilvl w:val="0"/>
          <w:numId w:val="3"/>
        </w:numPr>
        <w:jc w:val="both"/>
        <w:rPr>
          <w:rFonts w:hint="default" w:asciiTheme="majorAscii" w:hAnsiTheme="majorAscii"/>
        </w:rPr>
      </w:pPr>
      <w:r>
        <w:rPr>
          <w:rFonts w:hint="default" w:asciiTheme="majorAscii" w:hAnsiTheme="majorAscii"/>
        </w:rPr>
        <w:t>Cleaning</w:t>
      </w:r>
    </w:p>
    <w:p>
      <w:pPr>
        <w:pStyle w:val="24"/>
        <w:numPr>
          <w:ilvl w:val="0"/>
          <w:numId w:val="3"/>
        </w:numPr>
        <w:jc w:val="both"/>
        <w:rPr>
          <w:rFonts w:hint="default" w:asciiTheme="majorAscii" w:hAnsiTheme="majorAscii"/>
        </w:rPr>
      </w:pPr>
      <w:r>
        <w:rPr>
          <w:rFonts w:hint="default" w:asciiTheme="majorAscii" w:hAnsiTheme="majorAscii"/>
        </w:rPr>
        <w:t>Supply–Demand</w:t>
      </w:r>
    </w:p>
    <w:p>
      <w:pPr>
        <w:pStyle w:val="24"/>
        <w:numPr>
          <w:ilvl w:val="0"/>
          <w:numId w:val="3"/>
        </w:numPr>
        <w:jc w:val="both"/>
        <w:rPr>
          <w:rFonts w:hint="default" w:asciiTheme="majorAscii" w:hAnsiTheme="majorAscii"/>
        </w:rPr>
      </w:pPr>
      <w:r>
        <w:rPr>
          <w:rFonts w:hint="default" w:asciiTheme="majorAscii" w:hAnsiTheme="majorAscii"/>
        </w:rPr>
        <w:t>Metrics definition</w:t>
      </w:r>
    </w:p>
    <w:p>
      <w:pPr>
        <w:pStyle w:val="24"/>
        <w:numPr>
          <w:ilvl w:val="0"/>
          <w:numId w:val="3"/>
        </w:numPr>
        <w:jc w:val="both"/>
        <w:rPr>
          <w:rFonts w:hint="default" w:asciiTheme="majorAscii" w:hAnsiTheme="majorAscii"/>
        </w:rPr>
      </w:pPr>
      <w:r>
        <w:rPr>
          <w:rFonts w:hint="default" w:asciiTheme="majorAscii" w:hAnsiTheme="majorAscii"/>
        </w:rPr>
        <w:t>Gap score implementation</w:t>
      </w:r>
    </w:p>
    <w:p>
      <w:pPr>
        <w:pStyle w:val="24"/>
        <w:numPr>
          <w:ilvl w:val="0"/>
          <w:numId w:val="3"/>
        </w:numPr>
        <w:jc w:val="both"/>
        <w:rPr>
          <w:rFonts w:hint="default" w:asciiTheme="majorAscii" w:hAnsiTheme="majorAscii"/>
        </w:rPr>
      </w:pPr>
      <w:r>
        <w:rPr>
          <w:rFonts w:hint="default" w:asciiTheme="majorAscii" w:hAnsiTheme="majorAscii"/>
        </w:rPr>
        <w:t>Visualization</w:t>
      </w:r>
    </w:p>
    <w:p>
      <w:pPr>
        <w:pStyle w:val="24"/>
        <w:numPr>
          <w:ilvl w:val="0"/>
          <w:numId w:val="3"/>
        </w:numPr>
        <w:jc w:val="both"/>
        <w:rPr>
          <w:rFonts w:hint="default" w:asciiTheme="majorAscii" w:hAnsiTheme="majorAscii"/>
        </w:rPr>
      </w:pPr>
      <w:r>
        <w:rPr>
          <w:rFonts w:hint="default" w:asciiTheme="majorAscii" w:hAnsiTheme="majorAscii"/>
        </w:rPr>
        <w:t>Insights</w:t>
      </w:r>
    </w:p>
    <w:p>
      <w:pPr>
        <w:pStyle w:val="24"/>
        <w:numPr>
          <w:ilvl w:val="0"/>
          <w:numId w:val="3"/>
        </w:numPr>
        <w:jc w:val="both"/>
        <w:rPr>
          <w:rFonts w:hint="default" w:asciiTheme="majorAscii" w:hAnsiTheme="majorAscii"/>
        </w:rPr>
      </w:pPr>
      <w:r>
        <w:rPr>
          <w:rFonts w:hint="default" w:asciiTheme="majorAscii" w:hAnsiTheme="majorAscii"/>
        </w:rPr>
        <w:t>Monitoring and action planning</w:t>
      </w:r>
    </w:p>
    <w:p>
      <w:pPr>
        <w:jc w:val="both"/>
        <w:rPr>
          <w:rFonts w:hint="default" w:asciiTheme="majorAscii" w:hAnsiTheme="majorAscii"/>
        </w:rPr>
      </w:pPr>
      <w:r>
        <w:rPr>
          <w:rFonts w:hint="default" w:asciiTheme="majorAscii" w:hAnsiTheme="majorAscii"/>
        </w:rPr>
        <w:pict>
          <v:rect id="_x0000_i1041" o:spt="1" style="height:1.5pt;width:0pt;" coordsize="21600,21600" o:hr="t" o:hrstd="t" o:hralign="center">
            <v:path/>
            <v:fill focussize="0,0"/>
            <v:stroke/>
            <v:imagedata o:title=""/>
            <o:lock v:ext="edit"/>
            <w10:wrap type="none"/>
            <w10:anchorlock/>
          </v:rect>
        </w:pict>
      </w:r>
    </w:p>
    <w:bookmarkEnd w:id="33"/>
    <w:p>
      <w:pPr>
        <w:pStyle w:val="4"/>
        <w:jc w:val="both"/>
        <w:rPr>
          <w:rFonts w:hint="default" w:asciiTheme="majorAscii" w:hAnsiTheme="majorAscii"/>
        </w:rPr>
      </w:pPr>
      <w:bookmarkStart w:id="34" w:name="output-files"/>
      <w:r>
        <w:rPr>
          <w:rFonts w:hint="default" w:asciiTheme="majorAscii" w:hAnsiTheme="majorAscii"/>
          <w:b/>
          <w:bCs/>
        </w:rPr>
        <w:t>5.3 Output Files</w:t>
      </w:r>
    </w:p>
    <w:p>
      <w:pPr>
        <w:pStyle w:val="24"/>
        <w:numPr>
          <w:ilvl w:val="0"/>
          <w:numId w:val="1"/>
        </w:numPr>
        <w:jc w:val="both"/>
        <w:rPr>
          <w:rFonts w:hint="default" w:asciiTheme="majorAscii" w:hAnsiTheme="majorAscii"/>
        </w:rPr>
      </w:pPr>
      <w:r>
        <w:rPr>
          <w:rFonts w:hint="default" w:asciiTheme="majorAscii" w:hAnsiTheme="majorAscii"/>
        </w:rPr>
        <w:t>Excel reports</w:t>
      </w:r>
    </w:p>
    <w:p>
      <w:pPr>
        <w:pStyle w:val="24"/>
        <w:numPr>
          <w:ilvl w:val="0"/>
          <w:numId w:val="1"/>
        </w:numPr>
        <w:jc w:val="both"/>
        <w:rPr>
          <w:rFonts w:hint="default" w:asciiTheme="majorAscii" w:hAnsiTheme="majorAscii"/>
        </w:rPr>
      </w:pPr>
      <w:r>
        <w:rPr>
          <w:rFonts w:hint="default" w:asciiTheme="majorAscii" w:hAnsiTheme="majorAscii"/>
        </w:rPr>
        <w:t>PNG charts</w:t>
      </w:r>
    </w:p>
    <w:p>
      <w:pPr>
        <w:pStyle w:val="24"/>
        <w:numPr>
          <w:ilvl w:val="0"/>
          <w:numId w:val="1"/>
        </w:numPr>
        <w:jc w:val="both"/>
        <w:rPr>
          <w:rFonts w:hint="default" w:asciiTheme="majorAscii" w:hAnsiTheme="majorAscii"/>
        </w:rPr>
      </w:pPr>
      <w:r>
        <w:rPr>
          <w:rFonts w:hint="default" w:asciiTheme="majorAscii" w:hAnsiTheme="majorAscii"/>
        </w:rPr>
        <w:t>Interactive HTML dashboards</w:t>
      </w:r>
    </w:p>
    <w:p>
      <w:pPr>
        <w:pStyle w:val="24"/>
        <w:numPr>
          <w:ilvl w:val="0"/>
          <w:numId w:val="1"/>
        </w:numPr>
        <w:jc w:val="both"/>
        <w:rPr>
          <w:rFonts w:hint="default" w:asciiTheme="majorAscii" w:hAnsiTheme="majorAscii"/>
        </w:rPr>
      </w:pPr>
      <w:r>
        <w:rPr>
          <w:rFonts w:hint="default" w:asciiTheme="majorAscii" w:hAnsiTheme="majorAscii"/>
        </w:rPr>
        <w:t>JSON and CSV exports</w:t>
      </w:r>
    </w:p>
    <w:p>
      <w:pPr>
        <w:pStyle w:val="24"/>
        <w:numPr>
          <w:ilvl w:val="0"/>
          <w:numId w:val="1"/>
        </w:numPr>
        <w:jc w:val="both"/>
        <w:rPr>
          <w:rFonts w:hint="default" w:asciiTheme="majorAscii" w:hAnsiTheme="majorAscii"/>
        </w:rPr>
      </w:pPr>
      <w:r>
        <w:rPr>
          <w:rFonts w:hint="default" w:asciiTheme="majorAscii" w:hAnsiTheme="majorAscii"/>
        </w:rPr>
        <w:t>Insights reports</w:t>
      </w:r>
    </w:p>
    <w:p>
      <w:pPr>
        <w:jc w:val="both"/>
        <w:rPr>
          <w:rFonts w:hint="default" w:asciiTheme="majorAscii" w:hAnsiTheme="majorAscii"/>
        </w:rPr>
      </w:pPr>
      <w:r>
        <w:rPr>
          <w:rFonts w:hint="default" w:asciiTheme="majorAscii" w:hAnsiTheme="majorAscii"/>
        </w:rPr>
        <w:pict>
          <v:rect id="_x0000_i1042" o:spt="1" style="height:1.5pt;width:0pt;" coordsize="21600,21600" o:hr="t" o:hrstd="t" o:hralign="center">
            <v:path/>
            <v:fill focussize="0,0"/>
            <v:stroke/>
            <v:imagedata o:title=""/>
            <o:lock v:ext="edit"/>
            <w10:wrap type="none"/>
            <w10:anchorlock/>
          </v:rect>
        </w:pict>
      </w:r>
    </w:p>
    <w:bookmarkEnd w:id="31"/>
    <w:bookmarkEnd w:id="34"/>
    <w:p>
      <w:pPr>
        <w:pStyle w:val="2"/>
        <w:jc w:val="both"/>
        <w:rPr>
          <w:rFonts w:hint="default" w:asciiTheme="majorAscii" w:hAnsiTheme="majorAscii"/>
        </w:rPr>
      </w:pPr>
      <w:bookmarkStart w:id="35" w:name="results-and-analysis"/>
      <w:r>
        <w:rPr>
          <w:rFonts w:hint="default" w:asciiTheme="majorAscii" w:hAnsiTheme="majorAscii"/>
          <w:b/>
          <w:bCs/>
        </w:rPr>
        <w:t>6. Results and Analysis</w:t>
      </w:r>
    </w:p>
    <w:p>
      <w:pPr>
        <w:pStyle w:val="4"/>
        <w:jc w:val="both"/>
        <w:rPr>
          <w:rFonts w:hint="default" w:asciiTheme="majorAscii" w:hAnsiTheme="majorAscii"/>
        </w:rPr>
      </w:pPr>
      <w:bookmarkStart w:id="36" w:name="category-level-findings"/>
      <w:r>
        <w:rPr>
          <w:rFonts w:hint="default" w:asciiTheme="majorAscii" w:hAnsiTheme="majorAscii"/>
          <w:b/>
          <w:bCs/>
        </w:rPr>
        <w:t>6.1 Category-Level Findings</w:t>
      </w:r>
    </w:p>
    <w:p>
      <w:pPr>
        <w:pStyle w:val="23"/>
        <w:jc w:val="both"/>
        <w:rPr>
          <w:rFonts w:hint="default" w:asciiTheme="majorAscii" w:hAnsiTheme="majorAscii"/>
        </w:rPr>
      </w:pPr>
      <w:r>
        <w:rPr>
          <w:rFonts w:hint="default" w:asciiTheme="majorAscii" w:hAnsiTheme="majorAscii"/>
        </w:rPr>
        <w:t>Certain categories show stable supply–demand balance, while others indicate severe shortages requiring immediate product acquisition.</w:t>
      </w:r>
    </w:p>
    <w:bookmarkEnd w:id="36"/>
    <w:p>
      <w:pPr>
        <w:pStyle w:val="4"/>
        <w:jc w:val="both"/>
        <w:rPr>
          <w:rFonts w:hint="default" w:asciiTheme="majorAscii" w:hAnsiTheme="majorAscii"/>
        </w:rPr>
      </w:pPr>
      <w:bookmarkStart w:id="37" w:name="subcategory-level-findings"/>
      <w:r>
        <w:rPr>
          <w:rFonts w:hint="default" w:asciiTheme="majorAscii" w:hAnsiTheme="majorAscii"/>
          <w:b/>
          <w:bCs/>
        </w:rPr>
        <w:t>6.2 Subcategory-Level Findings</w:t>
      </w:r>
    </w:p>
    <w:p>
      <w:pPr>
        <w:pStyle w:val="23"/>
        <w:jc w:val="both"/>
        <w:rPr>
          <w:rFonts w:hint="default" w:asciiTheme="majorAscii" w:hAnsiTheme="majorAscii"/>
        </w:rPr>
      </w:pPr>
      <w:r>
        <w:rPr>
          <w:rFonts w:hint="default" w:asciiTheme="majorAscii" w:hAnsiTheme="majorAscii"/>
        </w:rPr>
        <w:t xml:space="preserve">Multiple subcategories exhibit </w:t>
      </w:r>
      <w:r>
        <w:rPr>
          <w:rFonts w:hint="default" w:asciiTheme="majorAscii" w:hAnsiTheme="majorAscii"/>
          <w:b/>
          <w:bCs/>
        </w:rPr>
        <w:t>critical gap scores &gt; 200</w:t>
      </w:r>
      <w:r>
        <w:rPr>
          <w:rFonts w:hint="default" w:asciiTheme="majorAscii" w:hAnsiTheme="majorAscii"/>
        </w:rPr>
        <w:t>, signaling extremely high unmet demand.</w:t>
      </w:r>
    </w:p>
    <w:bookmarkEnd w:id="37"/>
    <w:p>
      <w:pPr>
        <w:pStyle w:val="4"/>
        <w:jc w:val="both"/>
        <w:rPr>
          <w:rFonts w:hint="default" w:asciiTheme="majorAscii" w:hAnsiTheme="majorAscii"/>
        </w:rPr>
      </w:pPr>
      <w:bookmarkStart w:id="38" w:name="territory-level-findings"/>
      <w:r>
        <w:rPr>
          <w:rFonts w:hint="default" w:asciiTheme="majorAscii" w:hAnsiTheme="majorAscii"/>
          <w:b/>
          <w:bCs/>
        </w:rPr>
        <w:t>6.3 Territory-Level Findings</w:t>
      </w:r>
    </w:p>
    <w:p>
      <w:pPr>
        <w:pStyle w:val="23"/>
        <w:jc w:val="both"/>
        <w:rPr>
          <w:rFonts w:hint="default" w:asciiTheme="majorAscii" w:hAnsiTheme="majorAscii"/>
        </w:rPr>
      </w:pPr>
      <w:r>
        <w:rPr>
          <w:rFonts w:hint="default" w:asciiTheme="majorAscii" w:hAnsiTheme="majorAscii"/>
        </w:rPr>
        <w:t>Across 10 territories, regional shortages were identified, informing localized supply expansion strategies.</w:t>
      </w:r>
    </w:p>
    <w:bookmarkEnd w:id="38"/>
    <w:p>
      <w:pPr>
        <w:pStyle w:val="4"/>
        <w:jc w:val="both"/>
        <w:rPr>
          <w:rFonts w:hint="default" w:asciiTheme="majorAscii" w:hAnsiTheme="majorAscii"/>
        </w:rPr>
      </w:pPr>
      <w:bookmarkStart w:id="39" w:name="gap-severity-distribution"/>
      <w:r>
        <w:rPr>
          <w:rFonts w:hint="default" w:asciiTheme="majorAscii" w:hAnsiTheme="majorAscii"/>
          <w:b/>
          <w:bCs/>
        </w:rPr>
        <w:t>6.4 Gap Severity Distribution</w:t>
      </w:r>
    </w:p>
    <w:p>
      <w:pPr>
        <w:pStyle w:val="23"/>
        <w:jc w:val="both"/>
        <w:rPr>
          <w:rFonts w:hint="default" w:asciiTheme="majorAscii" w:hAnsiTheme="majorAscii"/>
        </w:rPr>
      </w:pPr>
      <w:r>
        <w:rPr>
          <w:rFonts w:hint="default" w:asciiTheme="majorAscii" w:hAnsiTheme="majorAscii"/>
        </w:rPr>
        <w:t>The analysis shows a high proportion of High and Critical categories.</w:t>
      </w:r>
    </w:p>
    <w:p>
      <w:pPr>
        <w:jc w:val="both"/>
        <w:rPr>
          <w:rFonts w:hint="default" w:asciiTheme="majorAscii" w:hAnsiTheme="majorAscii"/>
        </w:rPr>
      </w:pPr>
      <w:r>
        <w:rPr>
          <w:rFonts w:hint="default" w:asciiTheme="majorAscii" w:hAnsiTheme="majorAscii"/>
        </w:rPr>
        <w:pict>
          <v:rect id="_x0000_i1043" o:spt="1" style="height:1.5pt;width:0pt;" coordsize="21600,21600" o:hr="t" o:hrstd="t" o:hralign="center">
            <v:path/>
            <v:fill focussize="0,0"/>
            <v:stroke/>
            <v:imagedata o:title=""/>
            <o:lock v:ext="edit"/>
            <w10:wrap type="none"/>
            <w10:anchorlock/>
          </v:rect>
        </w:pict>
      </w:r>
    </w:p>
    <w:bookmarkEnd w:id="35"/>
    <w:bookmarkEnd w:id="39"/>
    <w:p>
      <w:pPr>
        <w:pStyle w:val="2"/>
        <w:jc w:val="both"/>
        <w:rPr>
          <w:rFonts w:hint="default" w:asciiTheme="majorAscii" w:hAnsiTheme="majorAscii"/>
        </w:rPr>
      </w:pPr>
      <w:bookmarkStart w:id="40" w:name="visualizations"/>
      <w:r>
        <w:rPr>
          <w:rFonts w:hint="default" w:asciiTheme="majorAscii" w:hAnsiTheme="majorAscii"/>
          <w:b/>
          <w:bCs/>
        </w:rPr>
        <w:t>7. Visualizations</w:t>
      </w:r>
    </w:p>
    <w:p>
      <w:pPr>
        <w:pStyle w:val="4"/>
        <w:jc w:val="both"/>
        <w:rPr>
          <w:rFonts w:hint="default" w:asciiTheme="majorAscii" w:hAnsiTheme="majorAscii"/>
        </w:rPr>
      </w:pPr>
      <w:bookmarkStart w:id="41" w:name="supply-vs-demand"/>
      <w:r>
        <w:rPr>
          <w:rFonts w:hint="default" w:asciiTheme="majorAscii" w:hAnsiTheme="majorAscii"/>
          <w:b/>
          <w:bCs/>
        </w:rPr>
        <w:t>7.1 Supply vs Demand</w:t>
      </w:r>
    </w:p>
    <w:bookmarkEnd w:id="41"/>
    <w:p>
      <w:pPr>
        <w:pStyle w:val="4"/>
        <w:jc w:val="center"/>
        <w:rPr>
          <w:rFonts w:hint="default" w:asciiTheme="majorAscii" w:hAnsiTheme="majorAscii"/>
          <w:b/>
          <w:bCs/>
          <w:lang w:val="en-US"/>
        </w:rPr>
      </w:pPr>
      <w:bookmarkStart w:id="42" w:name="gap-severity-chart"/>
      <w:r>
        <w:rPr>
          <w:rFonts w:hint="default" w:asciiTheme="majorAscii" w:hAnsiTheme="majorAscii"/>
          <w:b/>
          <w:bCs/>
          <w:lang w:val="en-US"/>
        </w:rPr>
        <w:drawing>
          <wp:inline distT="0" distB="0" distL="114300" distR="114300">
            <wp:extent cx="5472430" cy="3040380"/>
            <wp:effectExtent l="0" t="0" r="1270" b="7620"/>
            <wp:docPr id="6" name="Picture 6" descr="01_supply_vs_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1_supply_vs_demand"/>
                    <pic:cNvPicPr>
                      <a:picLocks noChangeAspect="1"/>
                    </pic:cNvPicPr>
                  </pic:nvPicPr>
                  <pic:blipFill>
                    <a:blip r:embed="rId5"/>
                    <a:stretch>
                      <a:fillRect/>
                    </a:stretch>
                  </pic:blipFill>
                  <pic:spPr>
                    <a:xfrm>
                      <a:off x="0" y="0"/>
                      <a:ext cx="5472430" cy="3040380"/>
                    </a:xfrm>
                    <a:prstGeom prst="rect">
                      <a:avLst/>
                    </a:prstGeom>
                  </pic:spPr>
                </pic:pic>
              </a:graphicData>
            </a:graphic>
          </wp:inline>
        </w:drawing>
      </w:r>
    </w:p>
    <w:p>
      <w:pPr>
        <w:pStyle w:val="4"/>
        <w:jc w:val="both"/>
        <w:rPr>
          <w:rFonts w:hint="default" w:asciiTheme="majorAscii" w:hAnsiTheme="majorAscii"/>
        </w:rPr>
      </w:pPr>
      <w:r>
        <w:rPr>
          <w:rFonts w:hint="default" w:asciiTheme="majorAscii" w:hAnsiTheme="majorAscii"/>
          <w:b/>
          <w:bCs/>
        </w:rPr>
        <w:t>7.2 Gap Severity Chart</w:t>
      </w:r>
    </w:p>
    <w:bookmarkEnd w:id="42"/>
    <w:p>
      <w:pPr>
        <w:pStyle w:val="4"/>
        <w:jc w:val="center"/>
        <w:rPr>
          <w:rFonts w:hint="default" w:asciiTheme="majorAscii" w:hAnsiTheme="majorAscii"/>
          <w:b/>
          <w:bCs/>
          <w:lang w:val="en-US"/>
        </w:rPr>
      </w:pPr>
      <w:bookmarkStart w:id="43" w:name="heatmap"/>
      <w:r>
        <w:rPr>
          <w:rFonts w:hint="default" w:asciiTheme="majorAscii" w:hAnsiTheme="majorAscii"/>
          <w:b/>
          <w:bCs/>
          <w:lang w:val="en-US"/>
        </w:rPr>
        <w:drawing>
          <wp:inline distT="0" distB="0" distL="114300" distR="114300">
            <wp:extent cx="5472430" cy="3040380"/>
            <wp:effectExtent l="0" t="0" r="1270" b="7620"/>
            <wp:docPr id="5" name="Picture 5" descr="02_gap_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2_gap_severity"/>
                    <pic:cNvPicPr>
                      <a:picLocks noChangeAspect="1"/>
                    </pic:cNvPicPr>
                  </pic:nvPicPr>
                  <pic:blipFill>
                    <a:blip r:embed="rId6"/>
                    <a:stretch>
                      <a:fillRect/>
                    </a:stretch>
                  </pic:blipFill>
                  <pic:spPr>
                    <a:xfrm>
                      <a:off x="0" y="0"/>
                      <a:ext cx="5472430" cy="3040380"/>
                    </a:xfrm>
                    <a:prstGeom prst="rect">
                      <a:avLst/>
                    </a:prstGeom>
                  </pic:spPr>
                </pic:pic>
              </a:graphicData>
            </a:graphic>
          </wp:inline>
        </w:drawing>
      </w:r>
    </w:p>
    <w:p>
      <w:pPr>
        <w:pStyle w:val="4"/>
        <w:jc w:val="both"/>
        <w:rPr>
          <w:rFonts w:hint="default" w:asciiTheme="majorAscii" w:hAnsiTheme="majorAscii"/>
        </w:rPr>
      </w:pPr>
      <w:r>
        <w:rPr>
          <w:rFonts w:hint="default" w:asciiTheme="majorAscii" w:hAnsiTheme="majorAscii"/>
          <w:b/>
          <w:bCs/>
        </w:rPr>
        <w:t>7.3 Heatmap</w:t>
      </w:r>
    </w:p>
    <w:bookmarkEnd w:id="43"/>
    <w:p>
      <w:pPr>
        <w:pStyle w:val="4"/>
        <w:jc w:val="center"/>
        <w:rPr>
          <w:rFonts w:hint="default" w:asciiTheme="majorAscii" w:hAnsiTheme="majorAscii"/>
          <w:b/>
          <w:bCs/>
          <w:lang w:val="en-US"/>
        </w:rPr>
      </w:pPr>
      <w:bookmarkStart w:id="44" w:name="category-rankings"/>
      <w:r>
        <w:rPr>
          <w:rFonts w:hint="default" w:asciiTheme="majorAscii" w:hAnsiTheme="majorAscii"/>
          <w:b/>
          <w:bCs/>
          <w:lang w:val="en-US"/>
        </w:rPr>
        <w:drawing>
          <wp:inline distT="0" distB="0" distL="114300" distR="114300">
            <wp:extent cx="5472430" cy="2026920"/>
            <wp:effectExtent l="0" t="0" r="1270" b="5080"/>
            <wp:docPr id="3" name="Picture 3" descr="03_gap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_gap_heatmap"/>
                    <pic:cNvPicPr>
                      <a:picLocks noChangeAspect="1"/>
                    </pic:cNvPicPr>
                  </pic:nvPicPr>
                  <pic:blipFill>
                    <a:blip r:embed="rId7"/>
                    <a:stretch>
                      <a:fillRect/>
                    </a:stretch>
                  </pic:blipFill>
                  <pic:spPr>
                    <a:xfrm>
                      <a:off x="0" y="0"/>
                      <a:ext cx="5472430" cy="2026920"/>
                    </a:xfrm>
                    <a:prstGeom prst="rect">
                      <a:avLst/>
                    </a:prstGeom>
                  </pic:spPr>
                </pic:pic>
              </a:graphicData>
            </a:graphic>
          </wp:inline>
        </w:drawing>
      </w:r>
    </w:p>
    <w:p>
      <w:pPr>
        <w:pStyle w:val="4"/>
        <w:jc w:val="both"/>
        <w:rPr>
          <w:rFonts w:hint="default" w:asciiTheme="majorAscii" w:hAnsiTheme="majorAscii"/>
        </w:rPr>
      </w:pPr>
      <w:r>
        <w:rPr>
          <w:rFonts w:hint="default" w:asciiTheme="majorAscii" w:hAnsiTheme="majorAscii"/>
          <w:b/>
          <w:bCs/>
        </w:rPr>
        <w:t>7.4 Category Rankings</w:t>
      </w:r>
    </w:p>
    <w:bookmarkEnd w:id="44"/>
    <w:p>
      <w:pPr>
        <w:pStyle w:val="4"/>
        <w:jc w:val="center"/>
        <w:rPr>
          <w:rFonts w:hint="default" w:asciiTheme="majorAscii" w:hAnsiTheme="majorAscii"/>
          <w:b/>
          <w:bCs/>
          <w:lang w:val="en-US"/>
        </w:rPr>
      </w:pPr>
      <w:bookmarkStart w:id="45" w:name="gap-distribution"/>
      <w:r>
        <w:rPr>
          <w:rFonts w:hint="default" w:asciiTheme="majorAscii" w:hAnsiTheme="majorAscii"/>
          <w:b/>
          <w:bCs/>
          <w:lang w:val="en-US"/>
        </w:rPr>
        <w:drawing>
          <wp:inline distT="0" distB="0" distL="114300" distR="114300">
            <wp:extent cx="5472430" cy="2533650"/>
            <wp:effectExtent l="0" t="0" r="1270" b="6350"/>
            <wp:docPr id="2" name="Picture 2" descr="04_category_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4_category_rankings"/>
                    <pic:cNvPicPr>
                      <a:picLocks noChangeAspect="1"/>
                    </pic:cNvPicPr>
                  </pic:nvPicPr>
                  <pic:blipFill>
                    <a:blip r:embed="rId8"/>
                    <a:stretch>
                      <a:fillRect/>
                    </a:stretch>
                  </pic:blipFill>
                  <pic:spPr>
                    <a:xfrm>
                      <a:off x="0" y="0"/>
                      <a:ext cx="5472430" cy="2533650"/>
                    </a:xfrm>
                    <a:prstGeom prst="rect">
                      <a:avLst/>
                    </a:prstGeom>
                  </pic:spPr>
                </pic:pic>
              </a:graphicData>
            </a:graphic>
          </wp:inline>
        </w:drawing>
      </w:r>
    </w:p>
    <w:p>
      <w:pPr>
        <w:pStyle w:val="4"/>
        <w:jc w:val="both"/>
        <w:rPr>
          <w:rFonts w:hint="default" w:asciiTheme="majorAscii" w:hAnsiTheme="majorAscii"/>
          <w:b/>
          <w:bCs/>
        </w:rPr>
      </w:pPr>
      <w:r>
        <w:rPr>
          <w:rFonts w:hint="default" w:asciiTheme="majorAscii" w:hAnsiTheme="majorAscii"/>
          <w:b/>
          <w:bCs/>
        </w:rPr>
        <w:t>7.5 Gap Distribution</w:t>
      </w:r>
    </w:p>
    <w:p>
      <w:pPr>
        <w:pStyle w:val="3"/>
        <w:jc w:val="center"/>
        <w:rPr>
          <w:rFonts w:hint="default"/>
          <w:lang w:val="en-US"/>
        </w:rPr>
      </w:pPr>
      <w:r>
        <w:rPr>
          <w:rFonts w:hint="default"/>
          <w:lang w:val="en-US"/>
        </w:rPr>
        <w:drawing>
          <wp:inline distT="0" distB="0" distL="114300" distR="114300">
            <wp:extent cx="4626610" cy="1927860"/>
            <wp:effectExtent l="0" t="0" r="8890" b="2540"/>
            <wp:docPr id="1" name="Picture 1" descr="05_gap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5_gap_distribution"/>
                    <pic:cNvPicPr>
                      <a:picLocks noChangeAspect="1"/>
                    </pic:cNvPicPr>
                  </pic:nvPicPr>
                  <pic:blipFill>
                    <a:blip r:embed="rId9"/>
                    <a:stretch>
                      <a:fillRect/>
                    </a:stretch>
                  </pic:blipFill>
                  <pic:spPr>
                    <a:xfrm>
                      <a:off x="0" y="0"/>
                      <a:ext cx="4626610" cy="1927860"/>
                    </a:xfrm>
                    <a:prstGeom prst="rect">
                      <a:avLst/>
                    </a:prstGeom>
                  </pic:spPr>
                </pic:pic>
              </a:graphicData>
            </a:graphic>
          </wp:inline>
        </w:drawing>
      </w:r>
    </w:p>
    <w:p>
      <w:pPr>
        <w:jc w:val="both"/>
        <w:rPr>
          <w:rFonts w:hint="default" w:asciiTheme="majorAscii" w:hAnsiTheme="majorAscii"/>
        </w:rPr>
      </w:pPr>
      <w:r>
        <w:rPr>
          <w:rFonts w:hint="default" w:asciiTheme="majorAscii" w:hAnsiTheme="majorAscii"/>
        </w:rPr>
        <w:pict>
          <v:rect id="_x0000_i1044" o:spt="1" style="height:1.5pt;width:0pt;" coordsize="21600,21600" o:hr="t" o:hrstd="t" o:hralign="center">
            <v:path/>
            <v:fill focussize="0,0"/>
            <v:stroke/>
            <v:imagedata o:title=""/>
            <o:lock v:ext="edit"/>
            <w10:wrap type="none"/>
            <w10:anchorlock/>
          </v:rect>
        </w:pict>
      </w:r>
    </w:p>
    <w:bookmarkEnd w:id="40"/>
    <w:bookmarkEnd w:id="45"/>
    <w:p>
      <w:pPr>
        <w:pStyle w:val="2"/>
        <w:jc w:val="both"/>
        <w:rPr>
          <w:rFonts w:hint="default" w:asciiTheme="majorAscii" w:hAnsiTheme="majorAscii"/>
        </w:rPr>
      </w:pPr>
      <w:bookmarkStart w:id="46" w:name="business-insights"/>
      <w:r>
        <w:rPr>
          <w:rFonts w:hint="default" w:asciiTheme="majorAscii" w:hAnsiTheme="majorAscii"/>
          <w:b/>
          <w:bCs/>
        </w:rPr>
        <w:t>8. Business Insights</w:t>
      </w:r>
    </w:p>
    <w:p>
      <w:pPr>
        <w:pStyle w:val="4"/>
        <w:jc w:val="both"/>
        <w:rPr>
          <w:rFonts w:hint="default" w:asciiTheme="majorAscii" w:hAnsiTheme="majorAscii"/>
        </w:rPr>
      </w:pPr>
      <w:bookmarkStart w:id="47" w:name="critical-gaps"/>
      <w:r>
        <w:rPr>
          <w:rFonts w:hint="default" w:asciiTheme="majorAscii" w:hAnsiTheme="majorAscii"/>
          <w:b/>
          <w:bCs/>
        </w:rPr>
        <w:t>8.1 Critical Gaps</w:t>
      </w:r>
    </w:p>
    <w:p>
      <w:pPr>
        <w:pStyle w:val="24"/>
        <w:numPr>
          <w:ilvl w:val="0"/>
          <w:numId w:val="1"/>
        </w:numPr>
        <w:jc w:val="both"/>
        <w:rPr>
          <w:rFonts w:hint="default" w:asciiTheme="majorAscii" w:hAnsiTheme="majorAscii"/>
        </w:rPr>
      </w:pPr>
      <w:r>
        <w:rPr>
          <w:rFonts w:hint="default" w:asciiTheme="majorAscii" w:hAnsiTheme="majorAscii"/>
        </w:rPr>
        <w:t xml:space="preserve">Several subcategories exceed gap scores of </w:t>
      </w:r>
      <w:r>
        <w:rPr>
          <w:rFonts w:hint="default" w:asciiTheme="majorAscii" w:hAnsiTheme="majorAscii"/>
          <w:b/>
          <w:bCs/>
        </w:rPr>
        <w:t>200–350</w:t>
      </w:r>
      <w:r>
        <w:rPr>
          <w:rFonts w:hint="default" w:asciiTheme="majorAscii" w:hAnsiTheme="majorAscii"/>
        </w:rPr>
        <w:t>.</w:t>
      </w:r>
    </w:p>
    <w:p>
      <w:pPr>
        <w:pStyle w:val="24"/>
        <w:numPr>
          <w:ilvl w:val="0"/>
          <w:numId w:val="1"/>
        </w:numPr>
        <w:jc w:val="both"/>
        <w:rPr>
          <w:rFonts w:hint="default" w:asciiTheme="majorAscii" w:hAnsiTheme="majorAscii"/>
        </w:rPr>
      </w:pPr>
      <w:r>
        <w:rPr>
          <w:rFonts w:hint="default" w:asciiTheme="majorAscii" w:hAnsiTheme="majorAscii"/>
        </w:rPr>
        <w:t>Immediate action required for these areas.</w:t>
      </w:r>
    </w:p>
    <w:bookmarkEnd w:id="47"/>
    <w:p>
      <w:pPr>
        <w:pStyle w:val="4"/>
        <w:jc w:val="both"/>
        <w:rPr>
          <w:rFonts w:hint="default" w:asciiTheme="majorAscii" w:hAnsiTheme="majorAscii"/>
        </w:rPr>
      </w:pPr>
      <w:bookmarkStart w:id="48" w:name="balanced-categories"/>
      <w:r>
        <w:rPr>
          <w:rFonts w:hint="default" w:asciiTheme="majorAscii" w:hAnsiTheme="majorAscii"/>
          <w:b/>
          <w:bCs/>
        </w:rPr>
        <w:t>8.2 Balanced Categories</w:t>
      </w:r>
    </w:p>
    <w:p>
      <w:pPr>
        <w:pStyle w:val="24"/>
        <w:numPr>
          <w:ilvl w:val="0"/>
          <w:numId w:val="1"/>
        </w:numPr>
        <w:jc w:val="both"/>
        <w:rPr>
          <w:rFonts w:hint="default" w:asciiTheme="majorAscii" w:hAnsiTheme="majorAscii"/>
        </w:rPr>
      </w:pPr>
      <w:r>
        <w:rPr>
          <w:rFonts w:hint="default" w:asciiTheme="majorAscii" w:hAnsiTheme="majorAscii"/>
        </w:rPr>
        <w:t>A minority of categories show balanced supply-demand conditions.</w:t>
      </w:r>
    </w:p>
    <w:bookmarkEnd w:id="48"/>
    <w:p>
      <w:pPr>
        <w:pStyle w:val="4"/>
        <w:jc w:val="both"/>
        <w:rPr>
          <w:rFonts w:hint="default" w:asciiTheme="majorAscii" w:hAnsiTheme="majorAscii"/>
        </w:rPr>
      </w:pPr>
      <w:bookmarkStart w:id="49" w:name="recommendations"/>
      <w:r>
        <w:rPr>
          <w:rFonts w:hint="default" w:asciiTheme="majorAscii" w:hAnsiTheme="majorAscii"/>
          <w:b/>
          <w:bCs/>
        </w:rPr>
        <w:t>8.3 Recommendations</w:t>
      </w:r>
    </w:p>
    <w:p>
      <w:pPr>
        <w:pStyle w:val="24"/>
        <w:numPr>
          <w:ilvl w:val="0"/>
          <w:numId w:val="1"/>
        </w:numPr>
        <w:jc w:val="both"/>
        <w:rPr>
          <w:rFonts w:hint="default" w:asciiTheme="majorAscii" w:hAnsiTheme="majorAscii"/>
        </w:rPr>
      </w:pPr>
      <w:r>
        <w:rPr>
          <w:rFonts w:hint="default" w:asciiTheme="majorAscii" w:hAnsiTheme="majorAscii"/>
        </w:rPr>
        <w:t>Supplier recruitment</w:t>
      </w:r>
    </w:p>
    <w:p>
      <w:pPr>
        <w:pStyle w:val="24"/>
        <w:numPr>
          <w:ilvl w:val="0"/>
          <w:numId w:val="1"/>
        </w:numPr>
        <w:jc w:val="both"/>
        <w:rPr>
          <w:rFonts w:hint="default" w:asciiTheme="majorAscii" w:hAnsiTheme="majorAscii"/>
        </w:rPr>
      </w:pPr>
      <w:r>
        <w:rPr>
          <w:rFonts w:hint="default" w:asciiTheme="majorAscii" w:hAnsiTheme="majorAscii"/>
        </w:rPr>
        <w:t>Inventory diversification</w:t>
      </w:r>
    </w:p>
    <w:p>
      <w:pPr>
        <w:pStyle w:val="24"/>
        <w:numPr>
          <w:ilvl w:val="0"/>
          <w:numId w:val="1"/>
        </w:numPr>
        <w:jc w:val="both"/>
        <w:rPr>
          <w:rFonts w:hint="default" w:asciiTheme="majorAscii" w:hAnsiTheme="majorAscii"/>
        </w:rPr>
      </w:pPr>
      <w:r>
        <w:rPr>
          <w:rFonts w:hint="default" w:asciiTheme="majorAscii" w:hAnsiTheme="majorAscii"/>
        </w:rPr>
        <w:t>Regional expansion</w:t>
      </w:r>
    </w:p>
    <w:p>
      <w:pPr>
        <w:pStyle w:val="24"/>
        <w:numPr>
          <w:ilvl w:val="0"/>
          <w:numId w:val="1"/>
        </w:numPr>
        <w:jc w:val="both"/>
        <w:rPr>
          <w:rFonts w:hint="default" w:asciiTheme="majorAscii" w:hAnsiTheme="majorAscii"/>
        </w:rPr>
      </w:pPr>
      <w:r>
        <w:rPr>
          <w:rFonts w:hint="default" w:asciiTheme="majorAscii" w:hAnsiTheme="majorAscii"/>
        </w:rPr>
        <w:t>Return reduction policies</w:t>
      </w:r>
    </w:p>
    <w:p>
      <w:pPr>
        <w:pStyle w:val="24"/>
        <w:numPr>
          <w:ilvl w:val="0"/>
          <w:numId w:val="1"/>
        </w:numPr>
        <w:jc w:val="both"/>
        <w:rPr>
          <w:rFonts w:hint="default" w:asciiTheme="majorAscii" w:hAnsiTheme="majorAscii"/>
        </w:rPr>
      </w:pPr>
      <w:r>
        <w:rPr>
          <w:rFonts w:hint="default" w:asciiTheme="majorAscii" w:hAnsiTheme="majorAscii"/>
        </w:rPr>
        <w:t>Demand-driven sourcing</w:t>
      </w:r>
    </w:p>
    <w:p>
      <w:pPr>
        <w:jc w:val="both"/>
        <w:rPr>
          <w:rFonts w:hint="default" w:asciiTheme="majorAscii" w:hAnsiTheme="majorAscii"/>
        </w:rPr>
      </w:pPr>
      <w:r>
        <w:rPr>
          <w:rFonts w:hint="default" w:asciiTheme="majorAscii" w:hAnsiTheme="majorAscii"/>
        </w:rPr>
        <w:pict>
          <v:rect id="_x0000_i1045" o:spt="1" style="height:1.5pt;width:0pt;" coordsize="21600,21600" o:hr="t" o:hrstd="t" o:hralign="center">
            <v:path/>
            <v:fill focussize="0,0"/>
            <v:stroke/>
            <v:imagedata o:title=""/>
            <o:lock v:ext="edit"/>
            <w10:wrap type="none"/>
            <w10:anchorlock/>
          </v:rect>
        </w:pict>
      </w:r>
    </w:p>
    <w:bookmarkEnd w:id="46"/>
    <w:bookmarkEnd w:id="49"/>
    <w:p>
      <w:pPr>
        <w:pStyle w:val="2"/>
        <w:jc w:val="both"/>
        <w:rPr>
          <w:rFonts w:hint="default" w:asciiTheme="majorAscii" w:hAnsiTheme="majorAscii"/>
        </w:rPr>
      </w:pPr>
      <w:bookmarkStart w:id="50" w:name="monitoring-framework"/>
      <w:r>
        <w:rPr>
          <w:rFonts w:hint="default" w:asciiTheme="majorAscii" w:hAnsiTheme="majorAscii"/>
          <w:b/>
          <w:bCs/>
        </w:rPr>
        <w:t>9. Monitoring Framework</w:t>
      </w:r>
    </w:p>
    <w:p>
      <w:pPr>
        <w:pStyle w:val="4"/>
        <w:jc w:val="both"/>
        <w:rPr>
          <w:rFonts w:hint="default" w:asciiTheme="majorAscii" w:hAnsiTheme="majorAscii"/>
        </w:rPr>
      </w:pPr>
      <w:bookmarkStart w:id="51" w:name="weekly-snapshots"/>
      <w:r>
        <w:rPr>
          <w:rFonts w:hint="default" w:asciiTheme="majorAscii" w:hAnsiTheme="majorAscii"/>
          <w:b/>
          <w:bCs/>
        </w:rPr>
        <w:t>9.1 Weekly Snapshots</w:t>
      </w:r>
    </w:p>
    <w:p>
      <w:pPr>
        <w:pStyle w:val="23"/>
        <w:jc w:val="both"/>
        <w:rPr>
          <w:rFonts w:hint="default" w:asciiTheme="majorAscii" w:hAnsiTheme="majorAscii"/>
        </w:rPr>
      </w:pPr>
      <w:r>
        <w:rPr>
          <w:rFonts w:hint="default" w:asciiTheme="majorAscii" w:hAnsiTheme="majorAscii"/>
        </w:rPr>
        <w:t>Automatically stored as JSON and CSV.</w:t>
      </w:r>
    </w:p>
    <w:bookmarkEnd w:id="51"/>
    <w:p>
      <w:pPr>
        <w:pStyle w:val="4"/>
        <w:jc w:val="both"/>
        <w:rPr>
          <w:rFonts w:hint="default" w:asciiTheme="majorAscii" w:hAnsiTheme="majorAscii"/>
        </w:rPr>
      </w:pPr>
      <w:bookmarkStart w:id="52" w:name="kpi-tracking"/>
      <w:r>
        <w:rPr>
          <w:rFonts w:hint="default" w:asciiTheme="majorAscii" w:hAnsiTheme="majorAscii"/>
          <w:b/>
          <w:bCs/>
        </w:rPr>
        <w:t>9.2 KPI Tracking</w:t>
      </w:r>
    </w:p>
    <w:p>
      <w:pPr>
        <w:pStyle w:val="23"/>
        <w:jc w:val="both"/>
        <w:rPr>
          <w:rFonts w:hint="default" w:asciiTheme="majorAscii" w:hAnsiTheme="majorAscii"/>
        </w:rPr>
      </w:pPr>
      <w:r>
        <w:rPr>
          <w:rFonts w:hint="default" w:asciiTheme="majorAscii" w:hAnsiTheme="majorAscii"/>
        </w:rPr>
        <w:t>KPIs include:</w:t>
      </w:r>
    </w:p>
    <w:p>
      <w:pPr>
        <w:pStyle w:val="24"/>
        <w:numPr>
          <w:ilvl w:val="0"/>
          <w:numId w:val="1"/>
        </w:numPr>
        <w:jc w:val="both"/>
        <w:rPr>
          <w:rFonts w:hint="default" w:asciiTheme="majorAscii" w:hAnsiTheme="majorAscii"/>
        </w:rPr>
      </w:pPr>
      <w:r>
        <w:rPr>
          <w:rFonts w:hint="default" w:asciiTheme="majorAscii" w:hAnsiTheme="majorAscii"/>
        </w:rPr>
        <w:t>Average gap score</w:t>
      </w:r>
    </w:p>
    <w:p>
      <w:pPr>
        <w:pStyle w:val="24"/>
        <w:numPr>
          <w:ilvl w:val="0"/>
          <w:numId w:val="1"/>
        </w:numPr>
        <w:jc w:val="both"/>
        <w:rPr>
          <w:rFonts w:hint="default" w:asciiTheme="majorAscii" w:hAnsiTheme="majorAscii"/>
        </w:rPr>
      </w:pPr>
      <w:r>
        <w:rPr>
          <w:rFonts w:hint="default" w:asciiTheme="majorAscii" w:hAnsiTheme="majorAscii"/>
        </w:rPr>
        <w:t>Supply deficit indicators</w:t>
      </w:r>
    </w:p>
    <w:p>
      <w:pPr>
        <w:pStyle w:val="24"/>
        <w:numPr>
          <w:ilvl w:val="0"/>
          <w:numId w:val="1"/>
        </w:numPr>
        <w:jc w:val="both"/>
        <w:rPr>
          <w:rFonts w:hint="default" w:asciiTheme="majorAscii" w:hAnsiTheme="majorAscii"/>
        </w:rPr>
      </w:pPr>
      <w:r>
        <w:rPr>
          <w:rFonts w:hint="default" w:asciiTheme="majorAscii" w:hAnsiTheme="majorAscii"/>
        </w:rPr>
        <w:t>Territory alerts</w:t>
      </w:r>
    </w:p>
    <w:p>
      <w:pPr>
        <w:pStyle w:val="24"/>
        <w:numPr>
          <w:ilvl w:val="0"/>
          <w:numId w:val="1"/>
        </w:numPr>
        <w:jc w:val="both"/>
        <w:rPr>
          <w:rFonts w:hint="default" w:asciiTheme="majorAscii" w:hAnsiTheme="majorAscii"/>
        </w:rPr>
      </w:pPr>
      <w:r>
        <w:rPr>
          <w:rFonts w:hint="default" w:asciiTheme="majorAscii" w:hAnsiTheme="majorAscii"/>
        </w:rPr>
        <w:t>Change week-over-week</w:t>
      </w:r>
    </w:p>
    <w:bookmarkEnd w:id="52"/>
    <w:p>
      <w:pPr>
        <w:pStyle w:val="4"/>
        <w:jc w:val="both"/>
        <w:rPr>
          <w:rFonts w:hint="default" w:asciiTheme="majorAscii" w:hAnsiTheme="majorAscii"/>
        </w:rPr>
      </w:pPr>
      <w:bookmarkStart w:id="53" w:name="alert-system"/>
      <w:r>
        <w:rPr>
          <w:rFonts w:hint="default" w:asciiTheme="majorAscii" w:hAnsiTheme="majorAscii"/>
          <w:b/>
          <w:bCs/>
        </w:rPr>
        <w:t>9.3 Alert System</w:t>
      </w:r>
    </w:p>
    <w:p>
      <w:pPr>
        <w:pStyle w:val="23"/>
        <w:jc w:val="both"/>
        <w:rPr>
          <w:rFonts w:hint="default" w:asciiTheme="majorAscii" w:hAnsiTheme="majorAscii"/>
        </w:rPr>
      </w:pPr>
      <w:r>
        <w:rPr>
          <w:rFonts w:hint="default" w:asciiTheme="majorAscii" w:hAnsiTheme="majorAscii"/>
        </w:rPr>
        <w:t>Flags categories whose gap scores increase beyond thresholds.</w:t>
      </w:r>
    </w:p>
    <w:p>
      <w:pPr>
        <w:jc w:val="both"/>
        <w:rPr>
          <w:rFonts w:hint="default" w:asciiTheme="majorAscii" w:hAnsiTheme="majorAscii"/>
        </w:rPr>
      </w:pPr>
      <w:r>
        <w:rPr>
          <w:rFonts w:hint="default" w:asciiTheme="majorAscii" w:hAnsiTheme="majorAscii"/>
        </w:rPr>
        <w:pict>
          <v:rect id="_x0000_i1046" o:spt="1" style="height:1.5pt;width:0pt;" coordsize="21600,21600" o:hr="t" o:hrstd="t" o:hralign="center">
            <v:path/>
            <v:fill focussize="0,0"/>
            <v:stroke/>
            <v:imagedata o:title=""/>
            <o:lock v:ext="edit"/>
            <w10:wrap type="none"/>
            <w10:anchorlock/>
          </v:rect>
        </w:pict>
      </w:r>
    </w:p>
    <w:bookmarkEnd w:id="50"/>
    <w:bookmarkEnd w:id="53"/>
    <w:p>
      <w:pPr>
        <w:pStyle w:val="2"/>
        <w:jc w:val="both"/>
        <w:rPr>
          <w:rFonts w:hint="default" w:asciiTheme="majorAscii" w:hAnsiTheme="majorAscii"/>
        </w:rPr>
      </w:pPr>
      <w:bookmarkStart w:id="54" w:name="action-plans"/>
      <w:r>
        <w:rPr>
          <w:rFonts w:hint="default" w:asciiTheme="majorAscii" w:hAnsiTheme="majorAscii"/>
          <w:b/>
          <w:bCs/>
        </w:rPr>
        <w:t>10. Action Plans</w:t>
      </w:r>
    </w:p>
    <w:p>
      <w:pPr>
        <w:pStyle w:val="4"/>
        <w:jc w:val="both"/>
        <w:rPr>
          <w:rFonts w:hint="default" w:asciiTheme="majorAscii" w:hAnsiTheme="majorAscii"/>
        </w:rPr>
      </w:pPr>
      <w:bookmarkStart w:id="55" w:name="operational-actions"/>
      <w:r>
        <w:rPr>
          <w:rFonts w:hint="default" w:asciiTheme="majorAscii" w:hAnsiTheme="majorAscii"/>
          <w:b/>
          <w:bCs/>
        </w:rPr>
        <w:t>10.1 Operational Actions</w:t>
      </w:r>
    </w:p>
    <w:p>
      <w:pPr>
        <w:pStyle w:val="24"/>
        <w:numPr>
          <w:ilvl w:val="0"/>
          <w:numId w:val="1"/>
        </w:numPr>
        <w:jc w:val="both"/>
        <w:rPr>
          <w:rFonts w:hint="default" w:asciiTheme="majorAscii" w:hAnsiTheme="majorAscii"/>
        </w:rPr>
      </w:pPr>
      <w:r>
        <w:rPr>
          <w:rFonts w:hint="default" w:asciiTheme="majorAscii" w:hAnsiTheme="majorAscii"/>
        </w:rPr>
        <w:t>Immediate inventory expansion</w:t>
      </w:r>
    </w:p>
    <w:p>
      <w:pPr>
        <w:pStyle w:val="24"/>
        <w:numPr>
          <w:ilvl w:val="0"/>
          <w:numId w:val="1"/>
        </w:numPr>
        <w:jc w:val="both"/>
        <w:rPr>
          <w:rFonts w:hint="default" w:asciiTheme="majorAscii" w:hAnsiTheme="majorAscii"/>
        </w:rPr>
      </w:pPr>
      <w:r>
        <w:rPr>
          <w:rFonts w:hint="default" w:asciiTheme="majorAscii" w:hAnsiTheme="majorAscii"/>
        </w:rPr>
        <w:t>Supplier renegotiation</w:t>
      </w:r>
    </w:p>
    <w:bookmarkEnd w:id="55"/>
    <w:p>
      <w:pPr>
        <w:pStyle w:val="4"/>
        <w:jc w:val="both"/>
        <w:rPr>
          <w:rFonts w:hint="default" w:asciiTheme="majorAscii" w:hAnsiTheme="majorAscii"/>
        </w:rPr>
      </w:pPr>
      <w:bookmarkStart w:id="56" w:name="strategic-actions"/>
      <w:r>
        <w:rPr>
          <w:rFonts w:hint="default" w:asciiTheme="majorAscii" w:hAnsiTheme="majorAscii"/>
          <w:b/>
          <w:bCs/>
        </w:rPr>
        <w:t>10.2 Strategic Actions</w:t>
      </w:r>
    </w:p>
    <w:p>
      <w:pPr>
        <w:pStyle w:val="24"/>
        <w:numPr>
          <w:ilvl w:val="0"/>
          <w:numId w:val="1"/>
        </w:numPr>
        <w:jc w:val="both"/>
        <w:rPr>
          <w:rFonts w:hint="default" w:asciiTheme="majorAscii" w:hAnsiTheme="majorAscii"/>
        </w:rPr>
      </w:pPr>
      <w:r>
        <w:rPr>
          <w:rFonts w:hint="default" w:asciiTheme="majorAscii" w:hAnsiTheme="majorAscii"/>
        </w:rPr>
        <w:t>Category-level sourcing strategy</w:t>
      </w:r>
    </w:p>
    <w:p>
      <w:pPr>
        <w:pStyle w:val="24"/>
        <w:numPr>
          <w:ilvl w:val="0"/>
          <w:numId w:val="1"/>
        </w:numPr>
        <w:jc w:val="both"/>
        <w:rPr>
          <w:rFonts w:hint="default" w:asciiTheme="majorAscii" w:hAnsiTheme="majorAscii"/>
        </w:rPr>
      </w:pPr>
      <w:r>
        <w:rPr>
          <w:rFonts w:hint="default" w:asciiTheme="majorAscii" w:hAnsiTheme="majorAscii"/>
        </w:rPr>
        <w:t>Market expansion</w:t>
      </w:r>
    </w:p>
    <w:bookmarkEnd w:id="56"/>
    <w:p>
      <w:pPr>
        <w:pStyle w:val="4"/>
        <w:jc w:val="both"/>
        <w:rPr>
          <w:rFonts w:hint="default" w:asciiTheme="majorAscii" w:hAnsiTheme="majorAscii"/>
        </w:rPr>
      </w:pPr>
      <w:bookmarkStart w:id="57" w:name="platform-optimization"/>
      <w:r>
        <w:rPr>
          <w:rFonts w:hint="default" w:asciiTheme="majorAscii" w:hAnsiTheme="majorAscii"/>
          <w:b/>
          <w:bCs/>
        </w:rPr>
        <w:t>10.3 Platform Optimization</w:t>
      </w:r>
    </w:p>
    <w:p>
      <w:pPr>
        <w:pStyle w:val="24"/>
        <w:numPr>
          <w:ilvl w:val="0"/>
          <w:numId w:val="1"/>
        </w:numPr>
        <w:jc w:val="both"/>
        <w:rPr>
          <w:rFonts w:hint="default" w:asciiTheme="majorAscii" w:hAnsiTheme="majorAscii"/>
        </w:rPr>
      </w:pPr>
      <w:r>
        <w:rPr>
          <w:rFonts w:hint="default" w:asciiTheme="majorAscii" w:hAnsiTheme="majorAscii"/>
        </w:rPr>
        <w:t>Improve product discovery</w:t>
      </w:r>
    </w:p>
    <w:p>
      <w:pPr>
        <w:pStyle w:val="24"/>
        <w:numPr>
          <w:ilvl w:val="0"/>
          <w:numId w:val="1"/>
        </w:numPr>
        <w:jc w:val="both"/>
        <w:rPr>
          <w:rFonts w:hint="default" w:asciiTheme="majorAscii" w:hAnsiTheme="majorAscii"/>
        </w:rPr>
      </w:pPr>
      <w:r>
        <w:rPr>
          <w:rFonts w:hint="default" w:asciiTheme="majorAscii" w:hAnsiTheme="majorAscii"/>
        </w:rPr>
        <w:t>Enhance supplier dashboards</w:t>
      </w:r>
    </w:p>
    <w:bookmarkEnd w:id="57"/>
    <w:p>
      <w:pPr>
        <w:pStyle w:val="4"/>
        <w:jc w:val="both"/>
        <w:rPr>
          <w:rFonts w:hint="default" w:asciiTheme="majorAscii" w:hAnsiTheme="majorAscii"/>
        </w:rPr>
      </w:pPr>
      <w:bookmarkStart w:id="58" w:name="user-engagement"/>
      <w:r>
        <w:rPr>
          <w:rFonts w:hint="default" w:asciiTheme="majorAscii" w:hAnsiTheme="majorAscii"/>
          <w:b/>
          <w:bCs/>
        </w:rPr>
        <w:t>10.4 User Engagement</w:t>
      </w:r>
    </w:p>
    <w:p>
      <w:pPr>
        <w:pStyle w:val="24"/>
        <w:numPr>
          <w:ilvl w:val="0"/>
          <w:numId w:val="1"/>
        </w:numPr>
        <w:jc w:val="both"/>
        <w:rPr>
          <w:rFonts w:hint="default" w:asciiTheme="majorAscii" w:hAnsiTheme="majorAscii"/>
        </w:rPr>
      </w:pPr>
      <w:r>
        <w:rPr>
          <w:rFonts w:hint="default" w:asciiTheme="majorAscii" w:hAnsiTheme="majorAscii"/>
        </w:rPr>
        <w:t>Targeted customer outreach</w:t>
      </w:r>
    </w:p>
    <w:p>
      <w:pPr>
        <w:pStyle w:val="24"/>
        <w:numPr>
          <w:ilvl w:val="0"/>
          <w:numId w:val="1"/>
        </w:numPr>
        <w:jc w:val="both"/>
        <w:rPr>
          <w:rFonts w:hint="default" w:asciiTheme="majorAscii" w:hAnsiTheme="majorAscii"/>
        </w:rPr>
      </w:pPr>
      <w:r>
        <w:rPr>
          <w:rFonts w:hint="default" w:asciiTheme="majorAscii" w:hAnsiTheme="majorAscii"/>
        </w:rPr>
        <w:t>Recommendation engine integration</w:t>
      </w:r>
    </w:p>
    <w:p>
      <w:pPr>
        <w:jc w:val="both"/>
        <w:rPr>
          <w:rFonts w:hint="default" w:asciiTheme="majorAscii" w:hAnsiTheme="majorAscii"/>
        </w:rPr>
      </w:pPr>
      <w:r>
        <w:rPr>
          <w:rFonts w:hint="default" w:asciiTheme="majorAscii" w:hAnsiTheme="majorAscii"/>
        </w:rPr>
        <w:pict>
          <v:rect id="_x0000_i1047" o:spt="1" style="height:1.5pt;width:0pt;" coordsize="21600,21600" o:hr="t" o:hrstd="t" o:hralign="center">
            <v:path/>
            <v:fill focussize="0,0"/>
            <v:stroke/>
            <v:imagedata o:title=""/>
            <o:lock v:ext="edit"/>
            <w10:wrap type="none"/>
            <w10:anchorlock/>
          </v:rect>
        </w:pict>
      </w:r>
    </w:p>
    <w:bookmarkEnd w:id="54"/>
    <w:bookmarkEnd w:id="58"/>
    <w:p>
      <w:pPr>
        <w:pStyle w:val="2"/>
        <w:jc w:val="both"/>
        <w:rPr>
          <w:rFonts w:hint="default" w:asciiTheme="majorAscii" w:hAnsiTheme="majorAscii"/>
        </w:rPr>
      </w:pPr>
      <w:bookmarkStart w:id="59" w:name="api-integration"/>
      <w:r>
        <w:rPr>
          <w:rFonts w:hint="default" w:asciiTheme="majorAscii" w:hAnsiTheme="majorAscii"/>
          <w:b/>
          <w:bCs/>
        </w:rPr>
        <w:t>11. API Integration</w:t>
      </w:r>
    </w:p>
    <w:p>
      <w:pPr>
        <w:pStyle w:val="4"/>
        <w:jc w:val="both"/>
        <w:rPr>
          <w:rFonts w:hint="default" w:asciiTheme="majorAscii" w:hAnsiTheme="majorAscii"/>
        </w:rPr>
      </w:pPr>
      <w:bookmarkStart w:id="60" w:name="recommended-endpoints"/>
      <w:r>
        <w:rPr>
          <w:rFonts w:hint="default" w:asciiTheme="majorAscii" w:hAnsiTheme="majorAscii"/>
          <w:b/>
          <w:bCs/>
        </w:rPr>
        <w:t>11.1 Recommended Endpoints</w:t>
      </w:r>
    </w:p>
    <w:p>
      <w:pPr>
        <w:pStyle w:val="23"/>
        <w:jc w:val="both"/>
        <w:rPr>
          <w:rFonts w:hint="default" w:asciiTheme="majorAscii" w:hAnsiTheme="majorAscii"/>
        </w:rPr>
      </w:pPr>
      <w:r>
        <w:rPr>
          <w:rFonts w:hint="default" w:asciiTheme="majorAscii" w:hAnsiTheme="majorAscii"/>
        </w:rPr>
        <w:t>Sample:</w:t>
      </w:r>
    </w:p>
    <w:p>
      <w:pPr>
        <w:pStyle w:val="38"/>
        <w:jc w:val="both"/>
        <w:rPr>
          <w:rFonts w:hint="default" w:asciiTheme="majorAscii" w:hAnsiTheme="majorAscii"/>
        </w:rPr>
      </w:pPr>
      <w:r>
        <w:rPr>
          <w:rStyle w:val="37"/>
          <w:rFonts w:hint="default" w:asciiTheme="majorAscii" w:hAnsiTheme="majorAscii"/>
        </w:rPr>
        <w:t>GET /api/gaps/categories</w:t>
      </w:r>
      <w:r>
        <w:rPr>
          <w:rFonts w:hint="default" w:asciiTheme="majorAscii" w:hAnsiTheme="majorAscii"/>
        </w:rPr>
        <w:br w:type="textWrapping"/>
      </w:r>
      <w:r>
        <w:rPr>
          <w:rStyle w:val="37"/>
          <w:rFonts w:hint="default" w:asciiTheme="majorAscii" w:hAnsiTheme="majorAscii"/>
        </w:rPr>
        <w:t>GET /api/gaps/subcategories</w:t>
      </w:r>
      <w:r>
        <w:rPr>
          <w:rFonts w:hint="default" w:asciiTheme="majorAscii" w:hAnsiTheme="majorAscii"/>
        </w:rPr>
        <w:br w:type="textWrapping"/>
      </w:r>
      <w:r>
        <w:rPr>
          <w:rStyle w:val="37"/>
          <w:rFonts w:hint="default" w:asciiTheme="majorAscii" w:hAnsiTheme="majorAscii"/>
        </w:rPr>
        <w:t>GET /api/monitoring/kpis</w:t>
      </w:r>
      <w:r>
        <w:rPr>
          <w:rFonts w:hint="default" w:asciiTheme="majorAscii" w:hAnsiTheme="majorAscii"/>
        </w:rPr>
        <w:br w:type="textWrapping"/>
      </w:r>
      <w:r>
        <w:rPr>
          <w:rStyle w:val="37"/>
          <w:rFonts w:hint="default" w:asciiTheme="majorAscii" w:hAnsiTheme="majorAscii"/>
        </w:rPr>
        <w:t>GET /api/actions/current-week</w:t>
      </w:r>
    </w:p>
    <w:bookmarkEnd w:id="60"/>
    <w:p>
      <w:pPr>
        <w:pStyle w:val="4"/>
        <w:jc w:val="both"/>
        <w:rPr>
          <w:rFonts w:hint="default" w:asciiTheme="majorAscii" w:hAnsiTheme="majorAscii"/>
        </w:rPr>
      </w:pPr>
      <w:bookmarkStart w:id="61" w:name="export-formats"/>
      <w:r>
        <w:rPr>
          <w:rFonts w:hint="default" w:asciiTheme="majorAscii" w:hAnsiTheme="majorAscii"/>
          <w:b/>
          <w:bCs/>
        </w:rPr>
        <w:t>11.2 Export Formats</w:t>
      </w:r>
    </w:p>
    <w:p>
      <w:pPr>
        <w:pStyle w:val="24"/>
        <w:numPr>
          <w:ilvl w:val="0"/>
          <w:numId w:val="1"/>
        </w:numPr>
        <w:jc w:val="both"/>
        <w:rPr>
          <w:rFonts w:hint="default" w:asciiTheme="majorAscii" w:hAnsiTheme="majorAscii"/>
        </w:rPr>
      </w:pPr>
      <w:r>
        <w:rPr>
          <w:rFonts w:hint="default" w:asciiTheme="majorAscii" w:hAnsiTheme="majorAscii"/>
        </w:rPr>
        <w:t>Excel</w:t>
      </w:r>
    </w:p>
    <w:p>
      <w:pPr>
        <w:pStyle w:val="24"/>
        <w:numPr>
          <w:ilvl w:val="0"/>
          <w:numId w:val="1"/>
        </w:numPr>
        <w:jc w:val="both"/>
        <w:rPr>
          <w:rFonts w:hint="default" w:asciiTheme="majorAscii" w:hAnsiTheme="majorAscii"/>
        </w:rPr>
      </w:pPr>
      <w:r>
        <w:rPr>
          <w:rFonts w:hint="default" w:asciiTheme="majorAscii" w:hAnsiTheme="majorAscii"/>
        </w:rPr>
        <w:t>CSV</w:t>
      </w:r>
    </w:p>
    <w:p>
      <w:pPr>
        <w:pStyle w:val="24"/>
        <w:numPr>
          <w:ilvl w:val="0"/>
          <w:numId w:val="1"/>
        </w:numPr>
        <w:jc w:val="both"/>
        <w:rPr>
          <w:rFonts w:hint="default" w:asciiTheme="majorAscii" w:hAnsiTheme="majorAscii"/>
        </w:rPr>
      </w:pPr>
      <w:r>
        <w:rPr>
          <w:rFonts w:hint="default" w:asciiTheme="majorAscii" w:hAnsiTheme="majorAscii"/>
        </w:rPr>
        <w:t>JSON</w:t>
      </w:r>
    </w:p>
    <w:p>
      <w:pPr>
        <w:pStyle w:val="24"/>
        <w:numPr>
          <w:ilvl w:val="0"/>
          <w:numId w:val="1"/>
        </w:numPr>
        <w:jc w:val="both"/>
        <w:rPr>
          <w:rFonts w:hint="default" w:asciiTheme="majorAscii" w:hAnsiTheme="majorAscii"/>
        </w:rPr>
      </w:pPr>
      <w:r>
        <w:rPr>
          <w:rFonts w:hint="default" w:asciiTheme="majorAscii" w:hAnsiTheme="majorAscii"/>
        </w:rPr>
        <w:t>HTML visualizations</w:t>
      </w:r>
    </w:p>
    <w:bookmarkEnd w:id="61"/>
    <w:p>
      <w:pPr>
        <w:pStyle w:val="4"/>
        <w:jc w:val="both"/>
        <w:rPr>
          <w:rFonts w:hint="default" w:asciiTheme="majorAscii" w:hAnsiTheme="majorAscii"/>
        </w:rPr>
      </w:pPr>
      <w:bookmarkStart w:id="62" w:name="usage-example"/>
      <w:r>
        <w:rPr>
          <w:rFonts w:hint="default" w:asciiTheme="majorAscii" w:hAnsiTheme="majorAscii"/>
          <w:b/>
          <w:bCs/>
        </w:rPr>
        <w:t>11.3 Usage Example</w:t>
      </w:r>
    </w:p>
    <w:p>
      <w:pPr>
        <w:pStyle w:val="38"/>
        <w:jc w:val="both"/>
        <w:rPr>
          <w:rFonts w:hint="default" w:asciiTheme="majorAscii" w:hAnsiTheme="majorAscii"/>
        </w:rPr>
      </w:pPr>
      <w:r>
        <w:rPr>
          <w:rStyle w:val="71"/>
          <w:rFonts w:hint="default" w:asciiTheme="majorAscii" w:hAnsiTheme="majorAscii"/>
        </w:rPr>
        <w:t xml:space="preserve">gaps </w:t>
      </w:r>
      <w:r>
        <w:rPr>
          <w:rStyle w:val="61"/>
          <w:rFonts w:hint="default" w:asciiTheme="majorAscii" w:hAnsiTheme="majorAscii"/>
        </w:rPr>
        <w:t>=</w:t>
      </w:r>
      <w:r>
        <w:rPr>
          <w:rStyle w:val="71"/>
          <w:rFonts w:hint="default" w:asciiTheme="majorAscii" w:hAnsiTheme="majorAscii"/>
        </w:rPr>
        <w:t xml:space="preserve"> compute_gap_score(df)</w:t>
      </w:r>
      <w:r>
        <w:rPr>
          <w:rFonts w:hint="default" w:asciiTheme="majorAscii" w:hAnsiTheme="majorAscii"/>
        </w:rPr>
        <w:br w:type="textWrapping"/>
      </w:r>
      <w:r>
        <w:rPr>
          <w:rStyle w:val="71"/>
          <w:rFonts w:hint="default" w:asciiTheme="majorAscii" w:hAnsiTheme="majorAscii"/>
        </w:rPr>
        <w:t xml:space="preserve">actions </w:t>
      </w:r>
      <w:r>
        <w:rPr>
          <w:rStyle w:val="61"/>
          <w:rFonts w:hint="default" w:asciiTheme="majorAscii" w:hAnsiTheme="majorAscii"/>
        </w:rPr>
        <w:t>=</w:t>
      </w:r>
      <w:r>
        <w:rPr>
          <w:rStyle w:val="71"/>
          <w:rFonts w:hint="default" w:asciiTheme="majorAscii" w:hAnsiTheme="majorAscii"/>
        </w:rPr>
        <w:t xml:space="preserve"> planner.generate_category_action_plan(gaps)</w:t>
      </w:r>
    </w:p>
    <w:p>
      <w:pPr>
        <w:jc w:val="both"/>
        <w:rPr>
          <w:rFonts w:hint="default" w:asciiTheme="majorAscii" w:hAnsiTheme="majorAscii"/>
        </w:rPr>
      </w:pPr>
      <w:r>
        <w:rPr>
          <w:rFonts w:hint="default" w:asciiTheme="majorAscii" w:hAnsiTheme="majorAscii"/>
        </w:rPr>
        <w:pict>
          <v:rect id="_x0000_i1048" o:spt="1" style="height:1.5pt;width:0pt;" coordsize="21600,21600" o:hr="t" o:hrstd="t" o:hralign="center">
            <v:path/>
            <v:fill focussize="0,0"/>
            <v:stroke/>
            <v:imagedata o:title=""/>
            <o:lock v:ext="edit"/>
            <w10:wrap type="none"/>
            <w10:anchorlock/>
          </v:rect>
        </w:pict>
      </w:r>
    </w:p>
    <w:bookmarkEnd w:id="59"/>
    <w:bookmarkEnd w:id="62"/>
    <w:p>
      <w:pPr>
        <w:pStyle w:val="2"/>
        <w:jc w:val="both"/>
        <w:rPr>
          <w:rFonts w:hint="default" w:asciiTheme="majorAscii" w:hAnsiTheme="majorAscii"/>
        </w:rPr>
      </w:pPr>
      <w:bookmarkStart w:id="63" w:name="conclusion"/>
      <w:r>
        <w:rPr>
          <w:rFonts w:hint="default" w:asciiTheme="majorAscii" w:hAnsiTheme="majorAscii"/>
          <w:b/>
          <w:bCs/>
        </w:rPr>
        <w:t>12. Conclusion</w:t>
      </w:r>
    </w:p>
    <w:p>
      <w:pPr>
        <w:pStyle w:val="23"/>
        <w:jc w:val="both"/>
        <w:rPr>
          <w:rFonts w:hint="default" w:asciiTheme="majorAscii" w:hAnsiTheme="majorAscii"/>
        </w:rPr>
      </w:pPr>
      <w:r>
        <w:rPr>
          <w:rFonts w:hint="default" w:asciiTheme="majorAscii" w:hAnsiTheme="majorAscii"/>
        </w:rPr>
        <w:t>This project delivers a complete analytical framework for identifying and addressing supply shortages within a rental platform. Through a robust pipeline, modular codebase, interactive visualizations, and monitoring tools, stakeholders gain actionable insights to guide operational and strategic decisions.</w:t>
      </w:r>
    </w:p>
    <w:p>
      <w:pPr>
        <w:jc w:val="both"/>
        <w:rPr>
          <w:rFonts w:hint="default" w:asciiTheme="majorAscii" w:hAnsiTheme="majorAscii"/>
        </w:rPr>
      </w:pPr>
      <w:r>
        <w:rPr>
          <w:rFonts w:hint="default" w:asciiTheme="majorAscii" w:hAnsiTheme="majorAscii"/>
        </w:rPr>
        <w:pict>
          <v:rect id="_x0000_i1049" o:spt="1" style="height:1.5pt;width:0pt;" coordsize="21600,21600" o:hr="t" o:hrstd="t" o:hralign="center">
            <v:path/>
            <v:fill focussize="0,0"/>
            <v:stroke/>
            <v:imagedata o:title=""/>
            <o:lock v:ext="edit"/>
            <w10:wrap type="none"/>
            <w10:anchorlock/>
          </v:rect>
        </w:pict>
      </w:r>
    </w:p>
    <w:bookmarkEnd w:id="63"/>
    <w:p>
      <w:pPr>
        <w:pStyle w:val="2"/>
        <w:jc w:val="both"/>
        <w:rPr>
          <w:rFonts w:hint="default" w:asciiTheme="majorAscii" w:hAnsiTheme="majorAscii"/>
        </w:rPr>
      </w:pPr>
      <w:bookmarkStart w:id="64" w:name="future-work"/>
      <w:r>
        <w:rPr>
          <w:rFonts w:hint="default" w:asciiTheme="majorAscii" w:hAnsiTheme="majorAscii"/>
          <w:b/>
          <w:bCs/>
        </w:rPr>
        <w:t>13. Future Work</w:t>
      </w:r>
    </w:p>
    <w:p>
      <w:pPr>
        <w:pStyle w:val="24"/>
        <w:numPr>
          <w:ilvl w:val="0"/>
          <w:numId w:val="1"/>
        </w:numPr>
        <w:jc w:val="both"/>
        <w:rPr>
          <w:rFonts w:hint="default" w:asciiTheme="majorAscii" w:hAnsiTheme="majorAscii"/>
        </w:rPr>
      </w:pPr>
      <w:r>
        <w:rPr>
          <w:rFonts w:hint="default" w:asciiTheme="majorAscii" w:hAnsiTheme="majorAscii"/>
        </w:rPr>
        <w:t>Predictive modeling</w:t>
      </w:r>
    </w:p>
    <w:p>
      <w:pPr>
        <w:pStyle w:val="24"/>
        <w:numPr>
          <w:ilvl w:val="0"/>
          <w:numId w:val="1"/>
        </w:numPr>
        <w:jc w:val="both"/>
        <w:rPr>
          <w:rFonts w:hint="default" w:asciiTheme="majorAscii" w:hAnsiTheme="majorAscii"/>
        </w:rPr>
      </w:pPr>
      <w:r>
        <w:rPr>
          <w:rFonts w:hint="default" w:asciiTheme="majorAscii" w:hAnsiTheme="majorAscii"/>
        </w:rPr>
        <w:t>Dynamic pricing</w:t>
      </w:r>
    </w:p>
    <w:p>
      <w:pPr>
        <w:pStyle w:val="24"/>
        <w:numPr>
          <w:ilvl w:val="0"/>
          <w:numId w:val="1"/>
        </w:numPr>
        <w:jc w:val="both"/>
        <w:rPr>
          <w:rFonts w:hint="default" w:asciiTheme="majorAscii" w:hAnsiTheme="majorAscii"/>
        </w:rPr>
      </w:pPr>
      <w:r>
        <w:rPr>
          <w:rFonts w:hint="default" w:asciiTheme="majorAscii" w:hAnsiTheme="majorAscii"/>
        </w:rPr>
        <w:t>Real-time alert systems</w:t>
      </w:r>
    </w:p>
    <w:p>
      <w:pPr>
        <w:pStyle w:val="24"/>
        <w:numPr>
          <w:ilvl w:val="0"/>
          <w:numId w:val="1"/>
        </w:numPr>
        <w:jc w:val="both"/>
        <w:rPr>
          <w:rFonts w:hint="default" w:asciiTheme="majorAscii" w:hAnsiTheme="majorAscii"/>
        </w:rPr>
      </w:pPr>
      <w:r>
        <w:rPr>
          <w:rFonts w:hint="default" w:asciiTheme="majorAscii" w:hAnsiTheme="majorAscii"/>
        </w:rPr>
        <w:t>ML-based gap prediction</w:t>
      </w:r>
    </w:p>
    <w:p>
      <w:pPr>
        <w:pStyle w:val="24"/>
        <w:numPr>
          <w:ilvl w:val="0"/>
          <w:numId w:val="1"/>
        </w:numPr>
        <w:jc w:val="both"/>
        <w:rPr>
          <w:rFonts w:hint="default" w:asciiTheme="majorAscii" w:hAnsiTheme="majorAscii"/>
        </w:rPr>
      </w:pPr>
      <w:r>
        <w:rPr>
          <w:rFonts w:hint="default" w:asciiTheme="majorAscii" w:hAnsiTheme="majorAscii"/>
        </w:rPr>
        <w:t>Automated supplier notifications</w:t>
      </w:r>
    </w:p>
    <w:p>
      <w:pPr>
        <w:jc w:val="both"/>
        <w:rPr>
          <w:rFonts w:hint="default" w:asciiTheme="majorAscii" w:hAnsiTheme="majorAscii"/>
        </w:rPr>
      </w:pPr>
      <w:r>
        <w:rPr>
          <w:rFonts w:hint="default" w:asciiTheme="majorAscii" w:hAnsiTheme="majorAscii"/>
        </w:rPr>
        <w:pict>
          <v:rect id="_x0000_i1050" o:spt="1" style="height:1.5pt;width:0pt;" coordsize="21600,21600" o:hr="t" o:hrstd="t" o:hralign="center">
            <v:path/>
            <v:fill focussize="0,0"/>
            <v:stroke/>
            <v:imagedata o:title=""/>
            <o:lock v:ext="edit"/>
            <w10:wrap type="none"/>
            <w10:anchorlock/>
          </v:rect>
        </w:pict>
      </w:r>
    </w:p>
    <w:bookmarkEnd w:id="64"/>
    <w:p>
      <w:pPr>
        <w:pStyle w:val="2"/>
        <w:jc w:val="both"/>
        <w:rPr>
          <w:rFonts w:hint="default" w:asciiTheme="majorAscii" w:hAnsiTheme="majorAscii"/>
        </w:rPr>
      </w:pPr>
      <w:bookmarkStart w:id="65" w:name="appendices"/>
      <w:r>
        <w:rPr>
          <w:rFonts w:hint="default" w:asciiTheme="majorAscii" w:hAnsiTheme="majorAscii"/>
          <w:b/>
          <w:bCs/>
        </w:rPr>
        <w:t>1</w:t>
      </w:r>
      <w:r>
        <w:rPr>
          <w:rFonts w:hint="default" w:asciiTheme="majorAscii" w:hAnsiTheme="majorAscii"/>
          <w:b/>
          <w:bCs/>
          <w:lang w:val="en-US"/>
        </w:rPr>
        <w:t>4</w:t>
      </w:r>
      <w:r>
        <w:rPr>
          <w:rFonts w:hint="default" w:asciiTheme="majorAscii" w:hAnsiTheme="majorAscii"/>
          <w:b/>
          <w:bCs/>
        </w:rPr>
        <w:t>. Appendices</w:t>
      </w:r>
    </w:p>
    <w:p>
      <w:pPr>
        <w:pStyle w:val="24"/>
        <w:numPr>
          <w:ilvl w:val="0"/>
          <w:numId w:val="1"/>
        </w:numPr>
        <w:jc w:val="both"/>
        <w:rPr>
          <w:rFonts w:hint="default" w:asciiTheme="majorAscii" w:hAnsiTheme="majorAscii"/>
        </w:rPr>
      </w:pPr>
      <w:r>
        <w:rPr>
          <w:rFonts w:hint="default" w:asciiTheme="majorAscii" w:hAnsiTheme="majorAscii"/>
        </w:rPr>
        <w:t>Data Dictionary</w:t>
      </w:r>
    </w:p>
    <w:p>
      <w:pPr>
        <w:pStyle w:val="24"/>
        <w:numPr>
          <w:ilvl w:val="0"/>
          <w:numId w:val="1"/>
        </w:numPr>
        <w:jc w:val="both"/>
        <w:rPr>
          <w:rFonts w:hint="default" w:asciiTheme="majorAscii" w:hAnsiTheme="majorAscii"/>
        </w:rPr>
      </w:pPr>
      <w:r>
        <w:rPr>
          <w:rFonts w:hint="default" w:asciiTheme="majorAscii" w:hAnsiTheme="majorAscii"/>
        </w:rPr>
        <w:t>Module API documentation</w:t>
      </w:r>
    </w:p>
    <w:p>
      <w:pPr>
        <w:pStyle w:val="24"/>
        <w:numPr>
          <w:ilvl w:val="0"/>
          <w:numId w:val="1"/>
        </w:numPr>
        <w:jc w:val="both"/>
        <w:rPr>
          <w:rFonts w:hint="default" w:asciiTheme="majorAscii" w:hAnsiTheme="majorAscii"/>
        </w:rPr>
      </w:pPr>
      <w:r>
        <w:rPr>
          <w:rFonts w:hint="default" w:asciiTheme="majorAscii" w:hAnsiTheme="majorAscii"/>
        </w:rPr>
        <w:t>Full gap score tables</w:t>
      </w:r>
    </w:p>
    <w:p>
      <w:pPr>
        <w:pStyle w:val="24"/>
        <w:numPr>
          <w:ilvl w:val="0"/>
          <w:numId w:val="1"/>
        </w:numPr>
        <w:jc w:val="both"/>
        <w:rPr>
          <w:rFonts w:hint="default" w:asciiTheme="majorAscii" w:hAnsiTheme="majorAscii"/>
        </w:rPr>
      </w:pPr>
      <w:r>
        <w:rPr>
          <w:rFonts w:hint="default" w:asciiTheme="majorAscii" w:hAnsiTheme="majorAscii"/>
        </w:rPr>
        <w:t>All action plans</w:t>
      </w:r>
    </w:p>
    <w:p>
      <w:pPr>
        <w:pStyle w:val="24"/>
        <w:numPr>
          <w:ilvl w:val="0"/>
          <w:numId w:val="1"/>
        </w:numPr>
        <w:jc w:val="both"/>
        <w:rPr>
          <w:rFonts w:hint="default" w:asciiTheme="majorAscii" w:hAnsiTheme="majorAscii"/>
        </w:rPr>
      </w:pPr>
      <w:r>
        <w:rPr>
          <w:rFonts w:hint="default" w:asciiTheme="majorAscii" w:hAnsiTheme="majorAscii"/>
        </w:rPr>
        <w:t>Installation guide</w:t>
      </w:r>
    </w:p>
    <w:bookmarkEnd w:id="65"/>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86"/>
    <w:family w:val="auto"/>
    <w:pitch w:val="default"/>
    <w:sig w:usb0="00000000" w:usb1="00000000" w:usb2="00000000" w:usb3="00000000" w:csb0="00000001" w:csb1="00000000"/>
  </w:font>
  <w:font w:name="Georgia">
    <w:panose1 w:val="02040502050405020303"/>
    <w:charset w:val="00"/>
    <w:family w:val="auto"/>
    <w:pitch w:val="default"/>
    <w:sig w:usb0="00000287" w:usb1="00000000" w:usb2="00000000" w:usb3="00000000" w:csb0="2000009F" w:csb1="00000000"/>
  </w:font>
  <w:font w:name="Cambria">
    <w:altName w:val="Quicksand Light"/>
    <w:panose1 w:val="00000000000000000000"/>
    <w:charset w:val="00"/>
    <w:family w:val="auto"/>
    <w:pitch w:val="default"/>
    <w:sig w:usb0="00000000" w:usb1="00000000" w:usb2="00000000" w:usb3="00000000" w:csb0="00000000" w:csb1="00000000"/>
  </w:font>
  <w:font w:name="Consolas">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7B6E4A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5"/>
    <w:uiPriority w:val="0"/>
    <w:pPr>
      <w:keepNext/>
    </w:pPr>
  </w:style>
  <w:style w:type="paragraph" w:customStyle="1" w:styleId="34">
    <w:name w:val="Image Caption"/>
    <w:basedOn w:val="15"/>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18"/>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18"/>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10</TotalTime>
  <ScaleCrop>false</ScaleCrop>
  <LinksUpToDate>false</LinksUpToDate>
  <CharactersWithSpaces>583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2025-11-24T23:52:00Z</dcterms:created>
  <dc:creator>hamza</dc:creator>
  <cp:lastModifiedBy>hamza</cp:lastModifiedBy>
  <dcterms:modified xsi:type="dcterms:W3CDTF">2025-11-24T23:57:11Z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