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64"/>
          <w:szCs w:val="64"/>
        </w:rPr>
        <w:t xml:space="preserve">OmniGesture</w:t>
      </w:r>
    </w:p>
    <w:p>
      <w:pPr>
        <w:spacing w:after="200" w:before="0"/>
        <w:jc w:val="center"/>
      </w:pPr>
      <w:r>
        <w:rPr>
          <w:rFonts w:ascii="Arial" w:cs="Arial" w:eastAsia="Arial" w:hAnsi="Arial"/>
          <w:color w:val="2E75B6"/>
          <w:sz w:val="28"/>
          <w:szCs w:val="28"/>
        </w:rPr>
        <w:t xml:space="preserve">AI Sign Language Recognition using Vision Transformer (ViT)</w:t>
      </w:r>
    </w:p>
    <w:p>
      <w:pPr>
        <w:spacing w:after="800" w:before="0"/>
        <w:jc w:val="center"/>
      </w:pPr>
      <w:r>
        <w:rPr>
          <w:rFonts w:ascii="Arial" w:cs="Arial" w:eastAsia="Arial" w:hAnsi="Arial"/>
          <w:i/>
          <w:iCs/>
          <w:color w:val="C00000"/>
          <w:sz w:val="22"/>
          <w:szCs w:val="22"/>
        </w:rPr>
        <w:t xml:space="preserve">⚠️  Work in Progress  —  Actively Improving Accuracy</w:t>
      </w:r>
    </w:p>
    <w:p>
      <w:pPr>
        <w:pBdr>
          <w:bottom w:val="single" w:color="2E75B6" w:sz="6" w:space="1"/>
        </w:pBdr>
        <w:jc w:val="center"/>
      </w:pPr>
      <w:r>
        <w:t xml:space="preserve"/>
      </w:r>
    </w:p>
    <w:p>
      <w:r>
        <w:t xml:space="preserve"/>
      </w:r>
    </w:p>
    <w:p>
      <w:pPr>
        <w:pStyle w:val="Heading1"/>
      </w:pPr>
      <w:r>
        <w:rPr>
          <w:b/>
          <w:bCs/>
          <w:color w:val="1F4E79"/>
          <w:sz w:val="36"/>
          <w:szCs w:val="36"/>
        </w:rPr>
        <w:t xml:space="preserve">1. Project Overview</w:t>
      </w:r>
    </w:p>
    <w:p>
      <w:pPr>
        <w:spacing w:after="80" w:before="80"/>
      </w:pPr>
      <w:r>
        <w:rPr>
          <w:sz w:val="22"/>
          <w:szCs w:val="22"/>
        </w:rPr>
        <w:t xml:space="preserve">OmniGesture is a deep learning system that recognizes American Sign Language (ASL) gestures directly from short video clips. The goal is simple: show the AI a hand sign, and it tells you the word.</w:t>
      </w:r>
    </w:p>
    <w:p>
      <w:r>
        <w:t xml:space="preserve"/>
      </w:r>
    </w:p>
    <w:p>
      <w:pPr>
        <w:spacing w:after="80" w:before="80"/>
      </w:pPr>
      <w:r>
        <w:rPr>
          <w:sz w:val="22"/>
          <w:szCs w:val="22"/>
        </w:rPr>
        <w:t xml:space="preserve">This project uses a Vision Transformer (ViViT) — a cutting-edge AI model that understands motion in video by breaking footage into small chunks and analyzing patterns across both space and time.</w:t>
      </w:r>
    </w:p>
    <w:p>
      <w:r>
        <w:t xml:space="preserve"/>
      </w:r>
    </w:p>
    <w:p>
      <w:pPr>
        <w:spacing w:after="80" w:before="80"/>
      </w:pPr>
      <w:r>
        <w:rPr>
          <w:sz w:val="22"/>
          <w:szCs w:val="22"/>
        </w:rPr>
        <w:t xml:space="preserve">The project was built end-to-end: from raw video download, through preprocessing, model training, to a live Gradio web demo.</w:t>
      </w:r>
    </w:p>
    <w:p>
      <w:r>
        <w:t xml:space="preserve"/>
      </w:r>
    </w:p>
    <w:p>
      <w:pPr>
        <w:pStyle w:val="Heading1"/>
      </w:pPr>
      <w:r>
        <w:rPr>
          <w:b/>
          <w:bCs/>
          <w:color w:val="1F4E79"/>
          <w:sz w:val="36"/>
          <w:szCs w:val="36"/>
        </w:rPr>
        <w:t xml:space="preserve">2. Problem Statement</w:t>
      </w:r>
    </w:p>
    <w:p>
      <w:pPr>
        <w:spacing w:after="80" w:before="80"/>
      </w:pPr>
      <w:r>
        <w:rPr>
          <w:sz w:val="22"/>
          <w:szCs w:val="22"/>
        </w:rPr>
        <w:t xml:space="preserve">Millions of people around the world rely on sign language as their primary form of communication. However, most people without hearing impairments do not understand sign language, creating a significant communication barrier.</w:t>
      </w:r>
    </w:p>
    <w:p>
      <w:r>
        <w:t xml:space="preserve"/>
      </w:r>
    </w:p>
    <w:p>
      <w:pPr>
        <w:spacing w:after="80" w:before="80"/>
      </w:pPr>
      <w:r>
        <w:rPr>
          <w:sz w:val="22"/>
          <w:szCs w:val="22"/>
        </w:rPr>
        <w:t xml:space="preserve">OmniGesture aims to be a step toward solving this problem by building an AI model that can automatically recognize and translate ASL signs from video — like a real-time interpreter powered by deep learning.</w:t>
      </w:r>
    </w:p>
    <w:p>
      <w:r>
        <w:t xml:space="preserve"/>
      </w:r>
    </w:p>
    <w:p>
      <w:pPr>
        <w:pStyle w:val="Heading1"/>
      </w:pPr>
      <w:r>
        <w:rPr>
          <w:b/>
          <w:bCs/>
          <w:color w:val="1F4E79"/>
          <w:sz w:val="36"/>
          <w:szCs w:val="36"/>
        </w:rPr>
        <w:t xml:space="preserve">3. Dataset — WLASL</w:t>
      </w:r>
    </w:p>
    <w:p>
      <w:pPr>
        <w:spacing w:after="80" w:before="80"/>
      </w:pPr>
      <w:r>
        <w:rPr>
          <w:sz w:val="22"/>
          <w:szCs w:val="22"/>
        </w:rPr>
        <w:t xml:space="preserve">The project uses WLASL (World-Level American Sign Language), a publicly available benchmark dataset for ASL recognition.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World-Level American Sign Language Dataset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github.com/dxli94/WLASL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Classes Used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Top 100 most frequent ASL words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Video Format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MP4, variable length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Processed Format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16-frame clips, 224×224 pixels, .npz shards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Splits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Train / Validation / Test</w:t>
            </w:r>
          </w:p>
        </w:tc>
      </w:tr>
    </w:tbl>
    <w:p>
      <w:r>
        <w:t xml:space="preserve"/>
      </w:r>
    </w:p>
    <w:p>
      <w:pPr>
        <w:spacing w:after="80" w:before="80"/>
      </w:pPr>
      <w:r>
        <w:rPr>
          <w:sz w:val="22"/>
          <w:szCs w:val="22"/>
        </w:rPr>
        <w:t xml:space="preserve">Videos are downloaded using yt-dlp from URLs in the WLASL manifest file, then preprocessed into fixed-length 16-frame clips normalized to ImageNet statistics.</w:t>
      </w:r>
    </w:p>
    <w:p>
      <w:r>
        <w:t xml:space="preserve"/>
      </w:r>
    </w:p>
    <w:p>
      <w:pPr>
        <w:pStyle w:val="Heading1"/>
      </w:pPr>
      <w:r>
        <w:rPr>
          <w:b/>
          <w:bCs/>
          <w:color w:val="1F4E79"/>
          <w:sz w:val="36"/>
          <w:szCs w:val="36"/>
        </w:rPr>
        <w:t xml:space="preserve">4. Model Architecture</w:t>
      </w:r>
    </w:p>
    <w:p>
      <w:pPr>
        <w:pStyle w:val="Heading2"/>
      </w:pPr>
      <w:r>
        <w:rPr>
          <w:b/>
          <w:bCs/>
          <w:color w:val="2E75B6"/>
          <w:sz w:val="28"/>
          <w:szCs w:val="28"/>
        </w:rPr>
        <w:t xml:space="preserve">4.1 Vision Transformer (ViViT)</w:t>
      </w:r>
    </w:p>
    <w:p>
      <w:pPr>
        <w:spacing w:after="80" w:before="80"/>
      </w:pPr>
      <w:r>
        <w:rPr>
          <w:sz w:val="22"/>
          <w:szCs w:val="22"/>
        </w:rPr>
        <w:t xml:space="preserve">A standard image Transformer (ViT) learns from still images. But sign language is VIDEO — hands moving through time. ViViT extends this idea to video by introducing Tubelet Embedding.</w:t>
      </w:r>
    </w:p>
    <w:p>
      <w:r>
        <w:t xml:space="preserve"/>
      </w:r>
    </w:p>
    <w:p>
      <w:pPr>
        <w:pStyle w:val="Heading2"/>
      </w:pPr>
      <w:r>
        <w:rPr>
          <w:b/>
          <w:bCs/>
          <w:color w:val="2E75B6"/>
          <w:sz w:val="28"/>
          <w:szCs w:val="28"/>
        </w:rPr>
        <w:t xml:space="preserve">4.2 Tubelet Embedding</w:t>
      </w:r>
    </w:p>
    <w:p>
      <w:pPr>
        <w:spacing w:after="80" w:before="80"/>
      </w:pPr>
      <w:r>
        <w:rPr>
          <w:sz w:val="22"/>
          <w:szCs w:val="22"/>
        </w:rPr>
        <w:t xml:space="preserve">Instead of treating each frame separately, the model takes small 3D patches called tubelets — short video cubes spanning multiple frames. This lets the model understand motion naturally, the same way your eyes track moving hands.</w:t>
      </w:r>
    </w:p>
    <w:p>
      <w:r>
        <w:t xml:space="preserve"/>
      </w:r>
    </w:p>
    <w:p>
      <w:pPr>
        <w:spacing w:after="80" w:before="80"/>
      </w:pPr>
      <w:r>
        <w:rPr>
          <w:sz w:val="22"/>
          <w:szCs w:val="22"/>
        </w:rPr>
        <w:t xml:space="preserve">Each tubelet is converted into a token (a number vector), and all tokens are passed into the Transformer's attention mechanism.</w:t>
      </w:r>
    </w:p>
    <w:p>
      <w:r>
        <w:t xml:space="preserve"/>
      </w:r>
    </w:p>
    <w:p>
      <w:pPr>
        <w:pStyle w:val="Heading2"/>
      </w:pPr>
      <w:r>
        <w:rPr>
          <w:b/>
          <w:bCs/>
          <w:color w:val="2E75B6"/>
          <w:sz w:val="28"/>
          <w:szCs w:val="28"/>
        </w:rPr>
        <w:t xml:space="preserve">4.3 Multi-Head Self-Attention</w:t>
      </w:r>
    </w:p>
    <w:p>
      <w:pPr>
        <w:spacing w:after="80" w:before="80"/>
      </w:pPr>
      <w:r>
        <w:rPr>
          <w:sz w:val="22"/>
          <w:szCs w:val="22"/>
        </w:rPr>
        <w:t xml:space="preserve">The attention mechanism allows every tubelet to "look at" every other tubelet and decide which ones are most relevant. For sign language, this means the model learns to focus on hand motion while ignoring background noise.</w:t>
      </w:r>
    </w:p>
    <w:p>
      <w:r>
        <w:t xml:space="preserve"/>
      </w:r>
    </w:p>
    <w:p>
      <w:pPr>
        <w:pStyle w:val="Heading2"/>
      </w:pPr>
      <w:r>
        <w:rPr>
          <w:b/>
          <w:bCs/>
          <w:color w:val="2E75B6"/>
          <w:sz w:val="28"/>
          <w:szCs w:val="28"/>
        </w:rPr>
        <w:t xml:space="preserve">4.4 Classification Head</w:t>
      </w:r>
    </w:p>
    <w:p>
      <w:pPr>
        <w:spacing w:after="80" w:before="80"/>
      </w:pPr>
      <w:r>
        <w:rPr>
          <w:sz w:val="22"/>
          <w:szCs w:val="22"/>
        </w:rPr>
        <w:t xml:space="preserve">A special [CLS] token summarizes the entire video. The classification head takes this token and outputs a probability score for each of the 100 ASL classes. The class with the highest score is the predicted word.</w:t>
      </w:r>
    </w:p>
    <w:p>
      <w:r>
        <w:t xml:space="preserve"/>
      </w:r>
    </w:p>
    <w:p>
      <w:pPr>
        <w:pStyle w:val="Heading1"/>
      </w:pPr>
      <w:r>
        <w:rPr>
          <w:b/>
          <w:bCs/>
          <w:color w:val="1F4E79"/>
          <w:sz w:val="36"/>
          <w:szCs w:val="36"/>
        </w:rPr>
        <w:t xml:space="preserve">5. Training Strategy</w:t>
      </w:r>
    </w:p>
    <w:p>
      <w:pPr>
        <w:spacing w:after="80" w:before="80"/>
      </w:pPr>
      <w:r>
        <w:rPr>
          <w:sz w:val="22"/>
          <w:szCs w:val="22"/>
        </w:rPr>
        <w:t xml:space="preserve">Training uses a two-stage fine-tuning approach. This is important because we start from a pretrained ViViT model and need to adapt it to ASL without destroying its existing video understanding.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Stage 1</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Stage 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What is trained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Head only (final layer)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Top 2 Attn blocks + Norm + Head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Epochs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Learning Rate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1e-3 (high)</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1e-5 (very low)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Training Time (T4)</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 min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~60–90 min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Expected Accuracy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~40–50%</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~65–75%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Purpose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Learn ASL labels safely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Fine-tune deep understanding</w:t>
            </w:r>
          </w:p>
        </w:tc>
      </w:tr>
    </w:tbl>
    <w:p>
      <w:r>
        <w:t xml:space="preserve"/>
      </w:r>
    </w:p>
    <w:p>
      <w:pPr>
        <w:pStyle w:val="Heading2"/>
      </w:pPr>
      <w:r>
        <w:rPr>
          <w:b/>
          <w:bCs/>
          <w:color w:val="2E75B6"/>
          <w:sz w:val="28"/>
          <w:szCs w:val="28"/>
        </w:rPr>
        <w:t xml:space="preserve">5.1 Why Two Stages?</w:t>
      </w:r>
    </w:p>
    <w:p>
      <w:pPr>
        <w:spacing w:after="80" w:before="80"/>
      </w:pPr>
      <w:r>
        <w:rPr>
          <w:sz w:val="22"/>
          <w:szCs w:val="22"/>
        </w:rPr>
        <w:t xml:space="preserve">Stage 1 freezes all the deep layers and only trains the decision layer. This is like teaching someone the answer key before asking them to understand the material. The model quickly learns which output class corresponds to each sign.</w:t>
      </w:r>
    </w:p>
    <w:p>
      <w:r>
        <w:t xml:space="preserve"/>
      </w:r>
    </w:p>
    <w:p>
      <w:pPr>
        <w:spacing w:after="80" w:before="80"/>
      </w:pPr>
      <w:r>
        <w:rPr>
          <w:sz w:val="22"/>
          <w:szCs w:val="22"/>
        </w:rPr>
        <w:t xml:space="preserve">Stage 2 then unfreezes a few deeper layers with a very small learning rate. This prevents catastrophic forgetting — the model improves its ASL understanding without losing the general video features it learned during pretraining.</w:t>
      </w:r>
    </w:p>
    <w:p>
      <w:r>
        <w:t xml:space="preserve"/>
      </w:r>
    </w:p>
    <w:p>
      <w:pPr>
        <w:pStyle w:val="Heading1"/>
      </w:pPr>
      <w:r>
        <w:rPr>
          <w:b/>
          <w:bCs/>
          <w:color w:val="1F4E79"/>
          <w:sz w:val="36"/>
          <w:szCs w:val="36"/>
        </w:rPr>
        <w:t xml:space="preserve">6.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Library / Tool</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PyTorch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Core deep learning framework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HuggingFace Transformers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Pretrained ViViT model loading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OpenCV</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Video decoding and frame extraction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einops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Tensor reshaping for tubelet embeddings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MediaPipe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Hand landmark detection for live demo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Gradio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Interactive web demo interface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yt-dlp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Downloading WLASL videos from URLs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 Colab (T4 GPU)</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Training environment</w:t>
            </w:r>
          </w:p>
        </w:tc>
      </w:tr>
    </w:tbl>
    <w:p>
      <w:r>
        <w:t xml:space="preserve"/>
      </w:r>
    </w:p>
    <w:p>
      <w:pPr>
        <w:pStyle w:val="Heading1"/>
      </w:pPr>
      <w:r>
        <w:rPr>
          <w:b/>
          <w:bCs/>
          <w:color w:val="1F4E79"/>
          <w:sz w:val="36"/>
          <w:szCs w:val="36"/>
        </w:rPr>
        <w:t xml:space="preserve">7.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Stage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Epochs</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Top-1 Accuracy</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Stage 1 — Head Only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~40–50%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Complete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Stage 2 — Fine-Tuned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~65–75%</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Complete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Stage 3 — Planned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Target: 80%+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 Progress</w:t>
            </w:r>
          </w:p>
        </w:tc>
      </w:tr>
    </w:tbl>
    <w:p>
      <w:r>
        <w:t xml:space="preserve"/>
      </w:r>
    </w:p>
    <w:p>
      <w:pPr>
        <w:pStyle w:val="Heading2"/>
      </w:pPr>
      <w:r>
        <w:rPr>
          <w:b/>
          <w:bCs/>
          <w:color w:val="2E75B6"/>
          <w:sz w:val="28"/>
          <w:szCs w:val="28"/>
        </w:rPr>
        <w:t xml:space="preserve">7.1 Known Accuracy Issue</w:t>
      </w:r>
    </w:p>
    <w:p>
      <w:pPr>
        <w:spacing w:after="80" w:before="80"/>
      </w:pPr>
      <w:r>
        <w:rPr>
          <w:sz w:val="22"/>
          <w:szCs w:val="22"/>
        </w:rPr>
        <w:t xml:space="preserve">The current model accuracy of 65–75% across 100 classes is a meaningful result for this dataset and architecture. However, there is clear room for improvement. The following are being actively worked on:</w:t>
      </w:r>
    </w:p>
    <w:p>
      <w:r>
        <w:t xml:space="preserve"/>
      </w:r>
    </w:p>
    <w:p>
      <w:pPr>
        <w:pStyle w:val="ListParagraph"/>
        <w:numPr>
          <w:ilvl w:val="0"/>
          <w:numId w:val="2"/>
        </w:numPr>
        <w:spacing w:after="60" w:before="60"/>
      </w:pPr>
      <w:r>
        <w:rPr>
          <w:sz w:val="22"/>
          <w:szCs w:val="22"/>
        </w:rPr>
        <w:t xml:space="preserve">More aggressive data augmentation (random crop, flip, color jitter)</w:t>
      </w:r>
    </w:p>
    <w:p>
      <w:pPr>
        <w:pStyle w:val="ListParagraph"/>
        <w:numPr>
          <w:ilvl w:val="0"/>
          <w:numId w:val="2"/>
        </w:numPr>
        <w:spacing w:after="60" w:before="60"/>
      </w:pPr>
      <w:r>
        <w:rPr>
          <w:sz w:val="22"/>
          <w:szCs w:val="22"/>
        </w:rPr>
        <w:t xml:space="preserve">Longer training with cosine annealing scheduler</w:t>
      </w:r>
    </w:p>
    <w:p>
      <w:pPr>
        <w:pStyle w:val="ListParagraph"/>
        <w:numPr>
          <w:ilvl w:val="0"/>
          <w:numId w:val="2"/>
        </w:numPr>
        <w:spacing w:after="60" w:before="60"/>
      </w:pPr>
      <w:r>
        <w:rPr>
          <w:sz w:val="22"/>
          <w:szCs w:val="22"/>
        </w:rPr>
        <w:t xml:space="preserve">Exploring larger ViT variants (ViViT-L instead of ViViT-B)</w:t>
      </w:r>
    </w:p>
    <w:p>
      <w:pPr>
        <w:pStyle w:val="ListParagraph"/>
        <w:numPr>
          <w:ilvl w:val="0"/>
          <w:numId w:val="2"/>
        </w:numPr>
        <w:spacing w:after="60" w:before="60"/>
      </w:pPr>
      <w:r>
        <w:rPr>
          <w:sz w:val="22"/>
          <w:szCs w:val="22"/>
        </w:rPr>
        <w:t xml:space="preserve">Adding pose/skeleton features using MediaPipe landmarks</w:t>
      </w:r>
    </w:p>
    <w:p>
      <w:pPr>
        <w:pStyle w:val="ListParagraph"/>
        <w:numPr>
          <w:ilvl w:val="0"/>
          <w:numId w:val="2"/>
        </w:numPr>
        <w:spacing w:after="60" w:before="60"/>
      </w:pPr>
      <w:r>
        <w:rPr>
          <w:sz w:val="22"/>
          <w:szCs w:val="22"/>
        </w:rPr>
        <w:t xml:space="preserve">Expanding to WLASL-300 or WLASL-1000 with more training data</w:t>
      </w:r>
    </w:p>
    <w:p>
      <w:r>
        <w:t xml:space="preserve"/>
      </w:r>
    </w:p>
    <w:p>
      <w:pPr>
        <w:pStyle w:val="Heading1"/>
      </w:pPr>
      <w:r>
        <w:rPr>
          <w:b/>
          <w:bCs/>
          <w:color w:val="1F4E79"/>
          <w:sz w:val="36"/>
          <w:szCs w:val="36"/>
        </w:rPr>
        <w:t xml:space="preserve">8. Project Phases</w:t>
      </w:r>
    </w:p>
    <w:p>
      <w:pPr>
        <w:pStyle w:val="Heading2"/>
      </w:pPr>
      <w:r>
        <w:rPr>
          <w:b/>
          <w:bCs/>
          <w:color w:val="2E75B6"/>
          <w:sz w:val="28"/>
          <w:szCs w:val="28"/>
        </w:rPr>
        <w:t xml:space="preserve">Phase 1 — Data Pipeline</w:t>
      </w:r>
    </w:p>
    <w:p>
      <w:pPr>
        <w:pStyle w:val="ListParagraph"/>
        <w:numPr>
          <w:ilvl w:val="0"/>
          <w:numId w:val="2"/>
        </w:numPr>
        <w:spacing w:after="60" w:before="60"/>
      </w:pPr>
      <w:r>
        <w:rPr>
          <w:sz w:val="22"/>
          <w:szCs w:val="22"/>
        </w:rPr>
        <w:t xml:space="preserve">Download WLASL manifest and filter top 100 classes</w:t>
      </w:r>
    </w:p>
    <w:p>
      <w:pPr>
        <w:pStyle w:val="ListParagraph"/>
        <w:numPr>
          <w:ilvl w:val="0"/>
          <w:numId w:val="2"/>
        </w:numPr>
        <w:spacing w:after="60" w:before="60"/>
      </w:pPr>
      <w:r>
        <w:rPr>
          <w:sz w:val="22"/>
          <w:szCs w:val="22"/>
        </w:rPr>
        <w:t xml:space="preserve">Download videos via yt-dlp with resume support</w:t>
      </w:r>
    </w:p>
    <w:p>
      <w:pPr>
        <w:pStyle w:val="ListParagraph"/>
        <w:numPr>
          <w:ilvl w:val="0"/>
          <w:numId w:val="2"/>
        </w:numPr>
        <w:spacing w:after="60" w:before="60"/>
      </w:pPr>
      <w:r>
        <w:rPr>
          <w:sz w:val="22"/>
          <w:szCs w:val="22"/>
        </w:rPr>
        <w:t xml:space="preserve">Preprocess videos into 16-frame .npz clip shards</w:t>
      </w:r>
    </w:p>
    <w:p>
      <w:pPr>
        <w:pStyle w:val="ListParagraph"/>
        <w:numPr>
          <w:ilvl w:val="0"/>
          <w:numId w:val="2"/>
        </w:numPr>
        <w:spacing w:after="60" w:before="60"/>
      </w:pPr>
      <w:r>
        <w:rPr>
          <w:sz w:val="22"/>
          <w:szCs w:val="22"/>
        </w:rPr>
        <w:t xml:space="preserve">Build PyTorch Dataset and DataLoader</w:t>
      </w:r>
    </w:p>
    <w:p>
      <w:r>
        <w:t xml:space="preserve"/>
      </w:r>
    </w:p>
    <w:p>
      <w:pPr>
        <w:pStyle w:val="Heading2"/>
      </w:pPr>
      <w:r>
        <w:rPr>
          <w:b/>
          <w:bCs/>
          <w:color w:val="2E75B6"/>
          <w:sz w:val="28"/>
          <w:szCs w:val="28"/>
        </w:rPr>
        <w:t xml:space="preserve">Phase 2 — Model Architecture</w:t>
      </w:r>
    </w:p>
    <w:p>
      <w:pPr>
        <w:pStyle w:val="ListParagraph"/>
        <w:numPr>
          <w:ilvl w:val="0"/>
          <w:numId w:val="2"/>
        </w:numPr>
        <w:spacing w:after="60" w:before="60"/>
      </w:pPr>
      <w:r>
        <w:rPr>
          <w:sz w:val="22"/>
          <w:szCs w:val="22"/>
        </w:rPr>
        <w:t xml:space="preserve">Implement Tubelet Embedding module</w:t>
      </w:r>
    </w:p>
    <w:p>
      <w:pPr>
        <w:pStyle w:val="ListParagraph"/>
        <w:numPr>
          <w:ilvl w:val="0"/>
          <w:numId w:val="2"/>
        </w:numPr>
        <w:spacing w:after="60" w:before="60"/>
      </w:pPr>
      <w:r>
        <w:rPr>
          <w:sz w:val="22"/>
          <w:szCs w:val="22"/>
        </w:rPr>
        <w:t xml:space="preserve">Load pretrained ViViT-B from HuggingFace</w:t>
      </w:r>
    </w:p>
    <w:p>
      <w:pPr>
        <w:pStyle w:val="ListParagraph"/>
        <w:numPr>
          <w:ilvl w:val="0"/>
          <w:numId w:val="2"/>
        </w:numPr>
        <w:spacing w:after="60" w:before="60"/>
      </w:pPr>
      <w:r>
        <w:rPr>
          <w:sz w:val="22"/>
          <w:szCs w:val="22"/>
        </w:rPr>
        <w:t xml:space="preserve">Replace classification head for 100-class ASL output</w:t>
      </w:r>
    </w:p>
    <w:p>
      <w:pPr>
        <w:pStyle w:val="ListParagraph"/>
        <w:numPr>
          <w:ilvl w:val="0"/>
          <w:numId w:val="2"/>
        </w:numPr>
        <w:spacing w:after="60" w:before="60"/>
      </w:pPr>
      <w:r>
        <w:rPr>
          <w:sz w:val="22"/>
          <w:szCs w:val="22"/>
        </w:rPr>
        <w:t xml:space="preserve">Verify model forward pass and output shape</w:t>
      </w:r>
    </w:p>
    <w:p>
      <w:r>
        <w:t xml:space="preserve"/>
      </w:r>
    </w:p>
    <w:p>
      <w:pPr>
        <w:pStyle w:val="Heading2"/>
      </w:pPr>
      <w:r>
        <w:rPr>
          <w:b/>
          <w:bCs/>
          <w:color w:val="2E75B6"/>
          <w:sz w:val="28"/>
          <w:szCs w:val="28"/>
        </w:rPr>
        <w:t xml:space="preserve">Phase 3 — Training</w:t>
      </w:r>
    </w:p>
    <w:p>
      <w:pPr>
        <w:pStyle w:val="ListParagraph"/>
        <w:numPr>
          <w:ilvl w:val="0"/>
          <w:numId w:val="2"/>
        </w:numPr>
        <w:spacing w:after="60" w:before="60"/>
      </w:pPr>
      <w:r>
        <w:rPr>
          <w:sz w:val="22"/>
          <w:szCs w:val="22"/>
        </w:rPr>
        <w:t xml:space="preserve">Stage 1: Train head only for 5 epochs</w:t>
      </w:r>
    </w:p>
    <w:p>
      <w:pPr>
        <w:pStyle w:val="ListParagraph"/>
        <w:numPr>
          <w:ilvl w:val="0"/>
          <w:numId w:val="2"/>
        </w:numPr>
        <w:spacing w:after="60" w:before="60"/>
      </w:pPr>
      <w:r>
        <w:rPr>
          <w:sz w:val="22"/>
          <w:szCs w:val="22"/>
        </w:rPr>
        <w:t xml:space="preserve">Stage 2: Fine-tune top attention blocks for 10 epochs</w:t>
      </w:r>
    </w:p>
    <w:p>
      <w:pPr>
        <w:pStyle w:val="ListParagraph"/>
        <w:numPr>
          <w:ilvl w:val="0"/>
          <w:numId w:val="2"/>
        </w:numPr>
        <w:spacing w:after="60" w:before="60"/>
      </w:pPr>
      <w:r>
        <w:rPr>
          <w:sz w:val="22"/>
          <w:szCs w:val="22"/>
        </w:rPr>
        <w:t xml:space="preserve">Save best checkpoints to Google Drive</w:t>
      </w:r>
    </w:p>
    <w:p>
      <w:pPr>
        <w:pStyle w:val="ListParagraph"/>
        <w:numPr>
          <w:ilvl w:val="0"/>
          <w:numId w:val="2"/>
        </w:numPr>
        <w:spacing w:after="60" w:before="60"/>
      </w:pPr>
      <w:r>
        <w:rPr>
          <w:sz w:val="22"/>
          <w:szCs w:val="22"/>
        </w:rPr>
        <w:t xml:space="preserve">Plot training curves (loss + accuracy)</w:t>
      </w:r>
    </w:p>
    <w:p>
      <w:r>
        <w:t xml:space="preserve"/>
      </w:r>
    </w:p>
    <w:p>
      <w:pPr>
        <w:pStyle w:val="Heading2"/>
      </w:pPr>
      <w:r>
        <w:rPr>
          <w:b/>
          <w:bCs/>
          <w:color w:val="2E75B6"/>
          <w:sz w:val="28"/>
          <w:szCs w:val="28"/>
        </w:rPr>
        <w:t xml:space="preserve">Phase 4 — Evaluation</w:t>
      </w:r>
    </w:p>
    <w:p>
      <w:pPr>
        <w:pStyle w:val="ListParagraph"/>
        <w:numPr>
          <w:ilvl w:val="0"/>
          <w:numId w:val="2"/>
        </w:numPr>
        <w:spacing w:after="60" w:before="60"/>
      </w:pPr>
      <w:r>
        <w:rPr>
          <w:sz w:val="22"/>
          <w:szCs w:val="22"/>
        </w:rPr>
        <w:t xml:space="preserve">Evaluate on held-out test set</w:t>
      </w:r>
    </w:p>
    <w:p>
      <w:pPr>
        <w:pStyle w:val="ListParagraph"/>
        <w:numPr>
          <w:ilvl w:val="0"/>
          <w:numId w:val="2"/>
        </w:numPr>
        <w:spacing w:after="60" w:before="60"/>
      </w:pPr>
      <w:r>
        <w:rPr>
          <w:sz w:val="22"/>
          <w:szCs w:val="22"/>
        </w:rPr>
        <w:t xml:space="preserve">Generate confusion matrix for 100 classes</w:t>
      </w:r>
    </w:p>
    <w:p>
      <w:pPr>
        <w:pStyle w:val="ListParagraph"/>
        <w:numPr>
          <w:ilvl w:val="0"/>
          <w:numId w:val="2"/>
        </w:numPr>
        <w:spacing w:after="60" w:before="60"/>
      </w:pPr>
      <w:r>
        <w:rPr>
          <w:sz w:val="22"/>
          <w:szCs w:val="22"/>
        </w:rPr>
        <w:t xml:space="preserve">Identify most confused sign pairs</w:t>
      </w:r>
    </w:p>
    <w:p>
      <w:r>
        <w:t xml:space="preserve"/>
      </w:r>
    </w:p>
    <w:p>
      <w:pPr>
        <w:pStyle w:val="Heading2"/>
      </w:pPr>
      <w:r>
        <w:rPr>
          <w:b/>
          <w:bCs/>
          <w:color w:val="2E75B6"/>
          <w:sz w:val="28"/>
          <w:szCs w:val="28"/>
        </w:rPr>
        <w:t xml:space="preserve">Phase 5 — Demo</w:t>
      </w:r>
    </w:p>
    <w:p>
      <w:pPr>
        <w:pStyle w:val="ListParagraph"/>
        <w:numPr>
          <w:ilvl w:val="0"/>
          <w:numId w:val="2"/>
        </w:numPr>
        <w:spacing w:after="60" w:before="60"/>
      </w:pPr>
      <w:r>
        <w:rPr>
          <w:sz w:val="22"/>
          <w:szCs w:val="22"/>
        </w:rPr>
        <w:t xml:space="preserve">Build Gradio web interface</w:t>
      </w:r>
    </w:p>
    <w:p>
      <w:pPr>
        <w:pStyle w:val="ListParagraph"/>
        <w:numPr>
          <w:ilvl w:val="0"/>
          <w:numId w:val="2"/>
        </w:numPr>
        <w:spacing w:after="60" w:before="60"/>
      </w:pPr>
      <w:r>
        <w:rPr>
          <w:sz w:val="22"/>
          <w:szCs w:val="22"/>
        </w:rPr>
        <w:t xml:space="preserve">Integrate MediaPipe for hand detection</w:t>
      </w:r>
    </w:p>
    <w:p>
      <w:pPr>
        <w:pStyle w:val="ListParagraph"/>
        <w:numPr>
          <w:ilvl w:val="0"/>
          <w:numId w:val="2"/>
        </w:numPr>
        <w:spacing w:after="60" w:before="60"/>
      </w:pPr>
      <w:r>
        <w:rPr>
          <w:sz w:val="22"/>
          <w:szCs w:val="22"/>
        </w:rPr>
        <w:t xml:space="preserve">Live webcam sign recognition</w:t>
      </w:r>
    </w:p>
    <w:p>
      <w:r>
        <w:t xml:space="preserve"/>
      </w:r>
    </w:p>
    <w:p>
      <w:pPr>
        <w:pStyle w:val="Heading1"/>
      </w:pPr>
      <w:r>
        <w:rPr>
          <w:b/>
          <w:bCs/>
          <w:color w:val="1F4E79"/>
          <w:sz w:val="36"/>
          <w:szCs w:val="36"/>
        </w:rPr>
        <w:t xml:space="preserve">9. Project Folder Structure</w:t>
      </w:r>
    </w:p>
    <w:p>
      <w:pPr>
        <w:spacing w:after="80" w:before="80"/>
      </w:pPr>
      <w:r>
        <w:rPr>
          <w:rFonts w:ascii="Courier New" w:cs="Courier New" w:eastAsia="Courier New" w:hAnsi="Courier New"/>
          <w:b/>
          <w:bCs/>
          <w:sz w:val="22"/>
          <w:szCs w:val="22"/>
        </w:rPr>
        <w:t xml:space="preserve">OmniGesture/</w:t>
      </w:r>
    </w:p>
    <w:p>
      <w:pPr>
        <w:spacing w:after="80" w:before="80"/>
      </w:pPr>
      <w:r>
        <w:rPr>
          <w:rFonts w:ascii="Courier New" w:cs="Courier New" w:eastAsia="Courier New" w:hAnsi="Courier New"/>
          <w:sz w:val="22"/>
          <w:szCs w:val="22"/>
        </w:rPr>
        <w:t xml:space="preserve">├── data/raw/                  ← WLASL videos + manifest</w:t>
      </w:r>
    </w:p>
    <w:p>
      <w:pPr>
        <w:spacing w:after="80" w:before="80"/>
      </w:pPr>
      <w:r>
        <w:rPr>
          <w:rFonts w:ascii="Courier New" w:cs="Courier New" w:eastAsia="Courier New" w:hAnsi="Courier New"/>
          <w:sz w:val="22"/>
          <w:szCs w:val="22"/>
        </w:rPr>
        <w:t xml:space="preserve">├── data/processed/           ← Preprocessed .npz shards</w:t>
      </w:r>
    </w:p>
    <w:p>
      <w:pPr>
        <w:spacing w:after="80" w:before="80"/>
      </w:pPr>
      <w:r>
        <w:rPr>
          <w:rFonts w:ascii="Courier New" w:cs="Courier New" w:eastAsia="Courier New" w:hAnsi="Courier New"/>
          <w:sz w:val="22"/>
          <w:szCs w:val="22"/>
        </w:rPr>
        <w:t xml:space="preserve">├── checkpoints/              ← Saved model weights</w:t>
      </w:r>
    </w:p>
    <w:p>
      <w:pPr>
        <w:spacing w:after="80" w:before="80"/>
      </w:pPr>
      <w:r>
        <w:rPr>
          <w:rFonts w:ascii="Courier New" w:cs="Courier New" w:eastAsia="Courier New" w:hAnsi="Courier New"/>
          <w:sz w:val="22"/>
          <w:szCs w:val="22"/>
        </w:rPr>
        <w:t xml:space="preserve">├── logs/                     ← Training curves</w:t>
      </w:r>
    </w:p>
    <w:p>
      <w:pPr>
        <w:spacing w:after="80" w:before="80"/>
      </w:pPr>
      <w:r>
        <w:rPr>
          <w:rFonts w:ascii="Courier New" w:cs="Courier New" w:eastAsia="Courier New" w:hAnsi="Courier New"/>
          <w:sz w:val="22"/>
          <w:szCs w:val="22"/>
        </w:rPr>
        <w:t xml:space="preserve">├── src/                      ← Python modules</w:t>
      </w:r>
    </w:p>
    <w:p>
      <w:pPr>
        <w:spacing w:after="80" w:before="80"/>
      </w:pPr>
      <w:r>
        <w:rPr>
          <w:rFonts w:ascii="Courier New" w:cs="Courier New" w:eastAsia="Courier New" w:hAnsi="Courier New"/>
          <w:sz w:val="22"/>
          <w:szCs w:val="22"/>
        </w:rPr>
        <w:t xml:space="preserve">└── OmniGesture_ViT.ipynb     ← Main notebook</w:t>
      </w:r>
    </w:p>
    <w:p>
      <w:r>
        <w:t xml:space="preserve"/>
      </w:r>
    </w:p>
    <w:p>
      <w:pPr>
        <w:pStyle w:val="Heading1"/>
      </w:pPr>
      <w:r>
        <w:rPr>
          <w:b/>
          <w:bCs/>
          <w:color w:val="1F4E79"/>
          <w:sz w:val="36"/>
          <w:szCs w:val="36"/>
        </w:rPr>
        <w:t xml:space="preserve">10. Roadmap</w:t>
      </w:r>
    </w:p>
    <w:p>
      <w:pPr>
        <w:pStyle w:val="ListParagraph"/>
        <w:numPr>
          <w:ilvl w:val="0"/>
          <w:numId w:val="2"/>
        </w:numPr>
        <w:spacing w:after="60" w:before="60"/>
      </w:pPr>
      <w:r>
        <w:rPr>
          <w:sz w:val="22"/>
          <w:szCs w:val="22"/>
        </w:rPr>
        <w:t xml:space="preserve">Fix accuracy with better augmentation and longer training</w:t>
      </w:r>
    </w:p>
    <w:p>
      <w:pPr>
        <w:pStyle w:val="ListParagraph"/>
        <w:numPr>
          <w:ilvl w:val="0"/>
          <w:numId w:val="2"/>
        </w:numPr>
        <w:spacing w:after="60" w:before="60"/>
      </w:pPr>
      <w:r>
        <w:rPr>
          <w:sz w:val="22"/>
          <w:szCs w:val="22"/>
        </w:rPr>
        <w:t xml:space="preserve">Expand to 300 and 1000 sign classes</w:t>
      </w:r>
    </w:p>
    <w:p>
      <w:pPr>
        <w:pStyle w:val="ListParagraph"/>
        <w:numPr>
          <w:ilvl w:val="0"/>
          <w:numId w:val="2"/>
        </w:numPr>
        <w:spacing w:after="60" w:before="60"/>
      </w:pPr>
      <w:r>
        <w:rPr>
          <w:sz w:val="22"/>
          <w:szCs w:val="22"/>
        </w:rPr>
        <w:t xml:space="preserve">Add real-time webcam support</w:t>
      </w:r>
    </w:p>
    <w:p>
      <w:pPr>
        <w:pStyle w:val="ListParagraph"/>
        <w:numPr>
          <w:ilvl w:val="0"/>
          <w:numId w:val="2"/>
        </w:numPr>
        <w:spacing w:after="60" w:before="60"/>
      </w:pPr>
      <w:r>
        <w:rPr>
          <w:sz w:val="22"/>
          <w:szCs w:val="22"/>
        </w:rPr>
        <w:t xml:space="preserve">Export model to ONNX for deployment</w:t>
      </w:r>
    </w:p>
    <w:p>
      <w:pPr>
        <w:pStyle w:val="ListParagraph"/>
        <w:numPr>
          <w:ilvl w:val="0"/>
          <w:numId w:val="2"/>
        </w:numPr>
        <w:spacing w:after="60" w:before="60"/>
      </w:pPr>
      <w:r>
        <w:rPr>
          <w:sz w:val="22"/>
          <w:szCs w:val="22"/>
        </w:rPr>
        <w:t xml:space="preserve">Build a mobile-friendly interface</w:t>
      </w:r>
    </w:p>
    <w:p>
      <w:pPr>
        <w:pStyle w:val="ListParagraph"/>
        <w:numPr>
          <w:ilvl w:val="0"/>
          <w:numId w:val="2"/>
        </w:numPr>
        <w:spacing w:after="60" w:before="60"/>
      </w:pPr>
      <w:r>
        <w:rPr>
          <w:sz w:val="22"/>
          <w:szCs w:val="22"/>
        </w:rPr>
        <w:t xml:space="preserve">Explore multimodal approach: video + pose landmarks</w:t>
      </w:r>
    </w:p>
    <w:p>
      <w:r>
        <w:t xml:space="preserve"/>
      </w:r>
    </w:p>
    <w:p>
      <w:pPr>
        <w:pBdr>
          <w:top w:val="single" w:color="2E75B6" w:sz="6" w:space="1"/>
        </w:pBdr>
        <w:spacing w:before="400"/>
        <w:jc w:val="center"/>
      </w:pPr>
      <w:r>
        <w:rPr>
          <w:i/>
          <w:iCs/>
          <w:color w:val="888888"/>
          <w:sz w:val="18"/>
          <w:szCs w:val="18"/>
        </w:rPr>
        <w:t xml:space="preserve">OmniGesture — Built with PyTorch + HuggingFace Transformers  |  Work in Progress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2026-04-26T14:45:53.635Z</dcterms:created>
  <dcterms:modified xsi:type="dcterms:W3CDTF">2026-04-26T14:45:53.635Z</dcterms:modified>
</cp:coreProperties>
</file>

<file path=docProps/custom.xml><?xml version="1.0" encoding="utf-8"?>
<Properties xmlns="http://schemas.openxmlformats.org/officeDocument/2006/custom-properties" xmlns:vt="http://schemas.openxmlformats.org/officeDocument/2006/docPropsVTypes"/>
</file>