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6996"/>
        <w:gridCol w:w="2066"/>
      </w:tblGrid>
      <w:tr w:rsidR="0020434D" w:rsidRPr="007D0EFA" w:rsidTr="0020434D">
        <w:trPr>
          <w:trHeight w:val="18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Tableau des Coefficient des unités de formation et de stage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AS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Contenu de formation</w:t>
            </w:r>
          </w:p>
        </w:tc>
        <w:tc>
          <w:tcPr>
            <w:tcW w:w="1140" w:type="pct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w w:val="150"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Coefficient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Eléments de sciences biologiques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Hygiène et confort du malade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Soins d’hygiène et du confort du malade en médecine et aux urgences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Soins d’hygiène et du confort du malade en chirurgie et en réanimation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Introduction aux soins d’hygiène et du confort du malade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Hygiène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Soins d’hygiène et du confort en Pédiatrie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Soins d’hygiène et confort en Psychiatrie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Soins d’hygiène et du confort en Gynéco-obstétrique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eastAsia="Times New Roman" w:hAnsi="Century Gothic"/>
                <w:noProof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Soins d’hygiène et du confort en Gériatrie et aux soins palliatifs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santé  publique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Relations et Communication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Eléments de Sociologie-psychologie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Éléments de Pharmacologie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noProof/>
                <w:sz w:val="22"/>
                <w:szCs w:val="22"/>
              </w:rPr>
              <w:t>Droit-Législation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Langue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8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Notion d’informatique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0EFA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</w:tbl>
    <w:p w:rsidR="00A61438" w:rsidRDefault="00B05D37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6996"/>
        <w:gridCol w:w="2066"/>
      </w:tblGrid>
      <w:tr w:rsidR="0020434D" w:rsidRPr="007D0EFA" w:rsidTr="0020434D">
        <w:trPr>
          <w:trHeight w:val="19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Tableau des Coefficient des unités de formation et de stage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IA1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Contenu de formation</w:t>
            </w:r>
          </w:p>
        </w:tc>
        <w:tc>
          <w:tcPr>
            <w:tcW w:w="1140" w:type="pct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w w:val="150"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Coefficient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Eléments de sciences biologiques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Hygiène et confort du malade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Soins d’hygiène et du confort du malade en médecine et aux urgences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Soins d’hygiène et du confort du malade en chirurgie et en réanimation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Introduction aux soins d’hygiène et du confort du malade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Hygiène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Soins d’hygiène et du confort en Pédiatrie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Soins d’hygiène et confort en Psychiatrie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Soins d’hygiène et du confort en Gynéco-obstétrique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eastAsia="Times New Roman" w:hAnsi="Century Gothic"/>
                <w:noProof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Soins d’hygiène et du confort en Gériatrie et aux soins palliatifs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santé  publique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Relations et Communication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Eléments de Sociologie-psychologie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Éléments de Pharmacologie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noProof/>
                <w:sz w:val="22"/>
                <w:szCs w:val="22"/>
              </w:rPr>
              <w:t>Droit-Législation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Langue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19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Notion d’informatique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</w:tbl>
    <w:p w:rsidR="0020434D" w:rsidRDefault="0020434D"/>
    <w:p w:rsidR="0020434D" w:rsidRDefault="0020434D">
      <w:pPr>
        <w:spacing w:after="160" w:line="259" w:lineRule="auto"/>
      </w:pPr>
      <w:r>
        <w:br w:type="page"/>
      </w:r>
    </w:p>
    <w:p w:rsidR="0020434D" w:rsidRDefault="0020434D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6996"/>
        <w:gridCol w:w="2066"/>
      </w:tblGrid>
      <w:tr w:rsidR="0020434D" w:rsidRPr="007D0EFA" w:rsidTr="0020434D">
        <w:trPr>
          <w:trHeight w:val="397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Tableau des Coefficient des unités de formation et de stage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IA2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Contenu de formation</w:t>
            </w:r>
          </w:p>
        </w:tc>
        <w:tc>
          <w:tcPr>
            <w:tcW w:w="114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w w:val="150"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Coefficient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  <w:vAlign w:val="center"/>
          </w:tcPr>
          <w:p w:rsidR="0020434D" w:rsidRPr="000617EB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1140" w:type="pct"/>
            <w:vAlign w:val="center"/>
          </w:tcPr>
          <w:p w:rsidR="0020434D" w:rsidRPr="00321E22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0617EB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>Symptomatologie et notion de pathologie</w:t>
            </w:r>
          </w:p>
        </w:tc>
        <w:tc>
          <w:tcPr>
            <w:tcW w:w="1140" w:type="pct"/>
            <w:vAlign w:val="center"/>
          </w:tcPr>
          <w:p w:rsidR="0020434D" w:rsidRPr="00321E22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>Maladies transmissibles et prophylaxie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>Hygiène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>Urgences et secours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 xml:space="preserve">Démographie et espacement des naissances et </w:t>
            </w:r>
            <w:proofErr w:type="spellStart"/>
            <w:r w:rsidRPr="000617EB">
              <w:rPr>
                <w:rFonts w:ascii="Century Gothic" w:hAnsi="Century Gothic"/>
                <w:sz w:val="22"/>
                <w:szCs w:val="22"/>
              </w:rPr>
              <w:t>systéme</w:t>
            </w:r>
            <w:proofErr w:type="spellEnd"/>
            <w:r w:rsidRPr="000617EB">
              <w:rPr>
                <w:rFonts w:ascii="Century Gothic" w:hAnsi="Century Gothic"/>
                <w:sz w:val="22"/>
                <w:szCs w:val="22"/>
              </w:rPr>
              <w:t xml:space="preserve"> d’information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>Programme de lutte contre les maladies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635846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0617EB">
              <w:rPr>
                <w:rFonts w:ascii="Century Gothic" w:hAnsi="Century Gothic"/>
                <w:sz w:val="22"/>
                <w:szCs w:val="22"/>
              </w:rPr>
              <w:t>Notion de droit et de gestion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  <w:tr w:rsidR="0020434D" w:rsidRPr="007D0EFA" w:rsidTr="0020434D">
        <w:trPr>
          <w:trHeight w:val="397"/>
        </w:trPr>
        <w:tc>
          <w:tcPr>
            <w:tcW w:w="3860" w:type="pct"/>
          </w:tcPr>
          <w:p w:rsidR="0020434D" w:rsidRPr="000617EB" w:rsidRDefault="0020434D" w:rsidP="00A84245">
            <w:pPr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Notion en méthodologie de recherche</w:t>
            </w:r>
          </w:p>
        </w:tc>
        <w:tc>
          <w:tcPr>
            <w:tcW w:w="1140" w:type="pct"/>
            <w:vAlign w:val="center"/>
          </w:tcPr>
          <w:p w:rsidR="0020434D" w:rsidRPr="00321E22" w:rsidRDefault="0020434D" w:rsidP="00A84245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321E22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</w:tr>
    </w:tbl>
    <w:p w:rsidR="0020434D" w:rsidRDefault="0020434D"/>
    <w:p w:rsidR="0020434D" w:rsidRDefault="0020434D"/>
    <w:tbl>
      <w:tblPr>
        <w:tblStyle w:val="Grilledutableau"/>
        <w:tblpPr w:leftFromText="141" w:rightFromText="141" w:vertAnchor="page" w:horzAnchor="margin" w:tblpXSpec="center" w:tblpY="6961"/>
        <w:tblOverlap w:val="never"/>
        <w:tblW w:w="10192" w:type="dxa"/>
        <w:tblLook w:val="04A0" w:firstRow="1" w:lastRow="0" w:firstColumn="1" w:lastColumn="0" w:noHBand="0" w:noVBand="1"/>
      </w:tblPr>
      <w:tblGrid>
        <w:gridCol w:w="7868"/>
        <w:gridCol w:w="2324"/>
      </w:tblGrid>
      <w:tr w:rsidR="0020434D" w:rsidRPr="007D0EFA" w:rsidTr="0020434D">
        <w:trPr>
          <w:trHeight w:val="21"/>
        </w:trPr>
        <w:tc>
          <w:tcPr>
            <w:tcW w:w="10192" w:type="dxa"/>
            <w:gridSpan w:val="2"/>
            <w:shd w:val="clear" w:color="auto" w:fill="F2F2F2" w:themeFill="background1" w:themeFillShade="F2"/>
            <w:vAlign w:val="center"/>
          </w:tcPr>
          <w:p w:rsidR="0020434D" w:rsidRPr="007D0EFA" w:rsidRDefault="0020434D" w:rsidP="0020434D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Tableau des Coefficient des unités de formation et de stage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IP1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vAlign w:val="center"/>
          </w:tcPr>
          <w:p w:rsidR="0020434D" w:rsidRPr="007D0EFA" w:rsidRDefault="0020434D" w:rsidP="0020434D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Contenu de formation</w:t>
            </w:r>
          </w:p>
        </w:tc>
        <w:tc>
          <w:tcPr>
            <w:tcW w:w="2324" w:type="dxa"/>
          </w:tcPr>
          <w:p w:rsidR="0020434D" w:rsidRPr="007D0EFA" w:rsidRDefault="0020434D" w:rsidP="0020434D">
            <w:pPr>
              <w:jc w:val="center"/>
              <w:rPr>
                <w:rFonts w:ascii="Century Gothic" w:hAnsi="Century Gothic"/>
                <w:w w:val="150"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Coefficient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vAlign w:val="center"/>
          </w:tcPr>
          <w:p w:rsidR="0020434D" w:rsidRPr="00635846" w:rsidRDefault="0020434D" w:rsidP="0020434D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2324" w:type="dxa"/>
            <w:vAlign w:val="center"/>
          </w:tcPr>
          <w:p w:rsidR="0020434D" w:rsidRPr="00635846" w:rsidRDefault="0020434D" w:rsidP="0020434D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Anatomie physiologie</w:t>
            </w:r>
          </w:p>
        </w:tc>
        <w:tc>
          <w:tcPr>
            <w:tcW w:w="2324" w:type="dxa"/>
            <w:tcBorders>
              <w:bottom w:val="single" w:sz="4" w:space="0" w:color="auto"/>
            </w:tcBorders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Sciences biologiques</w:t>
            </w:r>
          </w:p>
        </w:tc>
        <w:tc>
          <w:tcPr>
            <w:tcW w:w="2324" w:type="dxa"/>
            <w:tcBorders>
              <w:bottom w:val="single" w:sz="4" w:space="0" w:color="auto"/>
            </w:tcBorders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>Soins infirmiers de base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top w:val="single" w:sz="4" w:space="0" w:color="auto"/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>Pathologie pédiatrique et soins infirmiers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top w:val="single" w:sz="4" w:space="0" w:color="auto"/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 xml:space="preserve">Nutrition et puériculture 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top w:val="single" w:sz="4" w:space="0" w:color="auto"/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>Sémiologie et terminologie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top w:val="single" w:sz="4" w:space="0" w:color="auto"/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>Introduction aux sciences infirmières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  <w:tcBorders>
              <w:top w:val="single" w:sz="4" w:space="0" w:color="auto"/>
              <w:bottom w:val="single" w:sz="4" w:space="0" w:color="auto"/>
            </w:tcBorders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>Relations et communications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eastAsia="Times New Roman" w:hAnsi="Century Gothic"/>
                <w:noProof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Programmes d’activités sanitaires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Sciences sociales et humaines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Elément de droit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2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Statistique sanitaire et démographie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2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Systéme national de santé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2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noProof/>
                <w:sz w:val="20"/>
              </w:rPr>
              <w:t>Notions d’informatiques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2</w:t>
            </w:r>
          </w:p>
        </w:tc>
      </w:tr>
      <w:tr w:rsidR="0020434D" w:rsidRPr="007D0EFA" w:rsidTr="0020434D">
        <w:trPr>
          <w:trHeight w:val="21"/>
        </w:trPr>
        <w:tc>
          <w:tcPr>
            <w:tcW w:w="7868" w:type="dxa"/>
          </w:tcPr>
          <w:p w:rsidR="0020434D" w:rsidRPr="00E96DD7" w:rsidRDefault="0020434D" w:rsidP="0020434D">
            <w:pPr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eastAsia="Calibri" w:hAnsi="Century Gothic" w:cs="Arial"/>
                <w:sz w:val="20"/>
              </w:rPr>
              <w:t>Langue</w:t>
            </w:r>
          </w:p>
        </w:tc>
        <w:tc>
          <w:tcPr>
            <w:tcW w:w="2324" w:type="dxa"/>
            <w:vAlign w:val="center"/>
          </w:tcPr>
          <w:p w:rsidR="0020434D" w:rsidRPr="00E96DD7" w:rsidRDefault="0020434D" w:rsidP="0020434D">
            <w:pPr>
              <w:jc w:val="center"/>
              <w:rPr>
                <w:rFonts w:ascii="Century Gothic" w:hAnsi="Century Gothic"/>
                <w:sz w:val="20"/>
              </w:rPr>
            </w:pPr>
            <w:r w:rsidRPr="00E96DD7">
              <w:rPr>
                <w:rFonts w:ascii="Century Gothic" w:hAnsi="Century Gothic"/>
                <w:sz w:val="20"/>
              </w:rPr>
              <w:t>2</w:t>
            </w:r>
          </w:p>
        </w:tc>
      </w:tr>
    </w:tbl>
    <w:p w:rsidR="0020434D" w:rsidRDefault="0020434D"/>
    <w:p w:rsidR="0020434D" w:rsidRDefault="0020434D">
      <w:pPr>
        <w:spacing w:after="160" w:line="259" w:lineRule="auto"/>
      </w:pPr>
      <w:r>
        <w:br w:type="page"/>
      </w:r>
    </w:p>
    <w:tbl>
      <w:tblPr>
        <w:tblStyle w:val="Grilledutableau"/>
        <w:tblpPr w:leftFromText="141" w:rightFromText="141" w:vertAnchor="page" w:horzAnchor="margin" w:tblpY="410"/>
        <w:tblOverlap w:val="never"/>
        <w:tblW w:w="5000" w:type="pct"/>
        <w:tblLook w:val="04A0" w:firstRow="1" w:lastRow="0" w:firstColumn="1" w:lastColumn="0" w:noHBand="0" w:noVBand="1"/>
      </w:tblPr>
      <w:tblGrid>
        <w:gridCol w:w="6996"/>
        <w:gridCol w:w="2066"/>
      </w:tblGrid>
      <w:tr w:rsidR="0020434D" w:rsidRPr="007D0EFA" w:rsidTr="0020434D">
        <w:trPr>
          <w:trHeight w:val="21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Tableau des Coefficient des unités de formation et de stage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IP2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vAlign w:val="center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Contenu de formation</w:t>
            </w:r>
          </w:p>
        </w:tc>
        <w:tc>
          <w:tcPr>
            <w:tcW w:w="1140" w:type="pct"/>
          </w:tcPr>
          <w:p w:rsidR="0020434D" w:rsidRPr="007D0EFA" w:rsidRDefault="0020434D" w:rsidP="00A84245">
            <w:pPr>
              <w:jc w:val="center"/>
              <w:rPr>
                <w:rFonts w:ascii="Century Gothic" w:hAnsi="Century Gothic"/>
                <w:w w:val="150"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Coefficient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vAlign w:val="center"/>
          </w:tcPr>
          <w:p w:rsidR="0020434D" w:rsidRPr="00635846" w:rsidRDefault="0020434D" w:rsidP="00A84245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A8424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noProof/>
                <w:sz w:val="22"/>
                <w:szCs w:val="28"/>
              </w:rPr>
              <w:t>Pathologie médicaleet soins infirmiers</w:t>
            </w:r>
          </w:p>
        </w:tc>
        <w:tc>
          <w:tcPr>
            <w:tcW w:w="1140" w:type="pct"/>
            <w:tcBorders>
              <w:bottom w:val="single" w:sz="4" w:space="0" w:color="auto"/>
            </w:tcBorders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noProof/>
                <w:sz w:val="22"/>
                <w:szCs w:val="28"/>
              </w:rPr>
              <w:t>Pathologie chirurgicale et soins infirmiers</w:t>
            </w:r>
          </w:p>
        </w:tc>
        <w:tc>
          <w:tcPr>
            <w:tcW w:w="1140" w:type="pct"/>
            <w:tcBorders>
              <w:bottom w:val="single" w:sz="4" w:space="0" w:color="auto"/>
            </w:tcBorders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Epidémiologie et maladies transmissibles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Pathologie en réanimation médico-chirurgicale et soins infirmiers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Economie de santé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Soins infirmiers en bloc opératoire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Obstétrique et soins infirmiers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Régime alimentaire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eastAsia="Times New Roman" w:hAnsi="Century Gothic"/>
                <w:noProof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Santé bucco-dentaire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 xml:space="preserve">Gériatrie et soins infirmiers aux personnes âgées 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eastAsia="Calibri" w:hAnsi="Century Gothic" w:cs="Arial"/>
                <w:sz w:val="22"/>
                <w:szCs w:val="28"/>
              </w:rPr>
              <w:t>Psychiatrie et soins infirmiers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noProof/>
                <w:sz w:val="22"/>
                <w:szCs w:val="28"/>
              </w:rPr>
              <w:t>Programmes d’activités sanitaires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</w:tcPr>
          <w:p w:rsidR="0020434D" w:rsidRPr="005B17D8" w:rsidRDefault="0020434D" w:rsidP="00A84245">
            <w:pPr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noProof/>
                <w:sz w:val="22"/>
                <w:szCs w:val="28"/>
              </w:rPr>
              <w:t>Methodologie de recherche</w:t>
            </w:r>
          </w:p>
        </w:tc>
        <w:tc>
          <w:tcPr>
            <w:tcW w:w="1140" w:type="pct"/>
            <w:vAlign w:val="center"/>
          </w:tcPr>
          <w:p w:rsidR="0020434D" w:rsidRPr="005B17D8" w:rsidRDefault="0020434D" w:rsidP="00A84245">
            <w:pPr>
              <w:jc w:val="center"/>
              <w:rPr>
                <w:rFonts w:ascii="Century Gothic" w:hAnsi="Century Gothic"/>
                <w:sz w:val="22"/>
                <w:szCs w:val="28"/>
              </w:rPr>
            </w:pPr>
            <w:r w:rsidRPr="005B17D8">
              <w:rPr>
                <w:rFonts w:ascii="Century Gothic" w:hAnsi="Century Gothic"/>
                <w:sz w:val="22"/>
                <w:szCs w:val="28"/>
              </w:rPr>
              <w:t>2</w:t>
            </w:r>
          </w:p>
        </w:tc>
      </w:tr>
    </w:tbl>
    <w:p w:rsidR="0020434D" w:rsidRDefault="0020434D"/>
    <w:p w:rsidR="0020434D" w:rsidRDefault="0020434D"/>
    <w:p w:rsidR="0020434D" w:rsidRDefault="0020434D"/>
    <w:p w:rsidR="0020434D" w:rsidRDefault="0020434D"/>
    <w:tbl>
      <w:tblPr>
        <w:tblStyle w:val="Grilledutableau"/>
        <w:tblpPr w:leftFromText="141" w:rightFromText="141" w:vertAnchor="page" w:horzAnchor="margin" w:tblpY="7345"/>
        <w:tblOverlap w:val="never"/>
        <w:tblW w:w="5000" w:type="pct"/>
        <w:tblLook w:val="04A0" w:firstRow="1" w:lastRow="0" w:firstColumn="1" w:lastColumn="0" w:noHBand="0" w:noVBand="1"/>
      </w:tblPr>
      <w:tblGrid>
        <w:gridCol w:w="6996"/>
        <w:gridCol w:w="2066"/>
      </w:tblGrid>
      <w:tr w:rsidR="0020434D" w:rsidRPr="007D0EFA" w:rsidTr="0020434D">
        <w:trPr>
          <w:trHeight w:val="21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:rsidR="0020434D" w:rsidRPr="007D0EFA" w:rsidRDefault="0020434D" w:rsidP="0020434D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Tableau des Coefficient des unités de formation et de stage</w:t>
            </w: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IP3</w:t>
            </w:r>
            <w:bookmarkStart w:id="0" w:name="_GoBack"/>
            <w:bookmarkEnd w:id="0"/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vAlign w:val="center"/>
          </w:tcPr>
          <w:p w:rsidR="0020434D" w:rsidRPr="007D0EFA" w:rsidRDefault="0020434D" w:rsidP="0020434D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>Contenu de formation</w:t>
            </w:r>
          </w:p>
        </w:tc>
        <w:tc>
          <w:tcPr>
            <w:tcW w:w="1140" w:type="pct"/>
          </w:tcPr>
          <w:p w:rsidR="0020434D" w:rsidRPr="007D0EFA" w:rsidRDefault="0020434D" w:rsidP="0020434D">
            <w:pPr>
              <w:jc w:val="center"/>
              <w:rPr>
                <w:rFonts w:ascii="Century Gothic" w:hAnsi="Century Gothic"/>
                <w:w w:val="150"/>
                <w:sz w:val="22"/>
                <w:szCs w:val="22"/>
              </w:rPr>
            </w:pPr>
            <w:r w:rsidRPr="007D0EFA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 Coefficient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vAlign w:val="center"/>
          </w:tcPr>
          <w:p w:rsidR="0020434D" w:rsidRPr="00635846" w:rsidRDefault="0020434D" w:rsidP="0020434D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1140" w:type="pct"/>
            <w:vAlign w:val="center"/>
          </w:tcPr>
          <w:p w:rsidR="0020434D" w:rsidRPr="00635846" w:rsidRDefault="0020434D" w:rsidP="0020434D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35846">
              <w:rPr>
                <w:rFonts w:ascii="Century Gothic" w:hAnsi="Century Gothic"/>
                <w:b/>
                <w:bCs/>
                <w:sz w:val="22"/>
                <w:szCs w:val="22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noProof/>
                <w:sz w:val="22"/>
              </w:rPr>
              <w:t>Dermatologie et soins infirmiers</w:t>
            </w:r>
          </w:p>
        </w:tc>
        <w:tc>
          <w:tcPr>
            <w:tcW w:w="1140" w:type="pct"/>
            <w:tcBorders>
              <w:bottom w:val="single" w:sz="4" w:space="0" w:color="auto"/>
            </w:tcBorders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noProof/>
                <w:sz w:val="22"/>
              </w:rPr>
              <w:t xml:space="preserve">Urgences et secours </w:t>
            </w:r>
          </w:p>
        </w:tc>
        <w:tc>
          <w:tcPr>
            <w:tcW w:w="1140" w:type="pct"/>
            <w:tcBorders>
              <w:bottom w:val="single" w:sz="4" w:space="0" w:color="auto"/>
            </w:tcBorders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>Oto-rhino-laryngologie et soins infirmiers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 xml:space="preserve">Ophtalmologie et soins infirmiers 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 xml:space="preserve">Qualité et genre de soins 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2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 xml:space="preserve">Gynécologie et soins infirmiers 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>Programmes d’activités sanitaires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4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>Principe de gestion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2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eastAsia="Times New Roman" w:hAnsi="Century Gothic"/>
                <w:noProof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>Santé au travail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3</w:t>
            </w:r>
          </w:p>
        </w:tc>
      </w:tr>
      <w:tr w:rsidR="0020434D" w:rsidRPr="007D0EFA" w:rsidTr="0020434D">
        <w:trPr>
          <w:trHeight w:val="21"/>
        </w:trPr>
        <w:tc>
          <w:tcPr>
            <w:tcW w:w="3860" w:type="pct"/>
            <w:tcBorders>
              <w:top w:val="single" w:sz="4" w:space="0" w:color="auto"/>
              <w:bottom w:val="single" w:sz="4" w:space="0" w:color="auto"/>
            </w:tcBorders>
          </w:tcPr>
          <w:p w:rsidR="0020434D" w:rsidRPr="007F2EBC" w:rsidRDefault="0020434D" w:rsidP="0020434D">
            <w:pPr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eastAsia="Calibri" w:hAnsi="Century Gothic" w:cs="Arial"/>
                <w:sz w:val="22"/>
              </w:rPr>
              <w:t>Diagnostic de santé d’une population et planification des actions de santé</w:t>
            </w:r>
          </w:p>
        </w:tc>
        <w:tc>
          <w:tcPr>
            <w:tcW w:w="1140" w:type="pct"/>
            <w:vAlign w:val="center"/>
          </w:tcPr>
          <w:p w:rsidR="0020434D" w:rsidRPr="007F2EBC" w:rsidRDefault="0020434D" w:rsidP="0020434D">
            <w:pPr>
              <w:jc w:val="center"/>
              <w:rPr>
                <w:rFonts w:ascii="Century Gothic" w:hAnsi="Century Gothic"/>
                <w:sz w:val="22"/>
              </w:rPr>
            </w:pPr>
            <w:r w:rsidRPr="007F2EBC">
              <w:rPr>
                <w:rFonts w:ascii="Century Gothic" w:hAnsi="Century Gothic"/>
                <w:sz w:val="22"/>
              </w:rPr>
              <w:t>3</w:t>
            </w:r>
          </w:p>
        </w:tc>
      </w:tr>
    </w:tbl>
    <w:p w:rsidR="0020434D" w:rsidRDefault="0020434D"/>
    <w:sectPr w:rsidR="00204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34D"/>
    <w:rsid w:val="00185D3C"/>
    <w:rsid w:val="0020434D"/>
    <w:rsid w:val="00501C5E"/>
    <w:rsid w:val="0056283E"/>
    <w:rsid w:val="00E5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612AD-60E1-4601-BD0F-E891B3FB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34D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0434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PC3</cp:lastModifiedBy>
  <cp:revision>2</cp:revision>
  <dcterms:created xsi:type="dcterms:W3CDTF">2026-04-16T13:21:00Z</dcterms:created>
  <dcterms:modified xsi:type="dcterms:W3CDTF">2026-04-16T13:21:00Z</dcterms:modified>
</cp:coreProperties>
</file>