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jc w:val="center"/>
      </w:pPr>
      <w:r>
        <w:rPr>
          <w:rFonts w:ascii="Times New Roman" w:cs="Times New Roman" w:eastAsia="Times New Roman" w:hAnsi="Times New Roman"/>
          <w:b/>
          <w:bCs/>
          <w:sz w:val="30"/>
          <w:szCs w:val="30"/>
        </w:rPr>
        <w:t xml:space="preserve">Artificial Intelligence in Diplomacy: Opportunities, Challenges, and the Future of International Relations</w:t>
      </w:r>
    </w:p>
    <w:p>
      <w:pPr>
        <w:spacing w:after="60"/>
        <w:jc w:val="center"/>
      </w:pPr>
      <w:r>
        <w:rPr>
          <w:rFonts w:ascii="Times New Roman" w:cs="Times New Roman" w:eastAsia="Times New Roman" w:hAnsi="Times New Roman"/>
          <w:sz w:val="24"/>
          <w:szCs w:val="24"/>
        </w:rPr>
        <w:t xml:space="preserve">Hamza Hassan</w:t>
      </w:r>
    </w:p>
    <w:p>
      <w:pPr>
        <w:spacing w:after="60"/>
        <w:jc w:val="center"/>
      </w:pPr>
      <w:r>
        <w:rPr>
          <w:rFonts w:ascii="Times New Roman" w:cs="Times New Roman" w:eastAsia="Times New Roman" w:hAnsi="Times New Roman"/>
          <w:sz w:val="24"/>
          <w:szCs w:val="24"/>
        </w:rPr>
        <w:t xml:space="preserve">Jordan University of Science and Technology</w:t>
      </w:r>
    </w:p>
    <w:p>
      <w:pPr>
        <w:spacing w:after="480"/>
        <w:jc w:val="center"/>
      </w:pPr>
      <w:r>
        <w:rPr>
          <w:rFonts w:ascii="Times New Roman" w:cs="Times New Roman" w:eastAsia="Times New Roman" w:hAnsi="Times New Roman"/>
          <w:sz w:val="24"/>
          <w:szCs w:val="24"/>
        </w:rPr>
        <w:t xml:space="preserve">15 March 2026</w:t>
      </w:r>
    </w:p>
    <w:p>
      <w:pPr>
        <w:spacing w:after="240" w:before="120"/>
        <w:jc w:val="center"/>
      </w:pPr>
      <w:r>
        <w:rPr>
          <w:rFonts w:ascii="Times New Roman" w:cs="Times New Roman" w:eastAsia="Times New Roman" w:hAnsi="Times New Roman"/>
          <w:b/>
          <w:bCs/>
          <w:sz w:val="26"/>
          <w:szCs w:val="26"/>
        </w:rPr>
        <w:t xml:space="preserve">Abstract</w:t>
      </w:r>
    </w:p>
    <w:p>
      <w:pPr>
        <w:spacing w:after="140" w:line="276"/>
        <w:jc w:val="both"/>
      </w:pPr>
      <w:r>
        <w:rPr>
          <w:rFonts w:ascii="Times New Roman" w:cs="Times New Roman" w:eastAsia="Times New Roman" w:hAnsi="Times New Roman"/>
          <w:sz w:val="24"/>
          <w:szCs w:val="24"/>
        </w:rPr>
        <w:t xml:space="preserve">Artificial intelligence (AI) is changing how states and international organizations conduct diplomacy, from treaty analysis to crisis forecasting and public engagement. This paper examines the opportunities AI presents for diplomatic practice, including policy analysis, predictive analytics, crisis management, machine translation, public diplomacy, and decision support, and assesses the risks the technology introduces, including algorithmic bias, privacy erosion, cybersecurity vulnerabilities, deepfake-driven misinformation, and unresolved questions of human oversight. Drawing on developments between 2023 and 2026, the paper analyses how the United Nations, the United States, the European Union, and China have each approached AI governance and diplomatic application, revealing distinct institutional philosophies rather than technical consensus. It then considers how AI may reshape international relations through emerging governance frameworks, calls for regulatory interoperability, and models of human-AI collaboration that preserve diplomatic judgment. The paper concludes that AI's diplomatic value depends less on the sophistication of the technology itself than on the institutional capacity of states and organizations to govern it responsibly, and that the growing digital divide between AI-capable and AI-dependent states may prove as consequential as the technology.</w:t>
      </w:r>
    </w:p>
    <w:p>
      <w:pPr>
        <w:pStyle w:val="Heading1"/>
        <w:spacing w:after="160" w:before="280" w:line="276"/>
        <w:jc w:val="center"/>
      </w:pPr>
      <w:r>
        <w:rPr>
          <w:rFonts w:ascii="Times New Roman" w:cs="Times New Roman" w:eastAsia="Times New Roman" w:hAnsi="Times New Roman"/>
          <w:b/>
          <w:bCs/>
          <w:color w:val="000000"/>
          <w:sz w:val="26"/>
          <w:szCs w:val="26"/>
        </w:rPr>
        <w:t xml:space="preserve">Introduction</w:t>
      </w:r>
    </w:p>
    <w:p>
      <w:pPr>
        <w:spacing w:after="140" w:line="276"/>
        <w:ind w:firstLine="720"/>
        <w:jc w:val="both"/>
      </w:pPr>
      <w:r>
        <w:rPr>
          <w:rFonts w:ascii="Times New Roman" w:cs="Times New Roman" w:eastAsia="Times New Roman" w:hAnsi="Times New Roman"/>
          <w:sz w:val="24"/>
          <w:szCs w:val="24"/>
        </w:rPr>
        <w:t xml:space="preserve">Artificial intelligence refers to computational systems capable of performing tasks that ordinarily require human reasoning, such as interpreting language, recognizing patterns, or forecasting outcomes. Diplomacy is the practice through which states and international actors manage relationships, negotiate interests, and resolve disputes without resort to force. The convergence of the two fields is no longer speculative. Foreign ministries increasingly use machine learning to sift through diplomatic cables, generative AI to draft communications, and predictive models to anticipate instability before it becomes conflict (Bjola, 2020). This shift accelerated after large language models became widely accessible in the early 2020s, lowering the technical barrier for ministries experimenting with AI tools (Bjola &amp; Manor, 2024a, 2024b). At the same time, AI has become an object of diplomacy in its own right, as governments negotiate rules for its development, data flows, and military use through bodies such as the United Nations, the OECD, and NATO. This paper reviews the opportunities and risks the technology presents, compares how major actors have responded, and considers what a more AI-integrated system of international relations might look like.</w:t>
      </w:r>
    </w:p>
    <w:p>
      <w:pPr>
        <w:pStyle w:val="Heading1"/>
        <w:spacing w:after="160" w:before="280" w:line="276"/>
        <w:jc w:val="center"/>
      </w:pPr>
      <w:r>
        <w:rPr>
          <w:rFonts w:ascii="Times New Roman" w:cs="Times New Roman" w:eastAsia="Times New Roman" w:hAnsi="Times New Roman"/>
          <w:b/>
          <w:bCs/>
          <w:color w:val="000000"/>
          <w:sz w:val="26"/>
          <w:szCs w:val="26"/>
        </w:rPr>
        <w:t xml:space="preserve">Opportunities of AI in Diplomacy</w:t>
      </w:r>
    </w:p>
    <w:p>
      <w:pPr>
        <w:spacing w:after="140" w:line="276"/>
        <w:ind w:firstLine="720"/>
        <w:jc w:val="both"/>
      </w:pPr>
      <w:r>
        <w:rPr>
          <w:rFonts w:ascii="Times New Roman" w:cs="Times New Roman" w:eastAsia="Times New Roman" w:hAnsi="Times New Roman"/>
          <w:sz w:val="24"/>
          <w:szCs w:val="24"/>
        </w:rPr>
        <w:t xml:space="preserve">AI's clearest diplomatic value lies in processing information at a scale no human staff could match. Foreign ministries generate enormous volumes of cables, treaties, and intelligence reports, and machine learning tools can now summarize, cross-reference, and flag inconsistencies far faster than manual analysis allows. The U.S. Department of State's internal assistant, StateChat, illustrates this shift: launched in August 2024, it received more than ten thousand prompts within its first day of department-wide use, supporting drafting, summarization, and translation across the Department's diplomatic missions (U.S. Department of State, 2023, 2024). Beyond summarization, AI increasingly supports decision-making rather than replacing it. Bjola (2020) distinguishes several roles AI can play here, acting as an assistant, a critic offering a second opinion, or a consultant modelling the likely consequences of a policy choice, with effectiveness varying according to how structured the decision is and how much the decision-maker trusts the system's reasoning.</w:t>
      </w:r>
    </w:p>
    <w:p>
      <w:pPr>
        <w:spacing w:after="140" w:line="276"/>
        <w:ind w:firstLine="720"/>
        <w:jc w:val="both"/>
      </w:pPr>
      <w:r>
        <w:rPr>
          <w:rFonts w:ascii="Times New Roman" w:cs="Times New Roman" w:eastAsia="Times New Roman" w:hAnsi="Times New Roman"/>
          <w:sz w:val="24"/>
          <w:szCs w:val="24"/>
        </w:rPr>
        <w:t xml:space="preserve">Predictive analytics extends this logic to conflict prevention. Long before generative AI became prominent, the U.S. Department of Defense's ICEWS programme used event-data models to anticipate rebellions and instability, achieving accuracy comparable to the Political Instability Task Force's decision-tree models (Centre for International Governance Innovation [CIGI], 2025). Contemporary systems build on this foundation, modelling conflict scenarios and tracking resource movements from open-source data, which compresses the time between an emerging warning sign and a policy response, often the decisive factor in crisis diplomacy.</w:t>
      </w:r>
    </w:p>
    <w:p>
      <w:pPr>
        <w:spacing w:after="140" w:line="276"/>
        <w:ind w:firstLine="720"/>
        <w:jc w:val="both"/>
      </w:pPr>
      <w:r>
        <w:rPr>
          <w:rFonts w:ascii="Times New Roman" w:cs="Times New Roman" w:eastAsia="Times New Roman" w:hAnsi="Times New Roman"/>
          <w:sz w:val="24"/>
          <w:szCs w:val="24"/>
        </w:rPr>
        <w:t xml:space="preserve">Language remains one of diplomacy's oldest practical obstacles, and AI-driven translation is quietly dissolving it. The State Department has built translation into its daily diplomatic workflow, while Estonia's Bürokratt virtual assistant applies similar natural-language processing to deliver multilingual government services domestically, showing how the same underlying technology serves diplomatic and administrative functions alike (U.S. Department of State, 2023; Smidova, 2026). In public diplomacy, AI-assisted sentiment analysis lets missions gauge how foreign publics react to policy announcements in near real time; U.S. personnel in Venezuela, for example, used generative AI sentiment analysis to better understand local reactions to American policy (U.S. Department of State, 2024). These applications suggest that AI's diplomatic value is currently concentrated less in high-stakes negotiation than in the information management that makes negotiation possible.</w:t>
      </w:r>
    </w:p>
    <w:p>
      <w:pPr>
        <w:pStyle w:val="Heading1"/>
        <w:spacing w:after="160" w:before="280" w:line="276"/>
        <w:jc w:val="center"/>
      </w:pPr>
      <w:r>
        <w:rPr>
          <w:rFonts w:ascii="Times New Roman" w:cs="Times New Roman" w:eastAsia="Times New Roman" w:hAnsi="Times New Roman"/>
          <w:b/>
          <w:bCs/>
          <w:color w:val="000000"/>
          <w:sz w:val="26"/>
          <w:szCs w:val="26"/>
        </w:rPr>
        <w:t xml:space="preserve">Challenges and Risks</w:t>
      </w:r>
    </w:p>
    <w:p>
      <w:pPr>
        <w:spacing w:after="140" w:line="276"/>
        <w:ind w:firstLine="720"/>
        <w:jc w:val="both"/>
      </w:pPr>
      <w:r>
        <w:rPr>
          <w:rFonts w:ascii="Times New Roman" w:cs="Times New Roman" w:eastAsia="Times New Roman" w:hAnsi="Times New Roman"/>
          <w:sz w:val="24"/>
          <w:szCs w:val="24"/>
        </w:rPr>
        <w:t xml:space="preserve">The qualities that make AI useful in diplomacy also generate risk. Language and predictive models are trained on historical data reflecting existing power imbalances, and a system trained mainly on material from a handful of dominant languages may systematically misread the perspectives of others, a serious liability in a field premised on understanding other actors accurately (Franke, 2021). Diplomatic communications also often involve sensitive information, and routing such material through commercial AI systems raises legitimate questions about who has access to it and where it is stored. These concerns shade into broader questions of accountability: when an AI-generated forecast contributes to a flawed decision, responsibility cannot transfer to the machine, yet diffused authorship can obscure where human judgment should have intervened.</w:t>
      </w:r>
    </w:p>
    <w:p>
      <w:pPr>
        <w:spacing w:after="140" w:line="276"/>
        <w:ind w:firstLine="720"/>
        <w:jc w:val="both"/>
      </w:pPr>
      <w:r>
        <w:rPr>
          <w:rFonts w:ascii="Times New Roman" w:cs="Times New Roman" w:eastAsia="Times New Roman" w:hAnsi="Times New Roman"/>
          <w:sz w:val="24"/>
          <w:szCs w:val="24"/>
        </w:rPr>
        <w:t xml:space="preserve">Cybersecurity compounds these risks, since foreign ministries are high-value espionage targets, and AI systems that centralize sensitive information can become single points of failure if compromised. NATO's 2024 strategy update was notable for naming AI-enabled disinformation and information operations as a formal concern for the first time, alongside its traditional focus on military applications (NATO, 2024). Generative AI has made synthetic audio, video, and text convincing enough to complicate the diplomatic information environment, where the authenticity of a leaked statement can no longer be assumed. The World Economic Forum's 2025 Global Risks Report found that the adverse effects of AI are among the fastest-rising risks over a ten-year horizon (Elsner et al., 2025). Maintaining meaningful human oversight amid this pace is difficult precisely because AI's advantage lies in speed, while diplomatic legitimacy depends on careful deliberation.</w:t>
      </w:r>
    </w:p>
    <w:p>
      <w:pPr>
        <w:spacing w:after="140" w:line="276"/>
        <w:ind w:firstLine="720"/>
        <w:jc w:val="both"/>
      </w:pPr>
      <w:r>
        <w:rPr>
          <w:rFonts w:ascii="Times New Roman" w:cs="Times New Roman" w:eastAsia="Times New Roman" w:hAnsi="Times New Roman"/>
          <w:sz w:val="24"/>
          <w:szCs w:val="24"/>
        </w:rPr>
        <w:t xml:space="preserve">Finally, AI risks widening the gap between technologically advanced and less-resourced states. The UN's High-Level Advisory Body on AI found that 118 countries remain excluded from the major intergovernmental initiatives shaping global AI rules (United Nations, 2024), leaving many states dependent on tools built elsewhere and vulnerable to having foreign assumptions embedded in their own administrative and diplomatic processes.</w:t>
      </w:r>
    </w:p>
    <w:p>
      <w:pPr>
        <w:pStyle w:val="Heading1"/>
        <w:spacing w:after="160" w:before="280" w:line="276"/>
        <w:jc w:val="center"/>
      </w:pPr>
      <w:r>
        <w:rPr>
          <w:rFonts w:ascii="Times New Roman" w:cs="Times New Roman" w:eastAsia="Times New Roman" w:hAnsi="Times New Roman"/>
          <w:b/>
          <w:bCs/>
          <w:color w:val="000000"/>
          <w:sz w:val="26"/>
          <w:szCs w:val="26"/>
        </w:rPr>
        <w:t xml:space="preserve">Case Studies</w:t>
      </w:r>
    </w:p>
    <w:p>
      <w:pPr>
        <w:spacing w:after="140" w:line="276"/>
        <w:ind w:firstLine="720"/>
        <w:jc w:val="both"/>
      </w:pPr>
      <w:r>
        <w:rPr>
          <w:rFonts w:ascii="Times New Roman" w:cs="Times New Roman" w:eastAsia="Times New Roman" w:hAnsi="Times New Roman"/>
          <w:b w:val="false"/>
          <w:bCs w:val="false"/>
          <w:i w:val="false"/>
          <w:iCs w:val="false"/>
          <w:sz w:val="24"/>
          <w:szCs w:val="24"/>
        </w:rPr>
        <w:t xml:space="preserve">The United Nations has positioned itself as the natural forum for AI governance diplomacy. Its High-Level Advisory Body on AI, convened in October 2023, published its final report, </w:t>
      </w:r>
      <w:r>
        <w:rPr>
          <w:rFonts w:ascii="Times New Roman" w:cs="Times New Roman" w:eastAsia="Times New Roman" w:hAnsi="Times New Roman"/>
          <w:b w:val="false"/>
          <w:bCs w:val="false"/>
          <w:i/>
          <w:iCs/>
          <w:sz w:val="24"/>
          <w:szCs w:val="24"/>
        </w:rPr>
        <w:t xml:space="preserve">Governing AI for Humanity</w:t>
      </w:r>
      <w:r>
        <w:rPr>
          <w:rFonts w:ascii="Times New Roman" w:cs="Times New Roman" w:eastAsia="Times New Roman" w:hAnsi="Times New Roman"/>
          <w:b w:val="false"/>
          <w:bCs w:val="false"/>
          <w:i w:val="false"/>
          <w:iCs w:val="false"/>
          <w:sz w:val="24"/>
          <w:szCs w:val="24"/>
        </w:rPr>
        <w:t xml:space="preserve">, in September 2024 after consulting more than two thousand participants worldwide (United Nations, 2024). Rather than proposing a binding international AI agency, the report recommended lighter mechanisms: an AI Office within the Secretariat, an independent scientific panel, and a Global Dialogue on AI Governance. These recommendations fed into the Global Digital Compact, adopted at the Summit of the Future in September 2024, giving the UN's approach a degree of intergovernmental backing that most other AI governance efforts lack.</w:t>
      </w:r>
    </w:p>
    <w:p>
      <w:pPr>
        <w:spacing w:after="140" w:line="276"/>
        <w:ind w:firstLine="720"/>
        <w:jc w:val="both"/>
      </w:pPr>
      <w:r>
        <w:rPr>
          <w:rFonts w:ascii="Times New Roman" w:cs="Times New Roman" w:eastAsia="Times New Roman" w:hAnsi="Times New Roman"/>
          <w:sz w:val="24"/>
          <w:szCs w:val="24"/>
        </w:rPr>
        <w:t xml:space="preserve">The United States has approached AI mainly as a tool for modernizing statecraft rather than a subject for new binding law. The State Department's Enterprise Artificial Intelligence Strategy, released in November 2023, set department-wide goals for secure infrastructure, responsible use, and cultural adoption of AI (U.S. Department of State, 2023). Its most visible product, StateChat, deployed in August 2024, supports the Department's workforce directly, while the Partnership for Global Inclusivity on AI, launched with major technology firms in September 2024, extended this approach into development diplomacy abroad (U.S. Department of State, 2023).</w:t>
      </w:r>
    </w:p>
    <w:p>
      <w:pPr>
        <w:spacing w:after="140" w:line="276"/>
        <w:ind w:firstLine="720"/>
        <w:jc w:val="both"/>
      </w:pPr>
      <w:r>
        <w:rPr>
          <w:rFonts w:ascii="Times New Roman" w:cs="Times New Roman" w:eastAsia="Times New Roman" w:hAnsi="Times New Roman"/>
          <w:sz w:val="24"/>
          <w:szCs w:val="24"/>
        </w:rPr>
        <w:t xml:space="preserve">The European Union has instead treated AI governance itself as an instrument of external policy. Its Artificial Intelligence Act, which entered into force in August 2024, became the world's first comprehensive horizontal AI regulation, and Brussels has actively promoted it as a reference point for jurisdictions designing their own frameworks (European Commission, 2024). Analysts describe this as a form of AI diplomacy, in which regulatory standard-setting becomes a source of geopolitical influence in a domain where the EU otherwise lags the United States and China in raw technological capacity (Franke, 2021).</w:t>
      </w:r>
    </w:p>
    <w:p>
      <w:pPr>
        <w:spacing w:after="140" w:line="276"/>
        <w:ind w:firstLine="720"/>
        <w:jc w:val="both"/>
      </w:pPr>
      <w:r>
        <w:rPr>
          <w:rFonts w:ascii="Times New Roman" w:cs="Times New Roman" w:eastAsia="Times New Roman" w:hAnsi="Times New Roman"/>
          <w:sz w:val="24"/>
          <w:szCs w:val="24"/>
        </w:rPr>
        <w:t xml:space="preserve">China has pursued a parallel but distinct strategy centred on capacity-building rather than regulatory export. Xi Jinping's Global AI Governance Initiative, announced at the Belt and Road Forum in October 2023, frames cooperation around sovereignty, development, and non-interference, appealing to Global South governments wary of Western-defined rules (Ministry of Foreign Affairs of the People's Republic of China, 2023). This has since expanded into a broader action plan and proposals for a World AI Cooperation Organization, delivered alongside continued exports of AI infrastructure through the Digital Silk Road (World Economic Forum, 2025).</w:t>
      </w:r>
    </w:p>
    <w:p>
      <w:pPr>
        <w:pStyle w:val="Heading1"/>
        <w:spacing w:after="160" w:before="280" w:line="276"/>
        <w:jc w:val="center"/>
      </w:pPr>
      <w:r>
        <w:rPr>
          <w:rFonts w:ascii="Times New Roman" w:cs="Times New Roman" w:eastAsia="Times New Roman" w:hAnsi="Times New Roman"/>
          <w:b/>
          <w:bCs/>
          <w:color w:val="000000"/>
          <w:sz w:val="26"/>
          <w:szCs w:val="26"/>
        </w:rPr>
        <w:t xml:space="preserve">The Future of AI in International Relations</w:t>
      </w:r>
    </w:p>
    <w:p>
      <w:pPr>
        <w:spacing w:after="140" w:line="276"/>
        <w:ind w:firstLine="720"/>
        <w:jc w:val="both"/>
      </w:pPr>
      <w:r>
        <w:rPr>
          <w:rFonts w:ascii="Times New Roman" w:cs="Times New Roman" w:eastAsia="Times New Roman" w:hAnsi="Times New Roman"/>
          <w:sz w:val="24"/>
          <w:szCs w:val="24"/>
        </w:rPr>
        <w:t xml:space="preserve">The trajectory of AI in diplomacy points toward deeper integration rather than the replacement of human diplomats. Fully autonomous diplomacy, in which AI systems negotiate without human intervention, remains distant and may not be desirable even where technically feasible, since diplomatic legitimacy depends on a recognizable human actor being accountable for what is said. More plausible is the spread of agentic AI within government generally: a coalition including Estonia, Ukraine, the United States, and the World Bank has begun outlining how AI agents capable of independent, multi-step action might be embedded across government functions, from policy drafting to public service delivery (Tucker, 2025). Estonian officials have framed this shift in security terms, arguing that societies able to integrate AI into government fastest will hold a practical advantage over slower-moving rivals (Tucker, 2025).</w:t>
      </w:r>
    </w:p>
    <w:p>
      <w:pPr>
        <w:spacing w:after="140" w:line="276"/>
        <w:ind w:firstLine="720"/>
        <w:jc w:val="both"/>
      </w:pPr>
      <w:r>
        <w:rPr>
          <w:rFonts w:ascii="Times New Roman" w:cs="Times New Roman" w:eastAsia="Times New Roman" w:hAnsi="Times New Roman"/>
          <w:sz w:val="24"/>
          <w:szCs w:val="24"/>
        </w:rPr>
        <w:t xml:space="preserve">On governance, the coming years will likely be defined by competition between several regulatory philosophies: the EU's binding, rights-based model; the U.S. preference for light-touch, innovation-first governance; China's sovereignty-centred, capacity-building approach; and lighter frameworks such as Singapore's Model AI Governance Framework for Generative AI, which relies on voluntary, sector-specific guidance developed jointly with industry (Infocomm Media Development Authority of Singapore &amp; AI Verify Foundation, 2024). The OECD's updated AI Principles, now endorsed by forty-seven jurisdictions, and NATO's Principles of Responsible Use offer partial convergence around transparency and accountability, but a single binding international treaty remains unlikely given how divergent these interests are (OECD, 2024; NATO, 2024). The more realistic path is incremental interoperability between frameworks, paired with continued human-AI collaboration in which diplomats retain final judgment over what AI systems recommend.</w:t>
      </w:r>
    </w:p>
    <w:p>
      <w:pPr>
        <w:pStyle w:val="Heading1"/>
        <w:spacing w:after="160" w:before="280" w:line="276"/>
        <w:jc w:val="center"/>
      </w:pPr>
      <w:r>
        <w:rPr>
          <w:rFonts w:ascii="Times New Roman" w:cs="Times New Roman" w:eastAsia="Times New Roman" w:hAnsi="Times New Roman"/>
          <w:b/>
          <w:bCs/>
          <w:color w:val="000000"/>
          <w:sz w:val="26"/>
          <w:szCs w:val="26"/>
        </w:rPr>
        <w:t xml:space="preserve">Conclusion</w:t>
      </w:r>
    </w:p>
    <w:p>
      <w:pPr>
        <w:spacing w:after="140" w:line="276"/>
        <w:ind w:firstLine="720"/>
        <w:jc w:val="both"/>
      </w:pPr>
      <w:r>
        <w:rPr>
          <w:rFonts w:ascii="Times New Roman" w:cs="Times New Roman" w:eastAsia="Times New Roman" w:hAnsi="Times New Roman"/>
          <w:sz w:val="24"/>
          <w:szCs w:val="24"/>
        </w:rPr>
        <w:t xml:space="preserve">AI has already changed how diplomacy is practiced, even where it has not changed what diplomacy fundamentally is. Foreign ministries use it to manage information, anticipate crises, and communicate across languages, while increasingly treating its governance as a diplomatic subject in its own right. Comparing the UN, the United States, the EU, and China shows that no single approach to AI diplomacy has become dominant; each reflects distinct institutional priorities rather than shared technical consensus. Three recommendations follow. Foreign ministries should invest in AI literacy among diplomatic staff rather than delegating the technology entirely to IT departments. Multilateral institutions should prioritize interoperability between regulatory frameworks over pursuit of a single binding treaty in the short term. And donor states should treat AI capacity-building for underrepresented countries as a matter of diplomatic stability, not only development policy, given how closely the digital divide now tracks influence over AI's future rules.</w:t>
      </w:r>
    </w:p>
    <w:p>
      <w:pPr>
        <w:pStyle w:val="Heading1"/>
        <w:spacing w:after="160" w:before="280" w:line="276"/>
        <w:jc w:val="center"/>
      </w:pPr>
      <w:r>
        <w:rPr>
          <w:rFonts w:ascii="Times New Roman" w:cs="Times New Roman" w:eastAsia="Times New Roman" w:hAnsi="Times New Roman"/>
          <w:b/>
          <w:bCs/>
          <w:color w:val="000000"/>
          <w:sz w:val="26"/>
          <w:szCs w:val="26"/>
        </w:rPr>
        <w:t xml:space="preserve">References</w:t>
      </w:r>
    </w:p>
    <w:p>
      <w:pPr>
        <w:spacing w:after="140" w:line="276"/>
        <w:ind w:left="720" w:hanging="720"/>
        <w:jc w:val="left"/>
      </w:pPr>
      <w:r>
        <w:rPr>
          <w:rFonts w:ascii="Times New Roman" w:cs="Times New Roman" w:eastAsia="Times New Roman" w:hAnsi="Times New Roman"/>
          <w:i w:val="false"/>
          <w:iCs w:val="false"/>
          <w:sz w:val="24"/>
          <w:szCs w:val="24"/>
        </w:rPr>
        <w:t xml:space="preserve">Bjola, C. (2020). </w:t>
      </w:r>
      <w:r>
        <w:rPr>
          <w:rFonts w:ascii="Times New Roman" w:cs="Times New Roman" w:eastAsia="Times New Roman" w:hAnsi="Times New Roman"/>
          <w:i/>
          <w:iCs/>
          <w:sz w:val="24"/>
          <w:szCs w:val="24"/>
        </w:rPr>
        <w:t xml:space="preserve">Diplomacy in the age of artificial intelligence</w:t>
      </w:r>
      <w:r>
        <w:rPr>
          <w:rFonts w:ascii="Times New Roman" w:cs="Times New Roman" w:eastAsia="Times New Roman" w:hAnsi="Times New Roman"/>
          <w:i w:val="false"/>
          <w:iCs w:val="false"/>
          <w:sz w:val="24"/>
          <w:szCs w:val="24"/>
        </w:rPr>
        <w:t xml:space="preserve"> (EDA Working Paper). Emirates Diplomatic Academy.</w:t>
      </w:r>
    </w:p>
    <w:p>
      <w:pPr>
        <w:spacing w:after="140" w:line="276"/>
        <w:ind w:left="720" w:hanging="720"/>
        <w:jc w:val="left"/>
      </w:pPr>
      <w:r>
        <w:rPr>
          <w:rFonts w:ascii="Times New Roman" w:cs="Times New Roman" w:eastAsia="Times New Roman" w:hAnsi="Times New Roman"/>
          <w:i w:val="false"/>
          <w:iCs w:val="false"/>
          <w:sz w:val="24"/>
          <w:szCs w:val="24"/>
        </w:rPr>
        <w:t xml:space="preserve">Bjola, C., &amp; Manor, I. (2024a). Digital diplomacy in the age of technological acceleration: Three impact scenarios of generative artificial intelligence. </w:t>
      </w:r>
      <w:r>
        <w:rPr>
          <w:rFonts w:ascii="Times New Roman" w:cs="Times New Roman" w:eastAsia="Times New Roman" w:hAnsi="Times New Roman"/>
          <w:i/>
          <w:iCs/>
          <w:sz w:val="24"/>
          <w:szCs w:val="24"/>
        </w:rPr>
        <w:t xml:space="preserve">Place Branding and Public Diplomacy.</w:t>
      </w:r>
      <w:r>
        <w:rPr>
          <w:rFonts w:ascii="Times New Roman" w:cs="Times New Roman" w:eastAsia="Times New Roman" w:hAnsi="Times New Roman"/>
          <w:i w:val="false"/>
          <w:iCs w:val="false"/>
          <w:sz w:val="24"/>
          <w:szCs w:val="24"/>
        </w:rPr>
        <w:t xml:space="preserve"> https://doi.org/10.1057/s41254-023-00323-4</w:t>
      </w:r>
    </w:p>
    <w:p>
      <w:pPr>
        <w:spacing w:after="140" w:line="276"/>
        <w:ind w:left="720" w:hanging="720"/>
        <w:jc w:val="left"/>
      </w:pPr>
      <w:r>
        <w:rPr>
          <w:rFonts w:ascii="Times New Roman" w:cs="Times New Roman" w:eastAsia="Times New Roman" w:hAnsi="Times New Roman"/>
          <w:i w:val="false"/>
          <w:iCs w:val="false"/>
          <w:sz w:val="24"/>
          <w:szCs w:val="24"/>
        </w:rPr>
        <w:t xml:space="preserve">Bjola, C., &amp; Manor, I. (Eds.). (2024b). </w:t>
      </w:r>
      <w:r>
        <w:rPr>
          <w:rFonts w:ascii="Times New Roman" w:cs="Times New Roman" w:eastAsia="Times New Roman" w:hAnsi="Times New Roman"/>
          <w:i/>
          <w:iCs/>
          <w:sz w:val="24"/>
          <w:szCs w:val="24"/>
        </w:rPr>
        <w:t xml:space="preserve">The Oxford handbook of digital diplomacy.</w:t>
      </w:r>
      <w:r>
        <w:rPr>
          <w:rFonts w:ascii="Times New Roman" w:cs="Times New Roman" w:eastAsia="Times New Roman" w:hAnsi="Times New Roman"/>
          <w:i w:val="false"/>
          <w:iCs w:val="false"/>
          <w:sz w:val="24"/>
          <w:szCs w:val="24"/>
        </w:rPr>
        <w:t xml:space="preserve"> Oxford University Press.</w:t>
      </w:r>
    </w:p>
    <w:p>
      <w:pPr>
        <w:spacing w:after="140" w:line="276"/>
        <w:ind w:left="720" w:hanging="720"/>
        <w:jc w:val="left"/>
      </w:pPr>
      <w:r>
        <w:rPr>
          <w:rFonts w:ascii="Times New Roman" w:cs="Times New Roman" w:eastAsia="Times New Roman" w:hAnsi="Times New Roman"/>
          <w:i w:val="false"/>
          <w:iCs w:val="false"/>
          <w:sz w:val="24"/>
          <w:szCs w:val="24"/>
        </w:rPr>
        <w:t xml:space="preserve">Centre for International Governance Innovation. (2025). </w:t>
      </w:r>
      <w:r>
        <w:rPr>
          <w:rFonts w:ascii="Times New Roman" w:cs="Times New Roman" w:eastAsia="Times New Roman" w:hAnsi="Times New Roman"/>
          <w:i/>
          <w:iCs/>
          <w:sz w:val="24"/>
          <w:szCs w:val="24"/>
        </w:rPr>
        <w:t xml:space="preserve">AI and global security: From early warning to AI-assisted diplomacy.</w:t>
      </w:r>
      <w:r>
        <w:rPr>
          <w:rFonts w:ascii="Times New Roman" w:cs="Times New Roman" w:eastAsia="Times New Roman" w:hAnsi="Times New Roman"/>
          <w:i w:val="false"/>
          <w:iCs w:val="false"/>
          <w:sz w:val="24"/>
          <w:szCs w:val="24"/>
        </w:rPr>
        <w:t xml:space="preserve"> https://www.cigionline.org/static/documents/TF4_De_Agostini_Giovanardi.pdf</w:t>
      </w:r>
    </w:p>
    <w:p>
      <w:pPr>
        <w:spacing w:after="140" w:line="276"/>
        <w:ind w:left="720" w:hanging="720"/>
        <w:jc w:val="left"/>
      </w:pPr>
      <w:r>
        <w:rPr>
          <w:rFonts w:ascii="Times New Roman" w:cs="Times New Roman" w:eastAsia="Times New Roman" w:hAnsi="Times New Roman"/>
          <w:i w:val="false"/>
          <w:iCs w:val="false"/>
          <w:sz w:val="24"/>
          <w:szCs w:val="24"/>
        </w:rPr>
        <w:t xml:space="preserve">Elsner, M., Atkinson, G., &amp; Zahidi, S. (2025). </w:t>
      </w:r>
      <w:r>
        <w:rPr>
          <w:rFonts w:ascii="Times New Roman" w:cs="Times New Roman" w:eastAsia="Times New Roman" w:hAnsi="Times New Roman"/>
          <w:i/>
          <w:iCs/>
          <w:sz w:val="24"/>
          <w:szCs w:val="24"/>
        </w:rPr>
        <w:t xml:space="preserve">Global risks report 2025.</w:t>
      </w:r>
      <w:r>
        <w:rPr>
          <w:rFonts w:ascii="Times New Roman" w:cs="Times New Roman" w:eastAsia="Times New Roman" w:hAnsi="Times New Roman"/>
          <w:i w:val="false"/>
          <w:iCs w:val="false"/>
          <w:sz w:val="24"/>
          <w:szCs w:val="24"/>
        </w:rPr>
        <w:t xml:space="preserve"> World Economic Forum. https://www.weforum.org/publications/global-risks-report-2025</w:t>
      </w:r>
    </w:p>
    <w:p>
      <w:pPr>
        <w:spacing w:after="140" w:line="276"/>
        <w:ind w:left="720" w:hanging="720"/>
        <w:jc w:val="left"/>
      </w:pPr>
      <w:r>
        <w:rPr>
          <w:rFonts w:ascii="Times New Roman" w:cs="Times New Roman" w:eastAsia="Times New Roman" w:hAnsi="Times New Roman"/>
          <w:i w:val="false"/>
          <w:iCs w:val="false"/>
          <w:sz w:val="24"/>
          <w:szCs w:val="24"/>
        </w:rPr>
        <w:t xml:space="preserve">European Commission. (2024, August 1). </w:t>
      </w:r>
      <w:r>
        <w:rPr>
          <w:rFonts w:ascii="Times New Roman" w:cs="Times New Roman" w:eastAsia="Times New Roman" w:hAnsi="Times New Roman"/>
          <w:i/>
          <w:iCs/>
          <w:sz w:val="24"/>
          <w:szCs w:val="24"/>
        </w:rPr>
        <w:t xml:space="preserve">AI Act enters into force.</w:t>
      </w:r>
      <w:r>
        <w:rPr>
          <w:rFonts w:ascii="Times New Roman" w:cs="Times New Roman" w:eastAsia="Times New Roman" w:hAnsi="Times New Roman"/>
          <w:i w:val="false"/>
          <w:iCs w:val="false"/>
          <w:sz w:val="24"/>
          <w:szCs w:val="24"/>
        </w:rPr>
        <w:t xml:space="preserve"> https://commission.europa.eu/news-and-media/news/ai-act-enters-force-2024-08-01_en</w:t>
      </w:r>
    </w:p>
    <w:p>
      <w:pPr>
        <w:spacing w:after="140" w:line="276"/>
        <w:ind w:left="720" w:hanging="720"/>
        <w:jc w:val="left"/>
      </w:pPr>
      <w:r>
        <w:rPr>
          <w:rFonts w:ascii="Times New Roman" w:cs="Times New Roman" w:eastAsia="Times New Roman" w:hAnsi="Times New Roman"/>
          <w:i w:val="false"/>
          <w:iCs w:val="false"/>
          <w:sz w:val="24"/>
          <w:szCs w:val="24"/>
        </w:rPr>
        <w:t xml:space="preserve">Franke, U. (2021). </w:t>
      </w:r>
      <w:r>
        <w:rPr>
          <w:rFonts w:ascii="Times New Roman" w:cs="Times New Roman" w:eastAsia="Times New Roman" w:hAnsi="Times New Roman"/>
          <w:i/>
          <w:iCs/>
          <w:sz w:val="24"/>
          <w:szCs w:val="24"/>
        </w:rPr>
        <w:t xml:space="preserve">Artificial intelligence diplomacy: Artificial intelligence governance as a new European Union external policy tool</w:t>
      </w:r>
      <w:r>
        <w:rPr>
          <w:rFonts w:ascii="Times New Roman" w:cs="Times New Roman" w:eastAsia="Times New Roman" w:hAnsi="Times New Roman"/>
          <w:i w:val="false"/>
          <w:iCs w:val="false"/>
          <w:sz w:val="24"/>
          <w:szCs w:val="24"/>
        </w:rPr>
        <w:t xml:space="preserve"> (Study for the Special Committee on Artificial Intelligence in a Digital Age). European Parliament, Policy Department for Economic, Scientific and Quality of Life Policies. https://www.europarl.europa.eu/RegData/etudes/STUD/2021/662926/IPOL_STU(2021)662926_EN.pdf</w:t>
      </w:r>
    </w:p>
    <w:p>
      <w:pPr>
        <w:spacing w:after="140" w:line="276"/>
        <w:ind w:left="720" w:hanging="720"/>
        <w:jc w:val="left"/>
      </w:pPr>
      <w:r>
        <w:rPr>
          <w:rFonts w:ascii="Times New Roman" w:cs="Times New Roman" w:eastAsia="Times New Roman" w:hAnsi="Times New Roman"/>
          <w:i w:val="false"/>
          <w:iCs w:val="false"/>
          <w:sz w:val="24"/>
          <w:szCs w:val="24"/>
        </w:rPr>
        <w:t xml:space="preserve">Infocomm Media Development Authority of Singapore &amp; AI Verify Foundation. (2024). </w:t>
      </w:r>
      <w:r>
        <w:rPr>
          <w:rFonts w:ascii="Times New Roman" w:cs="Times New Roman" w:eastAsia="Times New Roman" w:hAnsi="Times New Roman"/>
          <w:i/>
          <w:iCs/>
          <w:sz w:val="24"/>
          <w:szCs w:val="24"/>
        </w:rPr>
        <w:t xml:space="preserve">Model AI governance framework for generative AI.</w:t>
      </w:r>
      <w:r>
        <w:rPr>
          <w:rFonts w:ascii="Times New Roman" w:cs="Times New Roman" w:eastAsia="Times New Roman" w:hAnsi="Times New Roman"/>
          <w:i w:val="false"/>
          <w:iCs w:val="false"/>
          <w:sz w:val="24"/>
          <w:szCs w:val="24"/>
        </w:rPr>
        <w:t xml:space="preserve"> https://aiverifyfoundation.sg/downloads/Proposed_MGF_Gen_AI_2024.pdf</w:t>
      </w:r>
    </w:p>
    <w:p>
      <w:pPr>
        <w:spacing w:after="140" w:line="276"/>
        <w:ind w:left="720" w:hanging="720"/>
        <w:jc w:val="left"/>
      </w:pPr>
      <w:r>
        <w:rPr>
          <w:rFonts w:ascii="Times New Roman" w:cs="Times New Roman" w:eastAsia="Times New Roman" w:hAnsi="Times New Roman"/>
          <w:i w:val="false"/>
          <w:iCs w:val="false"/>
          <w:sz w:val="24"/>
          <w:szCs w:val="24"/>
        </w:rPr>
        <w:t xml:space="preserve">Ministry of Foreign Affairs of the People's Republic of China. (2023). </w:t>
      </w:r>
      <w:r>
        <w:rPr>
          <w:rFonts w:ascii="Times New Roman" w:cs="Times New Roman" w:eastAsia="Times New Roman" w:hAnsi="Times New Roman"/>
          <w:i/>
          <w:iCs/>
          <w:sz w:val="24"/>
          <w:szCs w:val="24"/>
        </w:rPr>
        <w:t xml:space="preserve">Global AI Governance Initiative.</w:t>
      </w:r>
      <w:r>
        <w:rPr>
          <w:rFonts w:ascii="Times New Roman" w:cs="Times New Roman" w:eastAsia="Times New Roman" w:hAnsi="Times New Roman"/>
          <w:i w:val="false"/>
          <w:iCs w:val="false"/>
          <w:sz w:val="24"/>
          <w:szCs w:val="24"/>
        </w:rPr>
        <w:t xml:space="preserve"> Belt and Road Forum for International Cooperation. http://www.beltandroadforum.org/english/n101/2023/1019/c127-1231.html</w:t>
      </w:r>
    </w:p>
    <w:p>
      <w:pPr>
        <w:spacing w:after="140" w:line="276"/>
        <w:ind w:left="720" w:hanging="720"/>
        <w:jc w:val="left"/>
      </w:pPr>
      <w:r>
        <w:rPr>
          <w:rFonts w:ascii="Times New Roman" w:cs="Times New Roman" w:eastAsia="Times New Roman" w:hAnsi="Times New Roman"/>
          <w:i w:val="false"/>
          <w:iCs w:val="false"/>
          <w:sz w:val="24"/>
          <w:szCs w:val="24"/>
        </w:rPr>
        <w:t xml:space="preserve">NATO. (2024, July 10). </w:t>
      </w:r>
      <w:r>
        <w:rPr>
          <w:rFonts w:ascii="Times New Roman" w:cs="Times New Roman" w:eastAsia="Times New Roman" w:hAnsi="Times New Roman"/>
          <w:i/>
          <w:iCs/>
          <w:sz w:val="24"/>
          <w:szCs w:val="24"/>
        </w:rPr>
        <w:t xml:space="preserve">Summary of NATO's revised Artificial Intelligence (AI) strategy.</w:t>
      </w:r>
      <w:r>
        <w:rPr>
          <w:rFonts w:ascii="Times New Roman" w:cs="Times New Roman" w:eastAsia="Times New Roman" w:hAnsi="Times New Roman"/>
          <w:i w:val="false"/>
          <w:iCs w:val="false"/>
          <w:sz w:val="24"/>
          <w:szCs w:val="24"/>
        </w:rPr>
        <w:t xml:space="preserve"> https://www.nato.int/en/about-us/official-texts-and-resources/official-texts/2024/07/10/summary-of-natos-revised-artificial-intelligence-ai-strategy</w:t>
      </w:r>
    </w:p>
    <w:p>
      <w:pPr>
        <w:spacing w:after="140" w:line="276"/>
        <w:ind w:left="720" w:hanging="720"/>
        <w:jc w:val="left"/>
      </w:pPr>
      <w:r>
        <w:rPr>
          <w:rFonts w:ascii="Times New Roman" w:cs="Times New Roman" w:eastAsia="Times New Roman" w:hAnsi="Times New Roman"/>
          <w:i w:val="false"/>
          <w:iCs w:val="false"/>
          <w:sz w:val="24"/>
          <w:szCs w:val="24"/>
        </w:rPr>
        <w:t xml:space="preserve">OECD. (2024). </w:t>
      </w:r>
      <w:r>
        <w:rPr>
          <w:rFonts w:ascii="Times New Roman" w:cs="Times New Roman" w:eastAsia="Times New Roman" w:hAnsi="Times New Roman"/>
          <w:i/>
          <w:iCs/>
          <w:sz w:val="24"/>
          <w:szCs w:val="24"/>
        </w:rPr>
        <w:t xml:space="preserve">OECD AI Principles (2024 update).</w:t>
      </w:r>
      <w:r>
        <w:rPr>
          <w:rFonts w:ascii="Times New Roman" w:cs="Times New Roman" w:eastAsia="Times New Roman" w:hAnsi="Times New Roman"/>
          <w:i w:val="false"/>
          <w:iCs w:val="false"/>
          <w:sz w:val="24"/>
          <w:szCs w:val="24"/>
        </w:rPr>
        <w:t xml:space="preserve"> https://oecd.ai/en/ai-principles</w:t>
      </w:r>
    </w:p>
    <w:p>
      <w:pPr>
        <w:spacing w:after="140" w:line="276"/>
        <w:ind w:left="720" w:hanging="720"/>
        <w:jc w:val="left"/>
      </w:pPr>
      <w:r>
        <w:rPr>
          <w:rFonts w:ascii="Times New Roman" w:cs="Times New Roman" w:eastAsia="Times New Roman" w:hAnsi="Times New Roman"/>
          <w:i w:val="false"/>
          <w:iCs w:val="false"/>
          <w:sz w:val="24"/>
          <w:szCs w:val="24"/>
        </w:rPr>
        <w:t xml:space="preserve">Smidova, Z. (2026, July 3). Next phase of Estonia's digital transformation: Making the most of artificial intelligence. </w:t>
      </w:r>
      <w:r>
        <w:rPr>
          <w:rFonts w:ascii="Times New Roman" w:cs="Times New Roman" w:eastAsia="Times New Roman" w:hAnsi="Times New Roman"/>
          <w:i/>
          <w:iCs/>
          <w:sz w:val="24"/>
          <w:szCs w:val="24"/>
        </w:rPr>
        <w:t xml:space="preserve">OECD Ecoscope.</w:t>
      </w:r>
      <w:r>
        <w:rPr>
          <w:rFonts w:ascii="Times New Roman" w:cs="Times New Roman" w:eastAsia="Times New Roman" w:hAnsi="Times New Roman"/>
          <w:i w:val="false"/>
          <w:iCs w:val="false"/>
          <w:sz w:val="24"/>
          <w:szCs w:val="24"/>
        </w:rPr>
        <w:t xml:space="preserve"> https://oecdecoscope.blog/2026/07/03/next-phase-of-estonias-digital-transformation-making-the-most-of-artificial-intelligence/</w:t>
      </w:r>
    </w:p>
    <w:p>
      <w:pPr>
        <w:spacing w:after="140" w:line="276"/>
        <w:ind w:left="720" w:hanging="720"/>
        <w:jc w:val="left"/>
      </w:pPr>
      <w:r>
        <w:rPr>
          <w:rFonts w:ascii="Times New Roman" w:cs="Times New Roman" w:eastAsia="Times New Roman" w:hAnsi="Times New Roman"/>
          <w:i w:val="false"/>
          <w:iCs w:val="false"/>
          <w:sz w:val="24"/>
          <w:szCs w:val="24"/>
        </w:rPr>
        <w:t xml:space="preserve">Tucker, P. (2025, October 29). Why Ukraine and Estonia are embracing government by AI. </w:t>
      </w:r>
      <w:r>
        <w:rPr>
          <w:rFonts w:ascii="Times New Roman" w:cs="Times New Roman" w:eastAsia="Times New Roman" w:hAnsi="Times New Roman"/>
          <w:i/>
          <w:iCs/>
          <w:sz w:val="24"/>
          <w:szCs w:val="24"/>
        </w:rPr>
        <w:t xml:space="preserve">Defense One.</w:t>
      </w:r>
      <w:r>
        <w:rPr>
          <w:rFonts w:ascii="Times New Roman" w:cs="Times New Roman" w:eastAsia="Times New Roman" w:hAnsi="Times New Roman"/>
          <w:i w:val="false"/>
          <w:iCs w:val="false"/>
          <w:sz w:val="24"/>
          <w:szCs w:val="24"/>
        </w:rPr>
        <w:t xml:space="preserve"> https://www.defenseone.com/policy/2025/10/why-ukraine-and-estonia-are-embracing-government-ai/408935/</w:t>
      </w:r>
    </w:p>
    <w:p>
      <w:pPr>
        <w:spacing w:after="140" w:line="276"/>
        <w:ind w:left="720" w:hanging="720"/>
        <w:jc w:val="left"/>
      </w:pPr>
      <w:r>
        <w:rPr>
          <w:rFonts w:ascii="Times New Roman" w:cs="Times New Roman" w:eastAsia="Times New Roman" w:hAnsi="Times New Roman"/>
          <w:i w:val="false"/>
          <w:iCs w:val="false"/>
          <w:sz w:val="24"/>
          <w:szCs w:val="24"/>
        </w:rPr>
        <w:t xml:space="preserve">United Nations. (2024). </w:t>
      </w:r>
      <w:r>
        <w:rPr>
          <w:rFonts w:ascii="Times New Roman" w:cs="Times New Roman" w:eastAsia="Times New Roman" w:hAnsi="Times New Roman"/>
          <w:i/>
          <w:iCs/>
          <w:sz w:val="24"/>
          <w:szCs w:val="24"/>
        </w:rPr>
        <w:t xml:space="preserve">Governing AI for humanity: Final report of the High-Level Advisory Body on Artificial Intelligence.</w:t>
      </w:r>
      <w:r>
        <w:rPr>
          <w:rFonts w:ascii="Times New Roman" w:cs="Times New Roman" w:eastAsia="Times New Roman" w:hAnsi="Times New Roman"/>
          <w:i w:val="false"/>
          <w:iCs w:val="false"/>
          <w:sz w:val="24"/>
          <w:szCs w:val="24"/>
        </w:rPr>
        <w:t xml:space="preserve"> https://www.un.org/sites/un2.un.org/files/governing_ai_for_humanity_final_report_en.pdf</w:t>
      </w:r>
    </w:p>
    <w:p>
      <w:pPr>
        <w:spacing w:after="140" w:line="276"/>
        <w:ind w:left="720" w:hanging="720"/>
        <w:jc w:val="left"/>
      </w:pPr>
      <w:r>
        <w:rPr>
          <w:rFonts w:ascii="Times New Roman" w:cs="Times New Roman" w:eastAsia="Times New Roman" w:hAnsi="Times New Roman"/>
          <w:i w:val="false"/>
          <w:iCs w:val="false"/>
          <w:sz w:val="24"/>
          <w:szCs w:val="24"/>
        </w:rPr>
        <w:t xml:space="preserve">U.S. Department of State. (2023). </w:t>
      </w:r>
      <w:r>
        <w:rPr>
          <w:rFonts w:ascii="Times New Roman" w:cs="Times New Roman" w:eastAsia="Times New Roman" w:hAnsi="Times New Roman"/>
          <w:i/>
          <w:iCs/>
          <w:sz w:val="24"/>
          <w:szCs w:val="24"/>
        </w:rPr>
        <w:t xml:space="preserve">Enterprise Artificial Intelligence Strategy FY 2024–2025: Empowering diplomacy through responsible AI.</w:t>
      </w:r>
      <w:r>
        <w:rPr>
          <w:rFonts w:ascii="Times New Roman" w:cs="Times New Roman" w:eastAsia="Times New Roman" w:hAnsi="Times New Roman"/>
          <w:i w:val="false"/>
          <w:iCs w:val="false"/>
          <w:sz w:val="24"/>
          <w:szCs w:val="24"/>
        </w:rPr>
        <w:t xml:space="preserve"> https://www.state.gov/wp-content/uploads/2023/11/Department-of-State-Enterprise-Artificial-Intelligence-Strategy.pdf</w:t>
      </w:r>
    </w:p>
    <w:p>
      <w:pPr>
        <w:spacing w:after="140" w:line="276"/>
        <w:ind w:left="720" w:hanging="720"/>
        <w:jc w:val="left"/>
      </w:pPr>
      <w:r>
        <w:rPr>
          <w:rFonts w:ascii="Times New Roman" w:cs="Times New Roman" w:eastAsia="Times New Roman" w:hAnsi="Times New Roman"/>
          <w:i w:val="false"/>
          <w:iCs w:val="false"/>
          <w:sz w:val="24"/>
          <w:szCs w:val="24"/>
        </w:rPr>
        <w:t xml:space="preserve">U.S. Department of State. (2024, December). AI in action. </w:t>
      </w:r>
      <w:r>
        <w:rPr>
          <w:rFonts w:ascii="Times New Roman" w:cs="Times New Roman" w:eastAsia="Times New Roman" w:hAnsi="Times New Roman"/>
          <w:i/>
          <w:iCs/>
          <w:sz w:val="24"/>
          <w:szCs w:val="24"/>
        </w:rPr>
        <w:t xml:space="preserve">State Magazine.</w:t>
      </w:r>
      <w:r>
        <w:rPr>
          <w:rFonts w:ascii="Times New Roman" w:cs="Times New Roman" w:eastAsia="Times New Roman" w:hAnsi="Times New Roman"/>
          <w:i w:val="false"/>
          <w:iCs w:val="false"/>
          <w:sz w:val="24"/>
          <w:szCs w:val="24"/>
        </w:rPr>
        <w:t xml:space="preserve"> https://statemag.state.gov/2024/12/1224feat03/</w:t>
      </w:r>
    </w:p>
    <w:p>
      <w:pPr>
        <w:spacing w:after="140" w:line="276"/>
        <w:ind w:left="720" w:hanging="720"/>
        <w:jc w:val="left"/>
      </w:pPr>
      <w:r>
        <w:rPr>
          <w:rFonts w:ascii="Times New Roman" w:cs="Times New Roman" w:eastAsia="Times New Roman" w:hAnsi="Times New Roman"/>
          <w:i w:val="false"/>
          <w:iCs w:val="false"/>
          <w:sz w:val="24"/>
          <w:szCs w:val="24"/>
        </w:rPr>
        <w:t xml:space="preserve">World Economic Forum. (2025, July 24). </w:t>
      </w:r>
      <w:r>
        <w:rPr>
          <w:rFonts w:ascii="Times New Roman" w:cs="Times New Roman" w:eastAsia="Times New Roman" w:hAnsi="Times New Roman"/>
          <w:i/>
          <w:iCs/>
          <w:sz w:val="24"/>
          <w:szCs w:val="24"/>
        </w:rPr>
        <w:t xml:space="preserve">AI geopolitics and data in the era of technological rivalry.</w:t>
      </w:r>
      <w:r>
        <w:rPr>
          <w:rFonts w:ascii="Times New Roman" w:cs="Times New Roman" w:eastAsia="Times New Roman" w:hAnsi="Times New Roman"/>
          <w:i w:val="false"/>
          <w:iCs w:val="false"/>
          <w:sz w:val="24"/>
          <w:szCs w:val="24"/>
        </w:rPr>
        <w:t xml:space="preserve"> https://www.weforum.org/stories/2025/07/ai-geopolitics-data-centres-technological-rivalry/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2026-07-13T09:46:16.036Z</dcterms:created>
  <dcterms:modified xsi:type="dcterms:W3CDTF">2026-07-13T09:46:16.036Z</dcterms:modified>
</cp:coreProperties>
</file>

<file path=docProps/custom.xml><?xml version="1.0" encoding="utf-8"?>
<Properties xmlns="http://schemas.openxmlformats.org/officeDocument/2006/custom-properties" xmlns:vt="http://schemas.openxmlformats.org/officeDocument/2006/docPropsVTypes"/>
</file>