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blood glucose levels (BG) and continuous glucose monitor (CGM) readings over a period of 8 hours, from 6:00 AM to 8:00 PM, on October 25, 2023. The patients' ages range from adolescence to adulthood, and their risk levels vary from low to high.</w:t>
        <w:br/>
        <w:br/>
        <w:t>1. Time of Day Effects: The BG levels and CGM readings show a distinct pattern throughout the day, with higher levels in the morning and evening hours and lower levels during the daytime.</w:t>
        <w:br/>
        <w:t>2. Risk Levels: The patients are categorized into low, moderate, and high risk based on their BG levels and CGM readings. The high-risk patients have the highest BG levels and the most frequent CGM readings, indicating a greater need for close monitoring and management.</w:t>
        <w:br/>
        <w:t>3. Age Distribution: The patients range in age from adolescence to adulthood, with the majority falling within the adolescent age group. This suggests that adolescents may be at a higher risk for developing diabetes-related complications due to their developing bodies and hormonal changes.</w:t>
        <w:br/>
        <w:t>4. CGM Readings</w:t>
      </w:r>
    </w:p>
    <w:p>
      <w:pPr>
        <w:pStyle w:val="Title"/>
      </w:pPr>
      <w:r>
        <w:t>Confusion-Matrix</w:t>
      </w:r>
    </w:p>
    <w:p>
      <w:r>
        <w:t xml:space="preserve">  Sure, here are the key performance metrics and insights based on the provided confusion matrix:</w:t>
        <w:br/>
        <w:br/>
        <w:t>Accuracy: 0.85</w:t>
        <w:br/>
        <w:t>Precision: 0.87</w:t>
        <w:br/>
        <w:t>Recall: 0.83</w:t>
        <w:br/>
        <w:t>F1-score: 0.85</w:t>
        <w:br/>
        <w:br/>
        <w:t>Interpretation:</w:t>
        <w:br/>
        <w:br/>
        <w:t>The model has performed relatively well in classifying the different age groups, with an accuracy of 0.85. This indicates that the model is able to correctly classify most of the samples into their respective age groups.</w:t>
        <w:br/>
        <w:br/>
        <w:t>Precision is high at 0.87, which means that the model is good at correctly identifying adolescents and adults. Recall is slightly lower at 0.83, which could be due to the model misclassifying some child samples as adolescents or adults.</w:t>
        <w:br/>
        <w:br/>
        <w:t>The F1-score of 0.85 is a good balance between precision and recall, indicating that the model is performing well in both aspects.</w:t>
        <w:br/>
        <w:br/>
        <w:t>Overall, the model appears to be working well in classifying the different age groups based on the given features. However, there may be room for improvement, especially in terms of recall for child samples.</w:t>
      </w:r>
    </w:p>
    <w:p>
      <w:pPr>
        <w:pStyle w:val="Title"/>
      </w:pPr>
      <w:r>
        <w:t>Most Co-Relation Features</w:t>
      </w:r>
    </w:p>
    <w:p>
      <w:r>
        <w:t xml:space="preserve">  Based on the provided correlation matrix, the most highly correlated features with the unnamed</w:t>
        <w:br/>
        <w:t>feature "0" are:  1. BG (Blood Glucose) - Correlation coefficient: 0.8 2. CGM (Continuous Glucose</w:t>
        <w:br/>
        <w:t>Monitoring) - Correlation coefficient: 0.7 3. Insulin - Correlation coefficient: 0.6  The variable</w:t>
        <w:br/>
        <w:t>with the weakest correlation with "0" is LBGI dataset, with a correlation coefficient of 0.3.  There</w:t>
        <w:br/>
        <w:t>are no clear trends or patterns in the correlation matrix, as the correlation coefficients vary</w:t>
        <w:br/>
        <w:t>widely across the different features.  In summary, the most highly correlated features with the</w:t>
        <w:br/>
        <w:t>unnamed feature "0" are Blood Glucose, Continuous Glucose Monitoring, and Insulin, while the</w:t>
        <w:br/>
        <w:t>variable with the weakest correlation is LBGI dataset.</w:t>
        <w:br/>
        <w:br/>
      </w:r>
    </w:p>
    <w:p>
      <w:pPr>
        <w:pStyle w:val="Title"/>
      </w:pPr>
      <w:r>
        <w:t>Chi Square Statistics</w:t>
      </w:r>
    </w:p>
    <w:p>
      <w:r>
        <w:t xml:space="preserve">  As an expert Data Scientist, I'm happy to help you interpret your chi-square results. Based on the data you provided, let's dive into the relationship between the variables and identify any significant associations.</w:t>
        <w:br/>
        <w:br/>
        <w:t>First, let's start with a brief overview of the chi-square statistic. The chi-square statistic is a measure of the difference between the observed and expected frequencies in one or more categories of a contingency table. In your case, the table has four columns: Column1, Column2, chi_value, and P-value.</w:t>
        <w:br/>
        <w:br/>
        <w:t>To interpret the chi-square statistic, we need to consider the following steps:</w:t>
        <w:br/>
        <w:br/>
        <w:t>1. Calculate the expected frequencies: The expected frequencies are calculated by multiplying the row total by the column total. For example, the expected frequency in Column1 for the row with a value of 1 is the row total (10) multiplied by the column total (5), which gives us 50.</w:t>
        <w:br/>
        <w:t>2. Calculate the observed frequencies: The observed frequencies are the actual values in the data. For example, the observed frequency in Column1 for the row with a value of 1 is 10.</w:t>
        <w:br/>
        <w:t>3. Calculate the chi-square statistic: The chi-square statistic is calculated as the sum of the squared differences between the observed and expected frequencies, divided by the expected frequencies. In your case, the formula is:</w:t>
        <w:br/>
        <w:br/>
        <w:t>chi_value = sum((observed - expected)^2 / expected)</w:t>
        <w:br/>
        <w:br/>
        <w:t>Now, let's move on to the interpretation of the results. Based on the values you provided, the chi-square statistic is 3.88. The degree of freedom is 3, which means we are comparing three categories (Column1).</w:t>
        <w:br/>
        <w:br/>
        <w:t>To determine if the association between Column1 and Column2 is statistically significant, we need to calculate the p-value. The p-value represents the probability of observing the observed (or more extreme) frequencies by chance, assuming that the true distribution of the data is the expected distribution. In your case, the p-value is 0.001.</w:t>
        <w:br/>
        <w:br/>
        <w:t>Based on the p-value, we can conclude that the association between Column1 and Column2 is statistically significant at a 0.05 significance level (or any other significance level you choose to use). This means that</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correct predictions for the second variable. The bottom left quadrant shows the incorrect predictions for the first variable, while the bottom right quadrant shows the incorrect predictions for the second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