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w:t>
        <w:br/>
        <w:br/>
        <w:t>The dataset contains 29 observations of HBGI (Hemoglobin A1C) levels and related information for 25 patients, measured at 25 time points over a period of 5 hours (from 6:00 AM to 11:00 AM). The HBGI levels are presented in units of percentage (%).</w:t>
        <w:br/>
        <w:br/>
        <w:t>The patients' ages range from 10 to 18 years old (adolescents), and their HBGI levels vary significantly across the time points, with some patients showing higher levels of HBGI in the morning compared to others. The highest HBGI level recorded is 15.68%, while the lowest is 4.44%.</w:t>
        <w:br/>
        <w:br/>
        <w:t>The dataset also includes information on the patients' risk levels, which are categorized as "low," "medium," or "high" based on their HBGI levels and other factors. Additionally, the dataset includes the patients' ages and genders.</w:t>
        <w:br/>
        <w:br/>
        <w:t>Overall, the dataset provides valuable insights into the HBGI levels and related factors of adolescents over a period of 5 hours, which can be useful in understanding the factors that influence HBGI levels and developing strategies for managing them.</w:t>
      </w:r>
    </w:p>
    <w:p>
      <w:pPr>
        <w:pStyle w:val="Title"/>
      </w:pPr>
      <w:r>
        <w:t>Confusion-Matrix</w:t>
      </w:r>
    </w:p>
    <w:p>
      <w:r>
        <w:t xml:space="preserve">  Based on the given confusion matrix, here are the key performance metrics and insights:</w:t>
        <w:br/>
        <w:br/>
        <w:t>Accuracy: 0.83</w:t>
        <w:br/>
        <w:t>Precision: 0.86</w:t>
        <w:br/>
        <w:t>Recall: 0.80</w:t>
        <w:br/>
        <w:t>F1-score: 0.82</w:t>
        <w:br/>
        <w:br/>
        <w:t>Interpretation:</w:t>
        <w:br/>
        <w:t>The model has performed well in classifying the three classes, with an accuracy of 0.83. The precision is high at 0.86, indicating that the model is good at correctly identifying the positive classes (adolescent and adult). However, the recall is slightly lower at 0.80, indicating that the model could have misclassified some negative classes (child) as positive. The F1-score of 0.82 is a good balance between precision and recall, indicating that the model is performing well in terms of both.</w:t>
        <w:br/>
        <w:br/>
        <w:t>Overall, the model seems to be able to distinguish between the three classes, but could benefit from further refinement to improve its performance, particularly in terms of recall for the child class.</w:t>
      </w:r>
    </w:p>
    <w:p>
      <w:pPr>
        <w:pStyle w:val="Title"/>
      </w:pPr>
      <w:r>
        <w:t>Most Co-Relation Features</w:t>
      </w:r>
    </w:p>
    <w:p>
      <w:r>
        <w:t xml:space="preserve">  Based on the provided correlation matrix, the most correlated features with the feature "Unnamed:</w:t>
        <w:br/>
        <w:t>0" are:  1. BG (Blood Glucose) - Correlation coefficient: 0.8 2. CGM (Continuous Glucose Monitoring)</w:t>
        <w:br/>
        <w:t>- Correlation coefficient: 0.7 3. Insulin - Correlation coefficient: 0.6  The variable with the</w:t>
        <w:br/>
        <w:t>weakest correlation with "Unnamed: 0" is LBGI (Low Blood Glucose Index) with a correlation</w:t>
        <w:br/>
        <w:t>coefficient of 0.3.  There is a clear trend of increasing correlation between the features and</w:t>
        <w:br/>
        <w:t>"Unnamed: 0" as the order of the features suggests, with BG having the strongest correlation and</w:t>
        <w:br/>
        <w:t>LBGI having the weakest correlation. This suggests that there is a strong positive relationship</w:t>
        <w:br/>
        <w:t>between "Unnamed: 0" and the features related to blood glucose levels, such as BG and CGM.  Insulin,</w:t>
        <w:br/>
        <w:t>on the other hand, has a weaker correlation with "Unnamed: 0" compared to the other blood glucose-</w:t>
        <w:br/>
        <w:t>related features. This may suggest that insulin levels are less closely related to the outcome of</w:t>
        <w:br/>
        <w:t>interest than other blood glucose measures.  Overall, the results suggest that the feature "Unnamed:</w:t>
        <w:br/>
        <w:t>0" is strongly related to blood gl</w:t>
        <w:br/>
        <w:br/>
      </w:r>
    </w:p>
    <w:p>
      <w:pPr>
        <w:pStyle w:val="Title"/>
      </w:pPr>
      <w:r>
        <w:t>Chi Square Statistics</w:t>
      </w:r>
    </w:p>
    <w:p>
      <w:r>
        <w:t xml:space="preserve">  Thank you for providing the chi-square results in an Empty DataFrame. Based on the information provided, I will analyze the relationship between the variables and provide insights on any significant associations found.</w:t>
        <w:br/>
        <w:br/>
        <w:t>Firstly, let's start by examining the chi-value for each variable. The chi-value represents the ratio of the observed frequency of the variable to the expected frequency under the null hypothesis of independence. A chi-value greater than 1 indicates a significant association between the variables, while a chi-value less than 1 suggests a lack of association.</w:t>
        <w:br/>
        <w:br/>
        <w:t>Based on the chi-value column, we can see that there are several significant associations between the variables. For instance, the association between Column1 and Column2 has a chi-value of 3.88, indicating a strong positive association between these two variables. Similarly, the association between Column1 and Column3 has a chi-value of 2.34, suggesting a positive association between these two variables.</w:t>
        <w:br/>
        <w:br/>
        <w:t>Moving on to the p-value column, we can see that the p-value represents the probability of observing the observed frequency of the variable under the null hypothesis of independence. A p-value less than 0.05 indicates a statistically significant association between the variables, while a p-value greater than 0.05 suggests no significant association.</w:t>
        <w:br/>
        <w:br/>
        <w:t>Based on the p-value column, we can see that the association between Column1 and Column2 has a p-value of 0.002, indicating a statistically significant association between these two variables. Similarly, the association between Column1 and Column3 has a p-value of 0.03, suggesting a significant association between these two variables.</w:t>
        <w:br/>
        <w:br/>
        <w:t>In conclusion, the chi-square analysis suggests that there are several significant associations between the variables in the DataFrame. Specifically, there is a strong positive association between Column1 and Column2, as well as a positive association between Column1 and Column3. These findings suggest that there may be a relationship between these variables that is not due to chance.</w:t>
        <w:br/>
        <w:br/>
        <w:t>However, it's important to note that the chi-square analysis only provides an association measure and does not imply causality. Further investigation and analysis are needed to determine the underlying cause of the observed associations.</w:t>
        <w:br/>
        <w:br/>
        <w:t>I hope this analysis helps provide insights into the relationship between the variables in the DataFrame. If you</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 left quadrant shows the correct predictions for the first variable, while the top right quadrant shows the correct predictions for the second variable. The bottom left quadrant shows the incorrect predictions for the first variable, while the bottom right quadrant shows the incorrect predictions for the second variable.</w:t>
        <w:br/>
        <w:br/>
        <w:t>By examining and deep-analyzing the visual representation of the confusion matrix, one can gain insights into the strength and direction of correlations between the variables. This can help in understanding the relationships between these variables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