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provides information on 29 patients' blood glucose levels (BG) and continuous glucose monitor (CGM) data over a period of 8 hours, from 6:00 AM to 8:00 PM on October 25, 2023. The patients' ages range from adolescents to adults, and their risk levels vary from low to high. The dataset also includes the patients' HbA1c levels, which are a measure of their average blood sugar control over the past 2-3 months.</w:t>
        <w:br/>
        <w:br/>
        <w:t>From the dataset, we can observe that the patients' blood glucose levels fluctuate throughout the day, with some patients experiencing hyperglycemia (high blood sugar) and others experiencing hypoglycemia (low blood sugar). The CGM data shows the patients' glucose levels in real-time, providing insights into their blood sugar control and the effectiveness of their treatment plans.</w:t>
        <w:br/>
        <w:br/>
        <w:t>The risk levels of the patients vary, with some patients at low risk and others at high risk of developing complications related to diabetes. The HbA1c levels provide a longer-term view of the patients' blood sugar control, giving us an idea of how well they have been managing their diabetes over the past few months.</w:t>
        <w:br/>
        <w:br/>
        <w:t>Over</w:t>
      </w:r>
    </w:p>
    <w:p>
      <w:pPr>
        <w:pStyle w:val="Title"/>
      </w:pPr>
      <w:r>
        <w:t>Confusion-Matrix</w:t>
      </w:r>
    </w:p>
    <w:p>
      <w:r>
        <w:t xml:space="preserve">  Sure! Here are the key performance metrics for the given confusion matrix:</w:t>
        <w:br/>
        <w:br/>
        <w:t>Accuracy: 0.76 (76%)</w:t>
        <w:br/>
        <w:t>Precision: 0.83 (83%)</w:t>
        <w:br/>
        <w:t>Recall: 0.67 (67%)</w:t>
        <w:br/>
        <w:t>F1-score: 0.73 (73%)</w:t>
        <w:br/>
        <w:br/>
        <w:t>Overall, the model's performance is decent, but there is room for improvement. Here are some concise insights into the model's performance:</w:t>
        <w:br/>
        <w:br/>
        <w:t>* Accuracy: The model correctly classified 76% of the samples, which is a decent result. However, there is potential for improvement, especially in the "adolescent" class, where the accuracy is relatively low.</w:t>
        <w:br/>
        <w:t>* Precision: The model correctly identified 83% of the "adult" class and 75% of the "child" class, which is a good result. However, the precision for the "adolescent" class is lower, which could indicate that the model is over-classifying this class.</w:t>
        <w:br/>
        <w:t>* Recall: The model correctly identified 67% of the "child" class and 75% of the "adult" class, which is a good result. However, the recall for the "adolescent" class is lower, which could indicate that the model is under-classifying this class.</w:t>
        <w:br/>
        <w:t>* F1-score: The F1-score is a balanced measure of accuracy and recall, and in this case, it is 73%. This indicates that the model is performing a good balance between accuracy and recall, but there is still room for improvement.</w:t>
        <w:br/>
        <w:br/>
        <w:t>In summary, the model is able to correctly classify most of the samples, but there is room for improvement in terms of accuracy and precision for the "adolescent" class.</w:t>
      </w:r>
    </w:p>
    <w:p>
      <w:pPr>
        <w:pStyle w:val="Title"/>
      </w:pPr>
      <w:r>
        <w:t>Most Co-Relation Features</w:t>
      </w:r>
    </w:p>
    <w:p>
      <w:r>
        <w:t xml:space="preserve">  Based on the provided correlation matrix, the most correlated features with the feature "Unnamed:</w:t>
        <w:br/>
        <w:t>0" are:  1. BG (Blood Glucose) - Correlation coefficient: 0.8 2. CGM (Continuous Glucose Monitoring)</w:t>
        <w:br/>
        <w:t>- Correlation coefficient: 0.7 3. Insulin - Correlation coefficient: 0.6  The variable with the</w:t>
        <w:br/>
        <w:t>weakest correlation with "Unnamed: 0" is LBGI dataset, with a correlation coefficient of 0.3.  There</w:t>
        <w:br/>
        <w:t>is a clear trend of features related to blood glucose and continuous glucose monitoring being highly</w:t>
        <w:br/>
        <w:t>correlated with "Unnamed: 0". This suggests that these features are likely to be important for</w:t>
        <w:br/>
        <w:t>predicting the target variable. On the other hand, the LBGI dataset has a weaker correlation with</w:t>
        <w:br/>
        <w:t>"Unnamed: 0", which may indicate that it is not as relevant for predicting the target variable.</w:t>
        <w:br/>
        <w:t>Overall, the results suggest that the features related to blood glucose and continuous glucose</w:t>
        <w:br/>
        <w:t>monitoring are the most important for predicting the target variable, and the LBGI dataset may not</w:t>
        <w:br/>
        <w:t>be as relevant.</w:t>
        <w:br/>
        <w:br/>
      </w:r>
    </w:p>
    <w:p>
      <w:pPr>
        <w:pStyle w:val="Title"/>
      </w:pPr>
      <w:r>
        <w:t>Chi Square Statistics</w:t>
      </w:r>
    </w:p>
    <w:p>
      <w:r>
        <w:t xml:space="preserve">  Thank you for sharing your chi-square results with me. To start, can you tell me a bit more about the data you are working with? For example, what are the variables in Column1, Column2, and how are they related?</w:t>
        <w:br/>
        <w:br/>
        <w:t>Based on the information provided, I see that you have a chi-value of 3.88 and a p-value of 0.047. To interpret these values, we need to understand what they represent.</w:t>
        <w:br/>
        <w:br/>
        <w:t>The chi-value is a measure of the difference between the observed and expected frequencies in each cell of the contingency table. In this case, the observed frequencies are in Column1 and Column2, and the expected frequencies are calculated based on the marginal totals of the two variables. The chi-value tells us how much the observed frequencies deviate from the expected frequencies.</w:t>
        <w:br/>
        <w:br/>
        <w:t>The p-value, on the other hand, represents the probability of observing a chi-value as extreme or more extreme than the one we observed, assuming that the null hypothesis (no association between the variables) is true. In this case, the p-value is 0.047, which means that there is only a 4.7% chance of observing a chi-value as large as 3.88 (or more extreme) if there is no association between the variables.</w:t>
        <w:br/>
        <w:br/>
        <w:t>Based on these values, it appears that there is a significant association between Column1 and Column2. Specifically, the observed frequencies in the contingency table are not what we would expect if there were no association between the variables. This suggests that the variables are related in some way, and further analysis is needed to understand the nature of this relationship.</w:t>
        <w:br/>
        <w:br/>
        <w:t>It's important to note that the significance level of 0.047 means that we can be 95% confident that the observed association is real, and not just due to random chance. However, it's always important to interpret these results in the context of the research question and the specific data at hand.</w:t>
        <w:br/>
        <w:br/>
        <w:t>Overall, the chi-square statistic and p-value provide valuable information about the relationship between Column1 and Column2. However, there may be other factors at play, and further analysis is needed to fully understand the nature of this association.</w:t>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Confusion_matrix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confusion_matrix_Patient.png"/>
                    <pic:cNvPicPr/>
                  </pic:nvPicPr>
                  <pic:blipFill>
                    <a:blip r:embed="rId12"/>
                    <a:stretch>
                      <a:fillRect/>
                    </a:stretch>
                  </pic:blipFill>
                  <pic:spPr>
                    <a:xfrm>
                      <a:off x="0" y="0"/>
                      <a:ext cx="4572000" cy="4572000"/>
                    </a:xfrm>
                    <a:prstGeom prst="rect"/>
                  </pic:spPr>
                </pic:pic>
              </a:graphicData>
            </a:graphic>
          </wp:inline>
        </w:drawing>
      </w:r>
    </w:p>
    <w:p>
      <w:r>
        <w:t>The image displays a confusion matrix, which is a visual representation of the relationship between variables. The variables in the image are likely related, and the data in the image can provide insights into the strength and direction of correlations between these variables. The confusion matrix is a useful tool for analyzing and understanding the relationships between different variables.</w:t>
        <w:br/>
        <w:br/>
        <w:t>The confusion matrix is divided into four quadrants, each representing a different classification. The top left quadrant represents the true positives, while the top right quadrant represents the false positives. The bottom left quadrant represents the true negatives, and the bottom right quadrant represents the false negatives.</w:t>
        <w:br/>
        <w:br/>
        <w:t>The confusion matrix is color-coded, with blue representing the true positives, green representing the true negatives, and red representing the false positives and negatives. The values in the matrix are numerical, indicating the number of instances that fall into each category.</w:t>
        <w:br/>
        <w:br/>
        <w:t>By examining and deep-analyzing the visual representation of the confusion matrix, one can gain insights into the strength and direction of correlations between the variables. This can help in understanding the relationships between these variables and making informed decisions based on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