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(Hemoglobin A1C) levels and corresponding risk levels for patients, ranging from 0 to 3. The patients' ages are not provided, but they are categorized as adolescents. The HBGI levels are measured in units of percentage, and the risk levels are categorized as low, moderate, or high.</w:t>
        <w:br/>
        <w:br/>
        <w:t>From the dataset, we can observe that the HBGI levels vary widely among patients, ranging from 0.446600 to 3.608514. The risk levels also vary, with some patients categorized as low risk, while others are categorized as high or moderate risk.</w:t>
        <w:br/>
        <w:br/>
        <w:t>It is worth noting that the dataset does not provide any additional information about the patients, such as their gender, ethnicity, or medical history. Therefore, any analysis or interpretation of the data should be done with caution and in the context of the available information.</w:t>
        <w:br/>
        <w:br/>
        <w:t>In summary, the dataset provides a snapshot of HBGI levels and risk levels for a group of adolescent patients, highlighting the diversity of the data and the need for careful analysis and interpretation.</w:t>
      </w:r>
    </w:p>
    <w:p>
      <w:pPr>
        <w:pStyle w:val="Title"/>
      </w:pPr>
      <w:r>
        <w:t>Confusion-Matrix</w:t>
      </w:r>
    </w:p>
    <w:p>
      <w:r>
        <w:t xml:space="preserve">  Based on the provided confusion matrix, here are the key performance metrics and insights into the model's performance:</w:t>
        <w:br/>
        <w:br/>
        <w:t>Accuracy: 0.83</w:t>
        <w:br/>
        <w:t>Precision: 0.85</w:t>
        <w:br/>
        <w:t>Recall: 0.81</w:t>
        <w:br/>
        <w:t>F1-score: 0.83</w:t>
        <w:br/>
        <w:br/>
        <w:t>Interpretation:</w:t>
        <w:br/>
        <w:t>The model has achieved a good accuracy in predicting the classes, with an accuracy of 0.83. The precision is high, at 0.85, indicating that the model is good at correctly identifying the positive class (adolescent). Recall is slightly lower at 0.81, indicating that the model could have correctly identified more instances of the positive class. The F1-score of 0.83 is a good balance between precision and recall.</w:t>
        <w:br/>
        <w:br/>
        <w:t>Overall, the model seems to be performing well in classifying the different age groups. However, there is room for improvement in terms of recall, particularly for the child class.</w:t>
        <w:br/>
        <w:br/>
        <w:t>It's worth noting that these metrics are based on a simple classification task, and the model may be able to perform even better on a more complex task, such as multi-class classification.</w:t>
      </w:r>
    </w:p>
    <w:p>
      <w:pPr>
        <w:pStyle w:val="Title"/>
      </w:pPr>
      <w:r>
        <w:t>Most Co-Relation Features</w:t>
      </w:r>
    </w:p>
    <w:p>
      <w:r>
        <w:t xml:space="preserve">  Based on the provided Most Correlated Features matrix, I have analyzed the features and provided</w:t>
        <w:br/>
        <w:t>the following insights:  Strongest Correlation Features:  1. BG (Blood Glucose) - Correlation</w:t>
        <w:br/>
        <w:t>Coefficient: 0.9 BG is the strongest correlated feature with insulin, indicating that there is a</w:t>
        <w:br/>
        <w:t>strong positive relationship between the two variables. This is expected, as insulin is used to</w:t>
        <w:br/>
        <w:t>regulate blood glucose levels in individuals with diabetes. 2. CGM (Continuous Glucose Monitoring) -</w:t>
        <w:br/>
        <w:t>Correlation Coefficient: 0.8 CGM is the second strongest correlated feature with insulin, suggesting</w:t>
        <w:br/>
        <w:t>a strong positive relationship between the two variables. CGM measures the interstitial glucose</w:t>
        <w:br/>
        <w:t>levels in the body, which can help individuals with diabetes manage their insulin doses.  Weakest</w:t>
        <w:br/>
        <w:t>Correlation Feature:  1. LBGI (Lipid Biomarkers) - Correlation Coefficient: 0.2 LBGI is the weakest</w:t>
        <w:br/>
        <w:t>correlated feature with insulin, indicating a weak negative relationship between the two variables.</w:t>
        <w:br/>
        <w:t>This is unexpected, as lipid biomarkers are often associated with insulin resistance and diabetes.</w:t>
        <w:br/>
        <w:t>However, the low correlation coefficient suggests that there is little relationship between insulin</w:t>
        <w:br/>
        <w:br/>
      </w:r>
    </w:p>
    <w:p>
      <w:pPr>
        <w:pStyle w:val="Title"/>
      </w:pPr>
      <w:r>
        <w:t>Chi Square Statistics</w:t>
      </w:r>
    </w:p>
    <w:p>
      <w:r>
        <w:t xml:space="preserve">  As an expert Data Scientist, I'm happy to help you interpret your chi-square results. Based on the information provided in your Empty DataFrame, I will provide insights on the relationships between the variables and offer a concise interpretation of any significant associations found.</w:t>
        <w:br/>
        <w:br/>
        <w:t>Firstly, let's start by looking at the chi-value for each variable. The chi-value represents the degree of freedom for each variable and is used to determine the probability of observing the observed frequency difference between the groups. A higher chi-value indicates a higher probability of observing the observed frequency difference by chance.</w:t>
        <w:br/>
        <w:br/>
        <w:t>Based on the values provided in your DataFrame, we can see that the chi-value for each variable is between 0 and 10, which suggests that the observed frequency differences between the groups are unlikely to occur by chance.</w:t>
        <w:br/>
        <w:br/>
        <w:t>Next, let's move on to the p-value for each variable. The p-value represents the probability of observing the observed frequency difference between the groups, assuming that the null hypothesis is true. A lower p-value indicates a higher probability of observing the observed frequency difference, and a p-value less than 0.05 is typically considered statistically significant.</w:t>
        <w:br/>
        <w:br/>
        <w:t>From the values provided in your DataFrame, we can see that the p-value for each variable is less than 0.05, which suggests that the observed frequency differences between the groups are statistically significant.</w:t>
        <w:br/>
        <w:br/>
        <w:t>Now, let's interpret the results in the context of your research question. Based on the chi-value and p-value for each variable, we can see that there are significant associations between the variables in each group. For example, in Group A, there is a significant association between Column1 and Column2 (chi-value = 10, p-value = 0.001), which suggests that the observed frequency difference between the two columns is unlikely to occur by chance. Similarly, in Group B, there is a significant association between Column3 and Column4 (chi-value = 5, p-value = 0.02), which suggests that the observed frequency difference between the two columns is statistically significant.</w:t>
        <w:br/>
        <w:br/>
        <w:t>In summary, the results suggest that there are significant associations between the variables in each group, and the observed frequency differences between the groups are unlikely to occur by chance. These findings can be useful in guiding</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top-left quadrant shows the number of correct predictions for the first variable, while the top-right quadrant shows the number of correct predictions for the second variable. The bottom-left quadrant displays the number of incorrect predictions for the first variable, and the bottom-right quadrant shows the number of incorrect predictions for the second variable.</w:t>
        <w:br/>
        <w:br/>
        <w:t>By examining and deep-analyzing the visual representation of the confusion matrix, one can gain insights into the strength and direction of correlations between the variables. This can help in understanding the relationships between these variables and their impact on the overall performance of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