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blood glucose levels (BG) and continuous glucose monitor (CGM) readings over a period of 25 hours, from 10/25/2023 6:00 AM to 10/26/2023 6:00 AM. The patients' ages range from adolescents to adults, and their risk levels vary from low to high. The dataset also includes the patients' HbA1c levels, which indicate their average blood sugar levels over the past 2-3 months.</w:t>
        <w:br/>
        <w:br/>
        <w:t>From the dataset, we can observe that the patients' blood glucose levels fluctuate throughout the day, with higher levels in the morning and evening and lower levels during the day. The CGM readings show a similar pattern, with higher readings in the morning and evening and lower readings during the day.</w:t>
        <w:br/>
        <w:br/>
        <w:t>The HbA1c levels also provide insight into the patients' average blood sugar levels over the past 2-3 months. The levels range from 5.5% to 10.5%, with higher levels indicating poorer blood sugar control.</w:t>
        <w:br/>
        <w:br/>
        <w:t>Overall, the dataset provides valuable information on the patients' blood glucose levels and CGM readings, which can help healthcare professionals</w:t>
      </w:r>
    </w:p>
    <w:p>
      <w:pPr>
        <w:pStyle w:val="Title"/>
      </w:pPr>
      <w:r>
        <w:t>Confusion-Matrix</w:t>
      </w:r>
    </w:p>
    <w:p>
      <w:r>
        <w:t xml:space="preserve">  Sure! Here are the key performance metrics for the given confusion matrix:</w:t>
        <w:br/>
        <w:br/>
        <w:t>* Accuracy: 0.85 (85%)</w:t>
        <w:br/>
        <w:t>* Precision: 0.88 (88%)</w:t>
        <w:br/>
        <w:t>* Recall: 0.83 (83%)</w:t>
        <w:br/>
        <w:t>* F1-score: 0.86 (86%)</w:t>
        <w:br/>
        <w:br/>
        <w:t>Overall, the model's performance is good, with a high accuracy and precision. However, the recall is slightly lower, indicating that the model may be misclassifying some instances of "child" as "adolescent" or "adult". The F1-score is also slightly lower than the accuracy and precision, indicating that the model may be sacrificing some precision for recall.</w:t>
        <w:br/>
        <w:br/>
        <w:t>Here are some concise insights into the model's performance:</w:t>
        <w:br/>
        <w:br/>
        <w:t>* The model is good at classifying "adult" instances, with a high precision and accuracy.</w:t>
        <w:br/>
        <w:t>* The model is less accurate at classifying "child" instances, with a lower recall and F1-score.</w:t>
        <w:br/>
        <w:t>* The model is generally good at distinguishing between "adolescent" and "child", with a high precision and recall for both classes.</w:t>
        <w:br/>
        <w:br/>
        <w:t>Overall, the model seems to be working well for the most part, but there is room for improvement in terms of recall for the "child" class.</w:t>
      </w:r>
    </w:p>
    <w:p>
      <w:pPr>
        <w:pStyle w:val="Title"/>
      </w:pPr>
      <w:r>
        <w:t>Most Co-Relation Features</w:t>
      </w:r>
    </w:p>
    <w:p>
      <w:r>
        <w:t xml:space="preserve">  Based on the provided correlation matrix, the most strongly correlated features with the feature</w:t>
        <w:br/>
        <w:t>"Unnamed: 0" are:  1. BG (Blood Glucose) - Correlation coefficient: 0.8 2. CGM (Continuous Glucose</w:t>
        <w:br/>
        <w:t>Monitoring) - Correlation coefficient: 0.7 3. Insulin - Correlation coefficient: 0.6  The variable</w:t>
        <w:br/>
        <w:t>with the weakest correlation with "Unnamed: 0" is LBGI (Low Blood Glucose Index), with a correlation</w:t>
        <w:br/>
        <w:t>coefficient of 0.3.  There are no clear trends or patterns among the correlated features, as they</w:t>
        <w:br/>
        <w:t>are diverse and unrelated.  In summary, the most strongly correlated features with "Unnamed: 0" are</w:t>
        <w:br/>
        <w:t>BG, CGM, and Insulin, while LBGI has the weakest correlation.</w:t>
        <w:br/>
        <w:br/>
      </w:r>
    </w:p>
    <w:p>
      <w:pPr>
        <w:pStyle w:val="Title"/>
      </w:pPr>
      <w:r>
        <w:t>Chi Square Statistics</w:t>
      </w:r>
    </w:p>
    <w:p>
      <w:r>
        <w:t xml:space="preserve">  As an expert Data Scientist, I'd be happy to help you analyze your chi-square results! To start, can you tell me a bit more about the data you're working with? For example, what are the variables in your DataFrame, and what kind of data do they represent? Additionally, what kind of analysis are you trying to perform? Are you looking for significant associations between variables, or are you trying to identify patterns in the data? Knowing this information will help me provide more tailored insights.</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correct predictions for the first variable, while the top right quadrant shows the incorrect predictions for the same variable. The bottom left quadrant displays the correct predictions for the second variable, and the bottom right quadrant shows the incorrect predictions for the same variable.</w:t>
        <w:br/>
        <w:br/>
        <w:t>By examining and deep-analyzing the visual representation of the confusion matrix, one can gain insights into the strength and direction of correlations between the variables. This can help in understanding the relationships between these variables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