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w:t>
        <w:br/>
        <w:br/>
        <w:t>The dataset contains information on patients' glucose levels, insulin doses, and other relevant factors. The dataset has 10 columns, including 'Time', 'BG', 'CGM', 'CHO', 'insulin', 'LBGI', 'HBGI', 'Risk', and 'Patient'. The 'Time' column contains the time of day at which each measurement was taken, while the 'BG' column contains the patient's blood glucose level at that time. The 'CGM' column contains the continuous glucose monitor (CGM) reading at that time, and the 'CHO' column contains the patient's carbohydrate intake at that time. The 'insulin' column contains the patient's insulin dose at that time, and the 'LBGI' and 'HBGI' columns contain the patient's basal insulin and hemoglobin A1c (HbA1c) levels, respectively. The 'Risk' column contains a categorical variable indicating the patient's risk level, and the 'Patient' column contains the patient's unique identifier.</w:t>
        <w:br/>
        <w:br/>
        <w:t>From this introduction, we can see that the dataset contains a variety of variables that are relevant to understanding the patient's glucose</w:t>
      </w:r>
    </w:p>
    <w:p>
      <w:pPr>
        <w:pStyle w:val="Title"/>
      </w:pPr>
      <w:r>
        <w:t>Summary Statistics</w:t>
      </w:r>
    </w:p>
    <w:p>
      <w:r>
        <w:t xml:space="preserve"> Based on the provided dataset, here are some key statistics and insights: 1.</w:t>
        <w:br/>
        <w:t>Count: The dataset</w:t>
        <w:br/>
        <w:t>contains 31,168 observations.</w:t>
        <w:br/>
        <w:t>2.</w:t>
        <w:br/>
        <w:t>Mean: The mean value of BG, CGM, CHO, insulin, and LBGI is</w:t>
        <w:br/>
        <w:t>110.049377, 113.415463, 39.000000, 0.000000, and 3.116800e+04, respectively.</w:t>
        <w:br/>
        <w:t>3.</w:t>
        <w:br/>
        <w:t>Standard Deviation:</w:t>
        <w:br/>
        <w:t>The standard deviation of BG, CGM, CHO, insulin, and LBGI is 47.321084, 47.528440, 47.321084,</w:t>
        <w:br/>
        <w:t>0.000000, and 4.352423, respectively.</w:t>
        <w:br/>
        <w:t>4.</w:t>
        <w:br/>
        <w:t>Minimum: The minimum value of BG, CGM, CHO, insulin, and</w:t>
        <w:br/>
        <w:t>LBGI is 6.601303, 39.000000, 0.000000, 0.000000, and 0.000000, respectively.</w:t>
        <w:br/>
        <w:t>5.</w:t>
        <w:br/>
        <w:t>25th</w:t>
        <w:br/>
        <w:br/>
      </w:r>
    </w:p>
    <w:p>
      <w:pPr>
        <w:pStyle w:val="Title"/>
      </w:pPr>
      <w:r>
        <w:t>Most Co-Relation Features</w:t>
      </w:r>
    </w:p>
    <w:p>
      <w:r>
        <w:t xml:space="preserve">  Based on the provided Feature Importance matrix, I have analyzed the most correlated features in</w:t>
        <w:br/>
        <w:t>the dataset. Here are my findings:  Strongest Correlation Features:  1. BG (Blood Glucose) -</w:t>
        <w:br/>
        <w:t>Correlation Coefficient: 0.836763         * Explanation: BG has the strongest correlation with other</w:t>
        <w:br/>
        <w:t>features in the dataset, indicating that it is highly related to other variables. This suggests that</w:t>
        <w:br/>
        <w:t>BG is a critical factor in determining the other features in the dataset. 2. LBGI (Lipid Profile) -</w:t>
        <w:br/>
        <w:t>Correlation Coefficient: 0.464673         * Explanation: LBGI is the second most correlated feature</w:t>
        <w:br/>
        <w:t>in the dataset, indicating that it is closely related to other variables. This suggests that LBGI</w:t>
        <w:br/>
        <w:t>may play a significant role in determining the other features in the dataset.  Weakest Correlation</w:t>
        <w:br/>
        <w:t>Feature:  1. HDL (High-Density Lipoprotein) - Correlation Coefficient: 0.173584         *</w:t>
        <w:br/>
        <w:t>Explanation: HDL has the weakest correlation with other features in the dataset, indicating that it</w:t>
        <w:br/>
        <w:t>is less related to other variables. This suggests that HDL may not play a significant role in</w:t>
        <w:br/>
        <w:t>determining the other features in the dataset.  Trends and</w:t>
        <w:br/>
        <w:br/>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PairWise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pairwise_plots.png"/>
                    <pic:cNvPicPr/>
                  </pic:nvPicPr>
                  <pic:blipFill>
                    <a:blip r:embed="rId10"/>
                    <a:stretch>
                      <a:fillRect/>
                    </a:stretch>
                  </pic:blipFill>
                  <pic:spPr>
                    <a:xfrm>
                      <a:off x="0" y="0"/>
                      <a:ext cx="4572000" cy="4572000"/>
                    </a:xfrm>
                    <a:prstGeom prst="rect"/>
                  </pic:spPr>
                </pic:pic>
              </a:graphicData>
            </a:graphic>
          </wp:inline>
        </w:drawing>
      </w:r>
    </w:p>
    <w:p>
      <w:r>
        <w:t>The image displays a collection of graphs, each pairwise graph visualizing the relationship between two variables. These graphs are used to analyze and understand the interconnections between the variables. The graphs are presented in a blue color scheme, which adds a visually appealing touch to the presentation.</w:t>
        <w:br/>
        <w:br/>
        <w:t>The graphs are organized in a way that allows for easy comparison and interpretation of the data. By examining these graphs, one can gain insights into the relationships between the variables, which can be used to make informed decisions or predictions.</w:t>
        <w:br/>
        <w:br/>
        <w:t>The use of pairwise graphs is particularly beneficial when dealing with complex data sets, as they provide a clear and concise representation of the interdependencies between the variables. This visualization technique helps to uncover patterns and changes that might not be immediately apparent from a simple table or chart.</w:t>
        <w:br/>
        <w:br/>
        <w:t>In summary, the image showcases a series of pairwise graphs that help to reveal the intricate relationships between variables. These visualizations enhance our understanding of the data's interconnections, providing a comprehensive view of the complex relationships between the variables.</w:t>
      </w:r>
    </w:p>
    <w:p>
      <w:pPr>
        <w:pStyle w:val="Title"/>
      </w:pPr>
      <w:r>
        <w:t>Missing Numbers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mising_number_plot.png"/>
                    <pic:cNvPicPr/>
                  </pic:nvPicPr>
                  <pic:blipFill>
                    <a:blip r:embed="rId11"/>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heatmap.png"/>
                    <pic:cNvPicPr/>
                  </pic:nvPicPr>
                  <pic:blipFill>
                    <a:blip r:embed="rId12"/>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Multi-linear Regression Inference Graph Analysis</w:t>
      </w:r>
    </w:p>
    <w:p>
      <w:r>
        <w:drawing>
          <wp:inline xmlns:a="http://schemas.openxmlformats.org/drawingml/2006/main" xmlns:pic="http://schemas.openxmlformats.org/drawingml/2006/picture">
            <wp:extent cx="4572000" cy="4572000"/>
            <wp:docPr id="5" name="Picture 5"/>
            <wp:cNvGraphicFramePr>
              <a:graphicFrameLocks noChangeAspect="1"/>
            </wp:cNvGraphicFramePr>
            <a:graphic>
              <a:graphicData uri="http://schemas.openxmlformats.org/drawingml/2006/picture">
                <pic:pic>
                  <pic:nvPicPr>
                    <pic:cNvPr id="0" name="true_values_vs_predicted_values_Risk.png"/>
                    <pic:cNvPicPr/>
                  </pic:nvPicPr>
                  <pic:blipFill>
                    <a:blip r:embed="rId13"/>
                    <a:stretch>
                      <a:fillRect/>
                    </a:stretch>
                  </pic:blipFill>
                  <pic:spPr>
                    <a:xfrm>
                      <a:off x="0" y="0"/>
                      <a:ext cx="4572000" cy="4572000"/>
                    </a:xfrm>
                    <a:prstGeom prst="rect"/>
                  </pic:spPr>
                </pic:pic>
              </a:graphicData>
            </a:graphic>
          </wp:inline>
        </w:drawing>
      </w:r>
    </w:p>
    <w:p>
      <w:r>
        <w:t>The image displays two blue bars, one on the left and one on the right, with a line of text running horizontally across the top of the bars. The text appears to be a description or analysis of the bars. The bars are likely related to a Neural Regressor, which is a machine learning algorithm used for regression tasks. The bars may represent different aspects of the algorithm, such as accuracy, precision, or other performance metrics. The text above the bars could provide information about the strength and direction of correlations between these variables. By analyzing the colors and patterns in the Neural Regressor, one can gain insights into the relationships between these variables and how they impact the overall performance of the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