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HBGI (Hormone Blood Glucose Insulin) levels for patients of different ages, ranging from adolescents to adults. The HBGI levels are measured in units of 0.013933, and the dataset spans a time period of 8 hours, from 6:00 AM to 8:00 PM.</w:t>
        <w:br/>
        <w:br/>
        <w:t>The dataset shows a wide range of HBGI levels, with the youngest patient (age 10) having a HBGI level of 0.446600, while the oldest patient (age 60) has a HBGI level of 3.608514. The average HBGI level for all patients is 1.293280.</w:t>
        <w:br/>
        <w:br/>
        <w:t>Notably, there are several instances of high HBGI levels, particularly among the younger patients. This could indicate a higher risk of developing diabetes or other metabolic disorders. However, it is important to note that this is a small dataset and further analysis is needed to draw definitive conclusions.</w:t>
        <w:br/>
        <w:br/>
        <w:t>Overall, the dataset provides a snapshot of the HBGI levels of a group of patients across different ages, and highlights the potential importance of</w:t>
      </w:r>
    </w:p>
    <w:p>
      <w:pPr>
        <w:pStyle w:val="Title"/>
      </w:pPr>
      <w:r>
        <w:t>Summary Statistics</w:t>
      </w:r>
    </w:p>
    <w:p>
      <w:r>
        <w:t xml:space="preserve"> Based on the provided dataset, here are the key statistics and insights: 1.</w:t>
        <w:br/>
        <w:t>Count: The dataset</w:t>
        <w:br/>
        <w:t>contains 31,168 observations.</w:t>
        <w:br/>
        <w:t>2.</w:t>
        <w:br/>
        <w:t>Mean: The mean value of BG, CGM, CHO, insulin, and LBGI is</w:t>
        <w:br/>
        <w:t>110.049377, 113.415463, 0.0, 0.015530, and 3.024100, respectively.</w:t>
        <w:br/>
        <w:t>3.</w:t>
        <w:br/>
        <w:t>Standard Deviation: The</w:t>
        <w:br/>
        <w:t>standard deviation of BG, CGM, CHO, insulin, and LBGI is 47.321084, 47.528440, 0.0, 0.006479, and</w:t>
        <w:br/>
        <w:t>4.352423, respectively.</w:t>
        <w:br/>
        <w:t>4.</w:t>
        <w:br/>
        <w:t>Minimum: The minimum value of BG, CGM, CHO, insulin, and LBGI is</w:t>
        <w:br/>
        <w:t>6.601303, 39.000000, 0.0, 0.006575, and 0.000000, respectively.</w:t>
        <w:br/>
        <w:t>5.</w:t>
        <w:br/>
        <w:t>25th Percentile: The 25th</w:t>
        <w:br/>
        <w:t>percentile of BG, CGM, CHO,</w:t>
        <w:br/>
        <w:br/>
      </w:r>
    </w:p>
    <w:p>
      <w:pPr>
        <w:pStyle w:val="Title"/>
      </w:pPr>
      <w:r>
        <w:t>Most Co-Relation Features</w:t>
      </w:r>
    </w:p>
    <w:p>
      <w:r>
        <w:t xml:space="preserve">  Based on the provided Feature Importance matrix, I have analyzed the most correlated features in</w:t>
        <w:br/>
        <w:t>the dataset. Here are my findings:  Strongest Correlation Features:  1. Risk (Correlation</w:t>
        <w:br/>
        <w:t>Coefficient = 0.316249) - This feature has the strongest correlation with the target variable in the</w:t>
        <w:br/>
        <w:t>dataset. It is likely that features related to risk assessment, such as patient history or medical</w:t>
        <w:br/>
        <w:t>conditions, are highly important for predicting the target variable. 2. Patient (Correlation</w:t>
        <w:br/>
        <w:t>Coefficient = 1.584141) - This feature has the second-strongest correlation with the target</w:t>
        <w:br/>
        <w:t>variable. It is possible that patient-related information, such as age, gender, or medical history,</w:t>
        <w:br/>
        <w:t>is highly important for predicting the target variable.  Weakest Correlation Feature:  3. HBGI</w:t>
        <w:br/>
        <w:t>(Correlation Coefficient = 0.098896) - This feature has the weakest correlation with the target</w:t>
        <w:br/>
        <w:t>variable. It is likely that this feature is not as important for predicting the target variable as</w:t>
        <w:br/>
        <w:t>the other features in the dataset.  Trends and Patterns:  * The top three most correlated features</w:t>
        <w:br/>
        <w:t>are all related to patient information, suggesting that patient-related factors are highly important</w:t>
        <w:br/>
        <w:t>for predicting the target variable. * The correlation between Risk and Patient is particularly</w:t>
        <w:br/>
        <w:t>strong, indicating that</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insulin.png"/>
                    <pic:cNvPicPr/>
                  </pic:nvPicPr>
                  <pic:blipFill>
                    <a:blip r:embed="rId13"/>
                    <a:stretch>
                      <a:fillRect/>
                    </a:stretch>
                  </pic:blipFill>
                  <pic:spPr>
                    <a:xfrm>
                      <a:off x="0" y="0"/>
                      <a:ext cx="4572000" cy="4572000"/>
                    </a:xfrm>
                    <a:prstGeom prst="rect"/>
                  </pic:spPr>
                </pic:pic>
              </a:graphicData>
            </a:graphic>
          </wp:inline>
        </w:drawing>
      </w:r>
    </w:p>
    <w:p>
      <w:r>
        <w:t>The image displays a graph with a blue line, which is likely a Neural Regressor. The Neural Regressor is a machine learning model that is used to analyze relationships between variables. In this case, the blue line represents the relationship between two variables.</w:t>
        <w:br/>
        <w:br/>
        <w:t>The graph is a line graph, with the x-axis representing one variable and the y-axis representing the other variable. The Neural Regressor is used to analyze the strength and direction of the correlations between these variables. By examining the colors and patterns in the Neural Regressor, one can gain insights into the relationships between the variables.</w:t>
        <w:br/>
        <w:br/>
        <w:t>The Neural Regressor is a powerful tool for data analysis and can be used in various applications, such as predicting future trends, identifying patterns,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