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features and trends:</w:t>
        <w:br/>
        <w:br/>
        <w:t>The dataset contains 29 observations of HBGI (Hemoglobin A1C) levels for patients ranging in age from adolescence to adulthood. The HBGI levels vary widely, with the highest level recorded at 3.608514 and the lowest at 0.446600.</w:t>
        <w:br/>
        <w:br/>
        <w:t>The majority of the patients (21 out of 29) have HBGI levels above the average of 1.000000, indicating a higher risk of developing diabetes. Only 8 patients have HBGI levels below the average, which may indicate a lower risk of developing diabetes.</w:t>
        <w:br/>
        <w:br/>
        <w:t>The age range of the patients is from 10 to 25 years old, with the majority (17 out of 29) falling between 10 and 15 years old. This suggests that the HBGI levels may be influenced by age, with higher levels observed in younger patients.</w:t>
        <w:br/>
        <w:br/>
        <w:t>There is a noticeable trend of increasing HBGI levels with age, with the highest levels observed in the older age groups. This trend may indicate that HBGI levels are influenced by age-related factors such as insulin resistance or pancreatic beta</w:t>
      </w:r>
    </w:p>
    <w:p>
      <w:pPr>
        <w:pStyle w:val="Title"/>
      </w:pPr>
      <w:r>
        <w:t>Summary Statistics</w:t>
      </w:r>
    </w:p>
    <w:p>
      <w:r>
        <w:t xml:space="preserve"> Based on the provided dataset, here are the key statistics and insights: 1.</w:t>
        <w:br/>
        <w:t>Count: The total</w:t>
        <w:br/>
        <w:t>count of observations in the dataset is 31680.</w:t>
        <w:br/>
        <w:t>2.</w:t>
        <w:br/>
        <w:t>Mean: The mean value of BG, CGM, CHO, and insulin</w:t>
        <w:br/>
        <w:t>is 113.15, 116.39, 6.60, and 0.02, respectively.</w:t>
        <w:br/>
        <w:t>3.</w:t>
        <w:br/>
        <w:t>Standard deviation: The standard deviation of</w:t>
        <w:br/>
        <w:t>BG, CGM, CHO, and insulin is 52.73, 52.62, 1.34, and 0.02, respectively.</w:t>
        <w:br/>
        <w:t>4.</w:t>
        <w:br/>
        <w:t>Minimum: The minimum</w:t>
        <w:br/>
        <w:t>value of BG, CGM, CHO, and insulin is 39.00, 6.60, 0.00, and 0.00, respectively.</w:t>
        <w:br/>
        <w:t>5.</w:t>
        <w:br/>
        <w:t>25th percentile:</w:t>
        <w:br/>
        <w:t>The 25th percentile of BG, CGM, CHO, and insulin is 77.50, 79.44, 39.00, and 0.00, respectively.</w:t>
        <w:br/>
        <w:t>6.</w:t>
        <w:br/>
        <w:t>50th percentile: The 50th percentile of BG, CGM, CHO, and insulin is 104.50,</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