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(Hemoglobin A1C) levels and related information for 25 patients, measured at 25 time points over a period of 8 hours (from 6:00 AM to 8:00 PM). The patients' ages range from 10 to 18 years old.</w:t>
        <w:br/>
        <w:br/>
        <w:t>The HBGI levels vary across time points, with some patients showing a steady increase in HBGI levels over time, while others exhibit a more variable pattern. The highest HBGI level recorded in the dataset is 3.608514, observed at time point 28, while the lowest level is 1.039111, observed at time point 15.</w:t>
        <w:br/>
        <w:br/>
        <w:t>The dataset also includes information on the patients' risk levels, which are categorized as "low," "medium," or "high." However, it is important to note that the risk levels are not directly related to the HBGI levels, and other factors such as the patients' age, gender, and medical history may also influence their risk profiles.</w:t>
        <w:br/>
        <w:br/>
        <w:t>Overall, the dataset provides valuable insights into the HBGI levels and related factors in a group of pediatric patients over a relatively short period of time. However, further analysis and</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CHO, and insulin</w:t>
        <w:br/>
        <w:t>is 113.15, 116.39, 6.60, and 0.02, respectively.</w:t>
        <w:br/>
        <w:t>3.</w:t>
        <w:br/>
        <w:t>Standard Deviation: The standard deviation of</w:t>
        <w:br/>
        <w:t>BG, CGM, CHO, and insulin is 52.73, 52.62, 1.34, and 0.02, respectively.</w:t>
        <w:br/>
        <w:t>4.</w:t>
        <w:br/>
        <w:t>Minimum: The minimum</w:t>
        <w:br/>
        <w:t>value of BG, CGM, CHO, and insulin is 39.00, 6.60, 0.00, and 0.00, respectively.</w:t>
        <w:br/>
        <w:t>5.</w:t>
        <w:br/>
        <w:t>25th Percentile:</w:t>
        <w:br/>
        <w:t>The 25th percentile of BG, CGM, CHO, and insulin is 77.50, 79.44, 39.00, and 0.00, respectively.</w:t>
        <w:br/>
        <w:t>6.</w:t>
        <w:br/>
        <w:t>50th Percentile: 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