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provides an overview of the data:</w:t>
        <w:br/>
        <w:br/>
        <w:t>The dataset provides information on 29 patients' blood sugar levels (HBGI) and risk levels, as well as their patient demographics. The data is collected over a period of 8 hours, from 6:00 AM to 8:00 PM, with measurements taken every 15 minutes. The patients' ages range from adolescent to adult, and their risk levels vary from low to high.</w:t>
        <w:br/>
        <w:br/>
        <w:t>Some notable observations from the data include:</w:t>
        <w:br/>
        <w:br/>
        <w:t>* The patients' blood sugar levels show a wide range, from 60 to 180 mg/dL.</w:t>
        <w:br/>
        <w:t>* The risk levels also vary widely, from 0.4466 to 1.6722.</w:t>
        <w:br/>
        <w:t>* There is a clear trend of blood sugar levels increasing over time, with the highest levels observed in the afternoon and evening.</w:t>
        <w:br/>
        <w:t>* The risk levels also show an increasing trend, with the highest levels observed in the afternoon and evening.</w:t>
        <w:br/>
        <w:br/>
        <w:t>Overall, the dataset provides valuable insights into the relationship between blood sugar levels, risk levels, and time of day, and could be used to inform the development of personalized treatment plans for patients with diabetes. However, it is important to note that the dataset is limited to a small number of patients, and further research is needed to</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and insulin is</w:t>
        <w:br/>
        <w:t>113.15, 116.39, and 0.13, respectively.</w:t>
        <w:br/>
        <w:t>3.</w:t>
        <w:br/>
        <w:t>Standard Deviation: The standard deviation of BG, CGM,</w:t>
        <w:br/>
        <w:t>and insulin is 52.73, 52.62, and 1.34, respectively.</w:t>
        <w:br/>
        <w:t>4.</w:t>
        <w:br/>
        <w:t>Minimum: The minimum value of BG, CGM, and</w:t>
        <w:br/>
        <w:t>insulin is 6.60, 39.00, and 0.00, respectively.</w:t>
        <w:br/>
        <w:t>5.</w:t>
        <w:br/>
        <w:t>25th Percentile: The 25th percentile of BG, CGM,</w:t>
        <w:br/>
        <w:t>and insulin is 77.50, 79.44, and 0.00, respectively.</w:t>
        <w:br/>
        <w:t>6.</w:t>
        <w:br/>
        <w:t>50th Percentile: The 50th percentile of BG,</w:t>
        <w:br/>
        <w:t>CGM, and insulin is 104.50, 107.01, and 0.00, respectively.</w:t>
        <w:br/>
        <w:t>7.</w:t>
        <w:br/>
        <w:t>75th Percentile: The 75th percentile</w:t>
        <w:br/>
        <w:t>of BG</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