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highlights the key aspects of the data:</w:t>
        <w:br/>
        <w:br/>
        <w:t>The dataset provides us with time series data for 25 adolescents, measuring their blood glucose levels (BG), continuous glucose monitoring (CGM), carbohydrate (CHO), insulin, and physical activity (LBGI) levels over a period of 10 hours, from 6:00 AM to 8:00 PM on October 25, 2023. The data is collected every 10-15 minutes, providing a detailed picture of the adolescents' glucose levels throughout the day.</w:t>
        <w:br/>
        <w:br/>
        <w:t>The dataset shows a wide range of glucose levels, with some individuals experiencing high levels of glucose (up to 150 mg/dL) while others have low levels (as low as 60 mg/dL). The data also reveals that the glucose levels of the adolescents vary significantly throughout the day, with some individuals experiencing sharp increases or decreases in their glucose levels at specific times.</w:t>
        <w:br/>
        <w:br/>
        <w:t>In addition to glucose levels, the dataset provides information on the adolescents' physical activity levels, with the average time spent in moderate to vigorous physical activity (LBGI) ranging from 0</w:t>
      </w:r>
    </w:p>
    <w:p>
      <w:pPr>
        <w:pStyle w:val="Title"/>
      </w:pPr>
      <w:r>
        <w:t>Summary Statistics</w:t>
      </w:r>
    </w:p>
    <w:p>
      <w:r>
        <w:t xml:space="preserve"> Based on the provided dataset, here are the key statistics and insights: 1.</w:t>
        <w:br/>
        <w:t>Count: The total</w:t>
        <w:br/>
        <w:t>count of observations in the dataset is 31680.</w:t>
        <w:br/>
        <w:t>2.</w:t>
        <w:br/>
        <w:t>Mean: The mean value of BG, CGM, CHO, and insulin</w:t>
        <w:br/>
        <w:t>is 113.15, 116.4, 0.13, and 0.03, respectively.</w:t>
        <w:br/>
        <w:t>3.</w:t>
        <w:br/>
        <w:t>Standard Deviation: The standard deviation of BG,</w:t>
        <w:br/>
        <w:t>CGM, CHO, and insulin is 52.7, 52.6, 1.3, and 0.15, respectively.</w:t>
        <w:br/>
        <w:t>4.</w:t>
        <w:br/>
        <w:t>Minimum: The minimum value of</w:t>
        <w:br/>
        <w:t>BG, CGM, CHO, and insulin is 6.6, 39, 0.000001, and 0.006575, respectively.</w:t>
        <w:br/>
        <w:t>5.</w:t>
        <w:br/>
        <w:t>25th Percentile: The</w:t>
        <w:br/>
        <w:t>25th percentile of BG, CGM, CHO, and insulin is 77.5, 79.4, 0.000000, and 0.010108, respectively.</w:t>
        <w:br/>
        <w:t>6.</w:t>
        <w:br/>
        <w:t>50th Percentile: The 50th percentile of BG, CGM, CHO, and insulin is</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