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including their HBGI (Hemoglobin A1C) levels, risk category, and patient information. The HBGI levels range from 0.446600 to 3.608514, with the majority of patients falling into the "adolescent" risk category. The patients' ages range from 10 to 15 years old, with the youngest patient being 10 years old and the oldest patient being 15 years old.</w:t>
        <w:br/>
        <w:br/>
        <w:t>It is important to note that the dataset does not provide information on the patients' gender, ethnicity, or any other demographic information. Additionally, the dataset only provides HBGI levels and risk category for each patient, and does not provide any additional information on the patients' medical history, treatment, or outcomes.</w:t>
        <w:br/>
        <w:br/>
        <w:t>Overall, the dataset provides a snapshot of the HBGI levels and risk categories for a group of adolescent patients, but it does not provide a comprehensive view of their health status or any other relevant information. If you have any specific questions or need additional information, please let me know.</w:t>
      </w:r>
    </w:p>
    <w:p>
      <w:pPr>
        <w:pStyle w:val="Title"/>
      </w:pPr>
      <w:r>
        <w:t>Summary Statistics</w:t>
      </w:r>
    </w:p>
    <w:p>
      <w:r>
        <w:t xml:space="preserve"> Based on the provided dataset, here are some key statistics and insights: Mean: The mean value of</w:t>
        <w:br/>
        <w:t>BG, CGM, and insulin is 113.15, 116.4, and 0.13, respectively.</w:t>
        <w:br/>
        <w:t xml:space="preserve"> Standard Deviation: The standard</w:t>
        <w:br/>
        <w:t>deviation of BG, CGM, and insulin is 52.7, 52.6, and 1.34, respectively.</w:t>
        <w:br/>
        <w:t xml:space="preserve"> Minimum: The minimum value</w:t>
        <w:br/>
        <w:t>of BG, CGM, and insulin is 6.6, 39, and 0.000001, respectively.</w:t>
        <w:br/>
        <w:t xml:space="preserve"> 25th Percentile: The 25th</w:t>
        <w:br/>
        <w:t>percentile of BG, CGM, and insulin is 77.5, 79.4, and 0.01, respectively.</w:t>
        <w:br/>
        <w:t xml:space="preserve"> 50th Percentile: The 50th</w:t>
        <w:br/>
        <w:t>percentile of BG, CGM, and insulin is 104.5, 107.0, and 0.0145, respectively.</w:t>
        <w:br/>
        <w:t xml:space="preserve"> 75th Percentile: The</w:t>
        <w:br/>
        <w:t>75th percentile of BG, CGM, and insulin is 137.7, 143.4, and 0.0196, respectively.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