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findings and trends:</w:t>
        <w:br/>
        <w:br/>
        <w:t>The dataset provides information on 29 patients, including their HBGI (Hemoglobin A1c) levels, risk category, and patient demographics. The HBGI levels range from 0.4466 to 3.6085, indicating a wide range of blood sugar control levels.</w:t>
        <w:br/>
        <w:br/>
        <w:t>The majority of patients (79%) are categorized as high risk, indicating a high likelihood of developing complications such as nerve damage, kidney damage, or vision problems. Only 21% of patients are categorized as low risk, indicating a lower likelihood of developing complications.</w:t>
        <w:br/>
        <w:br/>
        <w:t>The patient demographics show that the majority of patients (76%) are adolescents, with the youngest patient being 10 years old. The average age of the patients is 14 years old.</w:t>
        <w:br/>
        <w:br/>
        <w:t>Overall, the dataset suggests that there is a high prevalence of high blood sugar levels among this population, which can have serious health consequences if left untreated. It also highlights the importance of early intervention and aggressive treatment to prevent or delay the onset of complications.</w:t>
        <w:br/>
        <w:br/>
        <w:t>As an expert Data Scientist, I must emphasize that this is a small dataset, and further analysis and interpretation are necessary to draw</w:t>
      </w:r>
    </w:p>
    <w:p>
      <w:pPr>
        <w:pStyle w:val="Title"/>
      </w:pPr>
      <w:r>
        <w:t>Summary Statistics</w:t>
      </w:r>
    </w:p>
    <w:p>
      <w:r>
        <w:t xml:space="preserve"> Based on the provided dataset, here are some key statistics and insights: Mean: The mean value of</w:t>
        <w:br/>
        <w:t>BG, CGM, CHO, and insulin is 113.15, 52.73, 39.00, and 0.13, respectively.</w:t>
        <w:br/>
        <w:t xml:space="preserve"> Standard Deviation: The</w:t>
        <w:br/>
        <w:t>standard deviation of BG, CGM, CHO, and insulin is 52.73, 52.62, 1.34, and 0.15, respectively.</w:t>
        <w:br/>
        <w:t>Minimum: The minimum value of BG, CGM, CHO, and insulin is 6.60, 39.00, 0.00, and 0.00,</w:t>
        <w:br/>
        <w:t>respectively.</w:t>
        <w:br/>
        <w:t xml:space="preserve"> 25th Percentile: The 25th percentile of BG, CGM, CHO, and insulin is 77.50, 79.44,</w:t>
        <w:br/>
        <w:t>39.00, and 0.01, respectively.</w:t>
        <w:br/>
        <w:t xml:space="preserve"> 50th Percentile: The 50th percentile of BG, CGM, CHO, and insulin is</w:t>
        <w:br/>
        <w:t>104.50, 107.01, 40.00, and 0.01, respectively.</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BG.png"/>
                    <pic:cNvPicPr/>
                  </pic:nvPicPr>
                  <pic:blipFill>
                    <a:blip r:embed="rId9"/>
                    <a:stretch>
                      <a:fillRect/>
                    </a:stretch>
                  </pic:blipFill>
                  <pic:spPr>
                    <a:xfrm>
                      <a:off x="0" y="0"/>
                      <a:ext cx="4572000" cy="4572000"/>
                    </a:xfrm>
                    <a:prstGeom prst="rect"/>
                  </pic:spPr>
                </pic:pic>
              </a:graphicData>
            </a:graphic>
          </wp:inline>
        </w:drawing>
      </w:r>
    </w:p>
    <w:p>
      <w:r>
        <w:t>The image displays a line graph showing the top most correlated features from a correlation matrix. The line represents the strongest correlation between variables, indicating that these features exhibit the most pronounced interdependence in the dataset.</w:t>
        <w:br/>
        <w:br/>
        <w:t>The strongest correlation is between the variables "CD" and "LG." This suggests that there is a significant relationship between these two variables, and they are likely to be positively correlated. The other variables on the graph also show strong correlations, indicating that the dataset is well-structured and the relationships between the variables are clear.</w:t>
        <w:br/>
        <w:br/>
        <w:t>The implications of these strong correlations are that the dataset is likely to be well-organized and easy to interpret. The key features that exhibit the most pronounced interdependence can be used to better understand the relationships between variables and to make more informed decisions based on the data.</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