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glucose levels (HBGI) over a period of 25 hours, from 10/25/2023 6:00 AM to 10/25/2023 8:25 AM. The patients' ages range from adolescence to adulthood, and their glucose levels vary throughout the day.</w:t>
        <w:br/>
        <w:br/>
        <w:t>The dataset shows a clear pattern of increased glucose levels throughout the day, with the highest levels observed in the late morning and early afternoon hours. There is also a notable difference in glucose levels between the adolescent and adult patients, with the adolescents generally having higher levels.</w:t>
        <w:br/>
        <w:br/>
        <w:t>It is important to note that this dataset does not provide information on the patients' dietary habits, physical activity levels, or other factors that may influence their glucose levels. Therefore, any conclusions drawn from this dataset should be cautious and focused on the glucose levels alone.</w:t>
        <w:br/>
        <w:br/>
        <w:t>In conclusion, this dataset provides a general overview of the glucose levels of a group of patients over a 25-hour period. Further analysis and investigation are necessary to draw more specific conclusions and to identify any potential trends or patterns in the data.</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0.00, and 0.00, respectively.</w:t>
        <w:br/>
        <w:t>5.</w:t>
        <w:br/>
        <w:t>25th percentile: The 25th percentile of BG,</w:t>
        <w:br/>
        <w:t>CGM, CHO, and insulin is 77.5, 79.4, 0.00, and 0.01, respectively.</w:t>
        <w:br/>
        <w:t>6.</w:t>
        <w:br/>
        <w:t>50th percentile: The 50th</w:t>
        <w:br/>
        <w:t>percentile of BG, CGM, CHO, and insulin is 104.5, 107.0, 0.00, and 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