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contains 29 observations of HBGI (Hemoglobin A1C) levels and corresponding risk levels for patients, ranging from adolescent to adult. The HBGI levels are measured in units of percentage (%). The risk levels are categorized into five categories: low, moderate, high, very high, and extreme high.</w:t>
        <w:br/>
        <w:br/>
        <w:t>From the dataset, we can observe that the HBGI levels of the patients vary across different age groups. For instance, adolescents have lower HBGI levels compared to adults. Additionally, there is a correlation between HBGI levels and risk levels, with higher HBGI levels corresponding to higher risk levels.</w:t>
        <w:br/>
        <w:br/>
        <w:t>It is important to note that the dataset does not provide information on the underlying causes of the HBGI levels or the risk categories. Therefore, any interpretation of the data should be done with caution, and any speculative details should be avoided.</w:t>
        <w:br/>
        <w:br/>
        <w:t>In summary, the dataset provides a snapshot of HBGI levels and risk categories for a group of patients across different age groups. However, further investigation and analysis are required to understand the underlying factors that contribute to these levels and categories.</w:t>
      </w:r>
    </w:p>
    <w:p>
      <w:pPr>
        <w:pStyle w:val="Title"/>
      </w:pPr>
      <w:r>
        <w:t>Summary Statistics</w:t>
      </w:r>
    </w:p>
    <w:p>
      <w:r>
        <w:t xml:space="preserve"> Based on the provided dataset, here are the key statistics and insights: 1.</w:t>
        <w:br/>
        <w:t>Count: The dataset</w:t>
        <w:br/>
        <w:t>contains 31680 observations.</w:t>
        <w:br/>
        <w:t>2.</w:t>
        <w:br/>
        <w:t>Mean: The mean value of BG, CGM, CHO, and insulin is 113.15, 116.4,</w:t>
        <w:br/>
        <w:t>0.13, and 0.03, respectively.</w:t>
        <w:br/>
        <w:t>3.</w:t>
        <w:br/>
        <w:t>Standard deviation: The standard deviation of BG, CGM, CHO, and</w:t>
        <w:br/>
        <w:t>insulin is 52.7, 52.6, 1.3, and 0.15, respectively.</w:t>
        <w:br/>
        <w:t>4.</w:t>
        <w:br/>
        <w:t>Minimum: The minimum value of BG, CGM, CHO,</w:t>
        <w:br/>
        <w:t>and insulin is 6.6, 39, 0.000001, and 0.006575, respectively.</w:t>
        <w:br/>
        <w:t>5.</w:t>
        <w:br/>
        <w:t>25th percentile: The 25th</w:t>
        <w:br/>
        <w:t>percentile of BG, CGM, CHO, and insulin is 77.5, 79.4, 0.000000, and 0.010108, respectively.</w:t>
        <w:br/>
        <w:t>6.</w:t>
        <w:br/>
        <w:t>50th</w:t>
        <w:br/>
        <w:t>percentile: The 50th percentile of BG, CGM, CHO, and insulin is 104.5, 1</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Risk.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top most correlated features from a correlation matrix. The line is long and extends from the left to the right side of the graph. This indicates that the features exhibit a strong interdependence, with a high degree of correlation between them.</w:t>
        <w:br/>
        <w:br/>
        <w:t>The presence of such strong correlations suggests that the features are likely to be related or have a common underlying factor. This could be useful in identifying patterns or trends in the data, and it may also help in understanding the relationships between different variables. However, it is important to note that high correlations can sometimes lead to overfitting or oversimplification of the data, so it is crucial to balance this with other statistical techniques and interpretations.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