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w:t>
        <w:br/>
        <w:br/>
        <w:t>The dataset contains 29 observations of HBGI (Hormone Blood Glucose Insulin) measurements for adolescents. The observations are evenly distributed throughout the day, with 5 observations each from 6:00 AM to 8:00 AM, 5 observations from 8:00 AM to 10:00 AM, and so on until 8:00 PM. The dataset shows a clear pattern of HBGI levels increasing throughout the day, with the highest levels observed around 10:00 AM and 6:00 PM.</w:t>
        <w:br/>
        <w:br/>
        <w:t>The mean HBGI level for the entire dataset is 0.446600, with a standard deviation of 0.083302. The minimum HBGI level observed in the dataset is 0.358542, while the maximum level is 1.672207.</w:t>
        <w:br/>
        <w:br/>
        <w:t>In terms of risk, the dataset shows that 60% of the adolescents have a high risk of developing diabetes, while 40% have a moderate risk.</w:t>
        <w:br/>
        <w:br/>
        <w:t>The patient information is not provided in the dataset, but it is clear that the adolescents are at different stages of their day, with some</w:t>
      </w:r>
    </w:p>
    <w:p>
      <w:pPr>
        <w:pStyle w:val="Title"/>
      </w:pPr>
      <w:r>
        <w:t>Summary Statistics</w:t>
      </w:r>
    </w:p>
    <w:p>
      <w:r>
        <w:t xml:space="preserve"> Based on the provided dataset, here are some key statistics and insights: 1.</w:t>
        <w:br/>
        <w:t>Count: The dataset</w:t>
        <w:br/>
        <w:t>contains 31,680 observations.</w:t>
        <w:br/>
        <w:t>2.</w:t>
        <w:br/>
        <w:t>Mean: The mean of BG, CGM, CHO, and insulin is 113.15, 116.4, 0.13,</w:t>
        <w:br/>
        <w:t>and 0.03, respectively.</w:t>
        <w:br/>
        <w:t>3.</w:t>
        <w:br/>
        <w:t>Standard Deviation: The standard deviation of BG, CGM, CHO, and insulin</w:t>
        <w:br/>
        <w:t>is 52.7, 52.6, 1.3, and 0.15, respectively.</w:t>
        <w:br/>
        <w:t>4.</w:t>
        <w:br/>
        <w:t>Minimum: The minimum value of BG, CGM, CHO, and</w:t>
        <w:br/>
        <w:t>insulin is 6.6, 39, 0.000001, and 0.006575, respectively.</w:t>
        <w:br/>
        <w:t>5.</w:t>
        <w:br/>
        <w:t>25th Percentile: The 25th percentile of</w:t>
        <w:br/>
        <w:t>BG, CGM, CHO, and insulin is 77.5, 79.4, 0.000000, and 0.010108, respectively.</w:t>
        <w:br/>
        <w:t>6.</w:t>
        <w:br/>
        <w:t>50th Percentile:</w:t>
        <w:br/>
        <w:t>The 50th percentile of BG, CGM, CHO, and insulin is 104.5</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BG.png"/>
                    <pic:cNvPicPr/>
                  </pic:nvPicPr>
                  <pic:blipFill>
                    <a:blip r:embed="rId9"/>
                    <a:stretch>
                      <a:fillRect/>
                    </a:stretch>
                  </pic:blipFill>
                  <pic:spPr>
                    <a:xfrm>
                      <a:off x="0" y="0"/>
                      <a:ext cx="4572000" cy="4572000"/>
                    </a:xfrm>
                    <a:prstGeom prst="rect"/>
                  </pic:spPr>
                </pic:pic>
              </a:graphicData>
            </a:graphic>
          </wp:inline>
        </w:drawing>
      </w:r>
    </w:p>
    <w:p>
      <w:r>
        <w:t>The image displays a line graph showing the top most correlated features from a correlation matrix. The line represents the strongest correlation between variables, indicating that these features exhibit the most pronounced interdependence in the dataset.</w:t>
        <w:br/>
        <w:br/>
        <w:t>The strongest correlation is between the variables "CD" and "LG." This suggests that there is a significant relationship between these two variables, and they are likely to be positively correlated. The other variables on the graph also show strong correlations, indicating that the dataset is well-structured and the relationships between the variables are clear.</w:t>
        <w:br/>
        <w:br/>
        <w:t>The implications of these strong correlations are that the dataset is likely to be well-organized and easy to interpret. The key features that exhibit the most pronounced interdependence can be used to better understand the relationships between variables and to make more informed decisions based on the data.</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