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Агаев Хамза Рустам оглы. Вариант №63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ДЗ №6. Знаковый граф.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Вершины графа: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Заказчик - индивид или организация, для которой выполняется проект.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Проектный менеджер - отвечает за координацию проекта.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Команда разработки - выполняет основную работу по проекту.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Бюджет - финансовые ресурсы, доступные для проекта.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Сроки - временные рамки проекта.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Качество - стандарты и требования, предъявляемые к проекту.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Риски - потенциальные проблемы, которые могут возникнуть.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Изменения - изменения в требованиях и/или условиях проекта.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Коммуникации - обмен информацией между участниками проекта.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Инструменты и технологии - используемые для выполнения и управления проектом.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Документация - сопроводительные документы проекта.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Стейкхолдеры - все заинтересованные стороны, включая пользователей и поставщиков.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