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b/>
          <w:bCs/>
          <w:caps/>
          <w:color w:val="2E75B6"/>
          <w:sz w:val="22"/>
          <w:szCs w:val="22"/>
        </w:rPr>
        <w:t xml:space="preserve">SOFTWARE REQUIREMENTS &amp; TECHNICAL DESIGN SPECIFICATION</w:t>
      </w:r>
    </w:p>
    <w:p>
      <w:pPr>
        <w:pBdr>
          <w:bottom w:val="single" w:color="2E75B6" w:sz="12" w:space="8"/>
        </w:pBdr>
        <w:spacing w:before="200"/>
        <w:jc w:val="center"/>
      </w:pPr>
      <w:r>
        <w:rPr>
          <w:b/>
          <w:bCs/>
          <w:color w:val="1F3864"/>
          <w:sz w:val="56"/>
          <w:szCs w:val="56"/>
        </w:rPr>
        <w:t xml:space="preserve">Multi-Vertical ERP Platform</w:t>
      </w:r>
    </w:p>
    <w:p>
      <w:pPr>
        <w:spacing w:before="220"/>
        <w:jc w:val="center"/>
      </w:pPr>
      <w:r>
        <w:rPr>
          <w:b/>
          <w:bCs/>
          <w:color w:val="1F3864"/>
          <w:sz w:val="30"/>
          <w:szCs w:val="30"/>
        </w:rPr>
        <w:t xml:space="preserve">The Complete Build Specification</w:t>
      </w:r>
    </w:p>
    <w:p>
      <w:pPr>
        <w:spacing w:before="100"/>
        <w:jc w:val="center"/>
      </w:pPr>
      <w:r>
        <w:rPr>
          <w:i/>
          <w:iCs/>
          <w:color w:val="59616B"/>
          <w:sz w:val="20"/>
          <w:szCs w:val="20"/>
        </w:rPr>
        <w:t xml:space="preserve">Architecture · Engineering Standards · Data Dictionary · RBAC · API · Strategy Contracts · Enums · State Machines · Full Functional Spec</w:t>
      </w:r>
    </w:p>
    <w:p>
      <w:pPr>
        <w:spacing w:before="80"/>
        <w:jc w:val="center"/>
      </w:pPr>
      <w:r>
        <w:rPr>
          <w:color w:val="59616B"/>
          <w:sz w:val="20"/>
          <w:szCs w:val="20"/>
        </w:rPr>
        <w:t xml:space="preserve">Reference vertical: Jewellery (complete)  ·  Designed to be built by AI coding agents</w:t>
      </w:r>
    </w:p>
    <w:p>
      <w:pPr>
        <w:spacing w:before="1300"/>
        <w:jc w:val="center"/>
      </w:pPr>
      <w:r>
        <w:rPr>
          <w:i/>
          <w:iCs/>
          <w:color w:val="2E75B6"/>
          <w:sz w:val="22"/>
          <w:szCs w:val="22"/>
        </w:rPr>
        <w:t xml:space="preserve">One document. One source of truth. Buildable end to end.</w:t>
      </w:r>
    </w:p>
    <w:p>
      <w:r>
        <w:br w:type="page"/>
      </w:r>
    </w:p>
    <w:p>
      <w:pPr>
        <w:pStyle w:val="Heading1"/>
      </w:pPr>
      <w: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Field</w:t>
            </w:r>
          </w:p>
        </w:tc>
        <w:tc>
          <w:tcPr>
            <w:tcW w:type="dxa" w:w="696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Value</w:t>
            </w:r>
          </w:p>
        </w:tc>
      </w:tr>
      <w:tr>
        <w:tc>
          <w:tcPr>
            <w:tcW w:type="dxa" w:w="24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Title</w:t>
            </w:r>
          </w:p>
        </w:tc>
        <w:tc>
          <w:tcPr>
            <w:tcW w:type="dxa" w:w="69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Multi-Vertical ERP Platform — Complete Build Specification</w:t>
            </w:r>
          </w:p>
        </w:tc>
      </w:tr>
      <w:tr>
        <w:tc>
          <w:tcPr>
            <w:tcW w:type="dxa" w:w="24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Version</w:t>
            </w:r>
          </w:p>
        </w:tc>
        <w:tc>
          <w:tcPr>
            <w:tcW w:type="dxa" w:w="69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4.3.1 (production-hardening pass: structural consistency, cross-reference and version-note corrections; no functional change)</w:t>
            </w:r>
          </w:p>
        </w:tc>
      </w:tr>
      <w:tr>
        <w:tc>
          <w:tcPr>
            <w:tcW w:type="dxa" w:w="24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Supersedes</w:t>
            </w:r>
          </w:p>
        </w:tc>
        <w:tc>
          <w:tcPr>
            <w:tcW w:type="dxa" w:w="69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Volume I (architecture baseline), Volume II (deep functional spec), and v4.0. This single document consolidates all prior volumes and the gap-fill additions (Parts F–K) from the 5-ERP analysis.</w:t>
            </w:r>
          </w:p>
        </w:tc>
      </w:tr>
      <w:tr>
        <w:tc>
          <w:tcPr>
            <w:tcW w:type="dxa" w:w="24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Purpose</w:t>
            </w:r>
          </w:p>
        </w:tc>
        <w:tc>
          <w:tcPr>
            <w:tcW w:type="dxa" w:w="69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The single source of truth from which AI coding agents generate schema, APIs, services and UI without inventing contracts.</w:t>
            </w:r>
          </w:p>
        </w:tc>
      </w:tr>
      <w:tr>
        <w:tc>
          <w:tcPr>
            <w:tcW w:type="dxa" w:w="24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Completeness</w:t>
            </w:r>
          </w:p>
        </w:tc>
        <w:tc>
          <w:tcPr>
            <w:tcW w:type="dxa" w:w="69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Covers the architectural ‘what/why’ and the engineering ‘how’: data dictionary to field level, RBAC model + endpoint registry, API conventions + catalog, strategy interface signatures, enums and seed data, and state machines — alongside the full functional specification.</w:t>
            </w:r>
          </w:p>
        </w:tc>
      </w:tr>
      <w:tr>
        <w:tc>
          <w:tcPr>
            <w:tcW w:type="dxa" w:w="24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Reference vertical</w:t>
            </w:r>
          </w:p>
        </w:tc>
        <w:tc>
          <w:tcPr>
            <w:tcW w:type="dxa" w:w="69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Jewellery, specified completely; other verticals are thin packs enabled later.</w:t>
            </w:r>
          </w:p>
        </w:tc>
      </w:tr>
    </w:tbl>
    <w:p>
      <w:pPr>
        <w:spacing w:after="120" w:line="276"/>
        <w:jc w:val="both"/>
      </w:pPr>
      <w:r>
        <w:rPr>
          <w:b/>
          <w:bCs/>
          <w:color w:val="1F3864"/>
        </w:rPr>
        <w:t xml:space="preserve">How agents must use this document. </w:t>
      </w:r>
      <w:r>
        <w:t xml:space="preserve">Contracts are binding. The data dictionary (§5), RBAC model (§6), API conventions (§7), strategy interfaces (§8), enums (§9) and state machines (§10) are not illustrative — they are the definitions to implement exactly. Where this document defines a field, type, permission key, interface signature or state transition, the agent implements it as written and does not invent an alternative. Where exhaustive expansion is required beyond the representative set, the agent follows the stated generation rule and the conventions, never an ad-hoc guess.</w:t>
      </w:r>
    </w:p>
    <w:p>
      <w:pPr>
        <w:spacing w:before="120"/>
      </w:pPr>
      <w:r>
        <w:rPr>
          <w:b/>
          <w:color w:val="1F3864"/>
        </w:rPr>
        <w:t xml:space="preserve">Section numbering. </w:t>
      </w:r>
      <w:r>
        <w:t xml:space="preserve">Part A contracts are numbered §1, §2, §3, §5–§10 (there is no §4; the sequence is intentional and stable so existing cross-references remain valid). The functional specification is in Part B as §B.3–§B.6. Non-functional requirements, traceability and glossary are §15–§17. Appendices A–M follow. All internal cross-references resolve against this scheme.</w:t>
      </w:r>
    </w:p>
    <w:p>
      <w:r>
        <w:br w:type="page"/>
      </w:r>
    </w:p>
    <w:p>
      <w:pPr>
        <w:pStyle w:val="Heading1"/>
      </w:pPr>
      <w: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Platform Architecture</w:t>
      </w:r>
    </w:p>
    <w:p>
      <w:pPr>
        <w:pStyle w:val="Heading2"/>
      </w:pPr>
      <w:r>
        <w:t xml:space="preserve">1.1 What this platform is</w:t>
      </w:r>
    </w:p>
    <w:p>
      <w:pPr>
        <w:spacing w:after="120" w:line="276"/>
        <w:jc w:val="both"/>
      </w:pPr>
      <w:r>
        <w:t xml:space="preserve">A multi-tenant, cloud-native ERP platform with a domain-agnostic core and pluggable vertical packs. A tenant's industry is a domain value resolved to a manifest that configures enabled modules, entity attributes, behavioural strategies, the seeded Chart of Accounts, dashboard presets and terminology. Jewellery is built in full; other verticals are added later as packs without touching the core.</w:t>
      </w:r>
    </w:p>
    <w:p>
      <w:pPr>
        <w:pStyle w:val="Heading2"/>
      </w:pPr>
      <w:r>
        <w:t xml:space="preserve">1.2 Architectural principles</w:t>
      </w:r>
    </w:p>
    <w:p>
      <w:pPr>
        <w:pStyle w:val="ListParagraph"/>
        <w:numPr>
          <w:ilvl w:val="0"/>
          <w:numId w:val="2"/>
        </w:numPr>
        <w:spacing w:after="60" w:line="264"/>
      </w:pPr>
      <w:r>
        <w:rPr>
          <w:b/>
          <w:bCs/>
          <w:color w:val="1F3864"/>
        </w:rPr>
        <w:t xml:space="preserve">Domain-agnostic core. </w:t>
      </w:r>
      <w:r>
        <w:t xml:space="preserve">No core module branches on domain; behaviour is injected via strategies resolved from the manifest.</w:t>
      </w:r>
    </w:p>
    <w:p>
      <w:pPr>
        <w:pStyle w:val="ListParagraph"/>
        <w:numPr>
          <w:ilvl w:val="0"/>
          <w:numId w:val="2"/>
        </w:numPr>
        <w:spacing w:after="60" w:line="264"/>
      </w:pPr>
      <w:r>
        <w:rPr>
          <w:b/>
          <w:bCs/>
          <w:color w:val="1F3864"/>
        </w:rPr>
        <w:t xml:space="preserve">Configuration over code. </w:t>
      </w:r>
      <w:r>
        <w:t xml:space="preserve">A vertical is primarily a manifest; code is added only where behaviour genuinely differs.</w:t>
      </w:r>
    </w:p>
    <w:p>
      <w:pPr>
        <w:pStyle w:val="ListParagraph"/>
        <w:numPr>
          <w:ilvl w:val="0"/>
          <w:numId w:val="2"/>
        </w:numPr>
        <w:spacing w:after="60" w:line="264"/>
      </w:pPr>
      <w:r>
        <w:rPr>
          <w:b/>
          <w:bCs/>
          <w:color w:val="1F3864"/>
        </w:rPr>
        <w:t xml:space="preserve">Strategies for behaviour, attributes for shape. </w:t>
      </w:r>
      <w:r>
        <w:t xml:space="preserve">Stock tracking, pricing, valuation, posting, documents and numbering vary behind interfaces; domain data shape rides on typed JSONB attributes with no core DDL.</w:t>
      </w:r>
    </w:p>
    <w:p>
      <w:pPr>
        <w:pStyle w:val="ListParagraph"/>
        <w:numPr>
          <w:ilvl w:val="0"/>
          <w:numId w:val="2"/>
        </w:numPr>
        <w:spacing w:after="60" w:line="264"/>
      </w:pPr>
      <w:r>
        <w:rPr>
          <w:b/>
          <w:bCs/>
          <w:color w:val="1F3864"/>
        </w:rPr>
        <w:t xml:space="preserve">Tenant- and branch-aware everywhere; financial-grade integrity. </w:t>
      </w:r>
      <w:r>
        <w:t xml:space="preserve">RLS isolation, exact decimals, atomic multi-ledger posting, immutable history.</w:t>
      </w:r>
    </w:p>
    <w:p>
      <w:pPr>
        <w:pStyle w:val="Heading2"/>
      </w:pPr>
      <w:r>
        <w:t xml:space="preserve">1.3 Layered module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300"/>
        <w:gridCol w:w="4760"/>
      </w:tblGrid>
      <w:tr>
        <w:trPr>
          <w:tblHeader/>
        </w:trPr>
        <w:tc>
          <w:tcPr>
            <w:tcW w:type="dxa" w:w="130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Layer</w:t>
            </w:r>
          </w:p>
        </w:tc>
        <w:tc>
          <w:tcPr>
            <w:tcW w:type="dxa" w:w="330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Name</w:t>
            </w:r>
          </w:p>
        </w:tc>
        <w:tc>
          <w:tcPr>
            <w:tcW w:type="dxa" w:w="476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Modules</w:t>
            </w:r>
          </w:p>
        </w:tc>
      </w:tr>
      <w:tr>
        <w:tc>
          <w:tcPr>
            <w:tcW w:type="dxa" w:w="13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A</w:t>
            </w:r>
          </w:p>
        </w:tc>
        <w:tc>
          <w:tcPr>
            <w:tcW w:type="dxa" w:w="33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Platform Foundation</w:t>
            </w:r>
          </w:p>
        </w:tc>
        <w:tc>
          <w:tcPr>
            <w:tcW w:type="dxa" w:w="47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Tenancy · Branches · Identity/RBAC ★ · Domain Registry ★ · Attribute Engine ★ · Master Data · Numbering · Localization/RTL · Audit · Settings/Workflow</w:t>
            </w:r>
          </w:p>
        </w:tc>
      </w:tr>
      <w:tr>
        <w:tc>
          <w:tcPr>
            <w:tcW w:type="dxa" w:w="13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B</w:t>
            </w:r>
          </w:p>
        </w:tc>
        <w:tc>
          <w:tcPr>
            <w:tcW w:type="dxa" w:w="33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Core Operations</w:t>
            </w:r>
          </w:p>
        </w:tc>
        <w:tc>
          <w:tcPr>
            <w:tcW w:type="dxa" w:w="47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Item Catalog ★ · Inventory ★ · Pricing/Rate ★ · Sales/POS · Purchase · Vendors · Transfers · Returns/Exchange/Buyback · Production/Job-work · Tax · Payments ★</w:t>
            </w:r>
          </w:p>
        </w:tc>
      </w:tr>
      <w:tr>
        <w:tc>
          <w:tcPr>
            <w:tcW w:type="dxa" w:w="13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C</w:t>
            </w:r>
          </w:p>
        </w:tc>
        <w:tc>
          <w:tcPr>
            <w:tcW w:type="dxa" w:w="33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Financial</w:t>
            </w:r>
          </w:p>
        </w:tc>
        <w:tc>
          <w:tcPr>
            <w:tcW w:type="dxa" w:w="47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COA · GL · AR · AP · Cash &amp; Bank · Day-Close ★ · Period Close &amp; Statements · Branch P&amp;L ★ · Fixed Assets · Multi-currency/Consolidation · Budgeting</w:t>
            </w:r>
          </w:p>
        </w:tc>
      </w:tr>
      <w:tr>
        <w:tc>
          <w:tcPr>
            <w:tcW w:type="dxa" w:w="13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D</w:t>
            </w:r>
          </w:p>
        </w:tc>
        <w:tc>
          <w:tcPr>
            <w:tcW w:type="dxa" w:w="33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Human Capital</w:t>
            </w:r>
          </w:p>
        </w:tc>
        <w:tc>
          <w:tcPr>
            <w:tcW w:type="dxa" w:w="47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Recruitment · Onboarding · Employees · Attendance · Leave · Payroll · EOSB · Loans · Performance · Training · Commission · Compliance</w:t>
            </w:r>
          </w:p>
        </w:tc>
      </w:tr>
      <w:tr>
        <w:tc>
          <w:tcPr>
            <w:tcW w:type="dxa" w:w="13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E</w:t>
            </w:r>
          </w:p>
        </w:tc>
        <w:tc>
          <w:tcPr>
            <w:tcW w:type="dxa" w:w="33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Engagement</w:t>
            </w:r>
          </w:p>
        </w:tc>
        <w:tc>
          <w:tcPr>
            <w:tcW w:type="dxa" w:w="47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CRM · Loyalty · Schemes · Promotions · Marketing Automation · Notifications</w:t>
            </w:r>
          </w:p>
        </w:tc>
      </w:tr>
      <w:tr>
        <w:tc>
          <w:tcPr>
            <w:tcW w:type="dxa" w:w="13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F</w:t>
            </w:r>
          </w:p>
        </w:tc>
        <w:tc>
          <w:tcPr>
            <w:tcW w:type="dxa" w:w="33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Intelligence &amp; Experience</w:t>
            </w:r>
          </w:p>
        </w:tc>
        <w:tc>
          <w:tcPr>
            <w:tcW w:type="dxa" w:w="47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Configurable Dashboards ★★ · Reports · KPI Engine · BI · AI Data Chat (MCP) · Documents</w:t>
            </w:r>
          </w:p>
        </w:tc>
      </w:tr>
      <w:tr>
        <w:tc>
          <w:tcPr>
            <w:tcW w:type="dxa" w:w="13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G</w:t>
            </w:r>
          </w:p>
        </w:tc>
        <w:tc>
          <w:tcPr>
            <w:tcW w:type="dxa" w:w="33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Platform Operations</w:t>
            </w:r>
          </w:p>
        </w:tc>
        <w:tc>
          <w:tcPr>
            <w:tcW w:type="dxa" w:w="47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Integrations/Webhooks · Import/Export/Migration · Backup/Retention · Observability</w:t>
            </w:r>
          </w:p>
        </w:tc>
      </w:tr>
      <w:tr>
        <w:tc>
          <w:tcPr>
            <w:tcW w:type="dxa" w:w="13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H</w:t>
            </w:r>
          </w:p>
        </w:tc>
        <w:tc>
          <w:tcPr>
            <w:tcW w:type="dxa" w:w="33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Vertical Packs</w:t>
            </w:r>
          </w:p>
        </w:tc>
        <w:tc>
          <w:tcPr>
            <w:tcW w:type="dxa" w:w="47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Jewellery (full) · Pharmacy · Footwear · Cafe (later)</w:t>
            </w:r>
          </w:p>
        </w:tc>
      </w:tr>
    </w:tbl>
    <w:p>
      <w:pPr>
        <w:spacing w:after="120" w:line="276"/>
        <w:jc w:val="both"/>
      </w:pPr>
      <w:r>
        <w:t xml:space="preserve">The domain abstraction (registry, manifest, strategies, attribute engine), multi-tenancy/RLS, multi-branch model and the new-vertical playbook are specified in the architecture baseline and summarized in §1; this document concentrates remaining depth on the build contracts (§5–§10) and the full functional spec (Part B, §B.3–§B.6).</w:t>
      </w:r>
    </w:p>
    <w:p>
      <w:r>
        <w:br w:type="page"/>
      </w:r>
    </w:p>
    <w:p>
      <w:pPr>
        <w:pStyle w:val="Heading1"/>
      </w:pPr>
      <w:r>
        <w:t xml:space="preserve">2. Engineering Standards &amp; Code Architecture</w:t>
      </w:r>
    </w:p>
    <w:p>
      <w:pPr>
        <w:spacing w:after="120" w:line="276"/>
        <w:jc w:val="both"/>
      </w:pPr>
      <w:r>
        <w:t xml:space="preserve">These standards are binding on all generated code. They exist to keep the system loosely coupled, clean, dynamic, and free of duplicated logic, with one source of truth per concern and swappable external providers.</w:t>
      </w:r>
    </w:p>
    <w:p>
      <w:pPr>
        <w:pStyle w:val="Heading2"/>
      </w:pPr>
      <w:r>
        <w:t xml:space="preserve">2.1 Loose coupling &amp; clean architecture</w:t>
      </w:r>
    </w:p>
    <w:p>
      <w:pPr>
        <w:pStyle w:val="ListParagraph"/>
        <w:numPr>
          <w:ilvl w:val="0"/>
          <w:numId w:val="3"/>
        </w:numPr>
        <w:spacing w:after="60" w:line="264"/>
      </w:pPr>
      <w:r>
        <w:rPr>
          <w:b/>
          <w:bCs/>
        </w:rPr>
        <w:t xml:space="preserve">Layered, dependency-inverted. </w:t>
      </w:r>
      <w:r>
        <w:t xml:space="preserve">Controllers depend on services; services depend on repository and provider interfaces, not concrete implementations. Domain logic never imports framework or vendor SDKs directly.</w:t>
      </w:r>
    </w:p>
    <w:p>
      <w:pPr>
        <w:pStyle w:val="ListParagraph"/>
        <w:numPr>
          <w:ilvl w:val="0"/>
          <w:numId w:val="3"/>
        </w:numPr>
        <w:spacing w:after="60" w:line="264"/>
      </w:pPr>
      <w:r>
        <w:rPr>
          <w:b/>
          <w:bCs/>
        </w:rPr>
        <w:t xml:space="preserve">Module boundaries. </w:t>
      </w:r>
      <w:r>
        <w:t xml:space="preserve">Each functional module is self-contained (controller, service, DTOs, repository, types) and communicates with other modules only through their public service interface or domain events — never by reaching into another module's internals or tables directly.</w:t>
      </w:r>
    </w:p>
    <w:p>
      <w:pPr>
        <w:pStyle w:val="ListParagraph"/>
        <w:numPr>
          <w:ilvl w:val="0"/>
          <w:numId w:val="3"/>
        </w:numPr>
        <w:spacing w:after="60" w:line="264"/>
      </w:pPr>
      <w:r>
        <w:rPr>
          <w:b/>
          <w:bCs/>
        </w:rPr>
        <w:t xml:space="preserve">Dependency injection everywhere. </w:t>
      </w:r>
      <w:r>
        <w:t xml:space="preserve">All cross-cutting and external dependencies (providers, strategies, repositories) are injected by interface token, so any implementation can be swapped without touching consumers.</w:t>
      </w:r>
    </w:p>
    <w:p>
      <w:pPr>
        <w:pStyle w:val="ListParagraph"/>
        <w:numPr>
          <w:ilvl w:val="0"/>
          <w:numId w:val="3"/>
        </w:numPr>
        <w:spacing w:after="60" w:line="264"/>
      </w:pPr>
      <w:r>
        <w:rPr>
          <w:b/>
          <w:bCs/>
        </w:rPr>
        <w:t xml:space="preserve">Thin controllers, rich services, dumb DTOs. </w:t>
      </w:r>
      <w:r>
        <w:t xml:space="preserve">Controllers validate and delegate; business rules live in services; DTOs carry data and validation only.</w:t>
      </w:r>
    </w:p>
    <w:p>
      <w:pPr>
        <w:pStyle w:val="Heading2"/>
      </w:pPr>
      <w:r>
        <w:t xml:space="preserve">2.2 Single source of truth (no duplication)</w:t>
      </w:r>
    </w:p>
    <w:p>
      <w:pPr>
        <w:spacing w:after="120" w:line="276"/>
        <w:jc w:val="both"/>
      </w:pPr>
      <w:r>
        <w:t xml:space="preserve">Each piece of logic, each constant, each contract exists in exactly one place and is referenced everywhere else. Duplicated functionality is a defect.</w:t>
      </w:r>
    </w:p>
    <w:p>
      <w:pPr>
        <w:pStyle w:val="ListParagraph"/>
        <w:numPr>
          <w:ilvl w:val="0"/>
          <w:numId w:val="3"/>
        </w:numPr>
        <w:spacing w:after="60" w:line="264"/>
      </w:pPr>
      <w:r>
        <w:rPr>
          <w:b/>
          <w:bCs/>
        </w:rPr>
        <w:t xml:space="preserve">Shared logic is extracted. </w:t>
      </w:r>
      <w:r>
        <w:t xml:space="preserve">Common behaviour (tenant scoping, audit stamping, soft-delete filtering, pagination, money/weight math, rounding) lives in shared base classes, utilities or interceptors — implemented once, reused by all modules.</w:t>
      </w:r>
    </w:p>
    <w:p>
      <w:pPr>
        <w:pStyle w:val="ListParagraph"/>
        <w:numPr>
          <w:ilvl w:val="0"/>
          <w:numId w:val="3"/>
        </w:numPr>
        <w:spacing w:after="60" w:line="264"/>
      </w:pPr>
      <w:r>
        <w:rPr>
          <w:b/>
          <w:bCs/>
        </w:rPr>
        <w:t xml:space="preserve">One definition per contract. </w:t>
      </w:r>
      <w:r>
        <w:t xml:space="preserve">A type/shape is defined once (e.g. a shared types package) and imported by backend and frontend; the API schema is generated from it, not hand-copied.</w:t>
      </w:r>
    </w:p>
    <w:p>
      <w:pPr>
        <w:pStyle w:val="ListParagraph"/>
        <w:numPr>
          <w:ilvl w:val="0"/>
          <w:numId w:val="3"/>
        </w:numPr>
        <w:spacing w:after="60" w:line="264"/>
      </w:pPr>
      <w:r>
        <w:rPr>
          <w:b/>
          <w:bCs/>
        </w:rPr>
        <w:t xml:space="preserve">Calculations centralized. </w:t>
      </w:r>
      <w:r>
        <w:t xml:space="preserve">Fine-weight, pricing, tax, COGS and GL-posting math each live in one service/strategy and are called from everywhere; no module re-implements them.</w:t>
      </w:r>
    </w:p>
    <w:p>
      <w:pPr>
        <w:pStyle w:val="ListParagraph"/>
        <w:numPr>
          <w:ilvl w:val="0"/>
          <w:numId w:val="3"/>
        </w:numPr>
        <w:spacing w:after="60" w:line="264"/>
      </w:pPr>
      <w:r>
        <w:rPr>
          <w:b/>
          <w:bCs/>
        </w:rPr>
        <w:t xml:space="preserve">Configuration not constants-in-code. </w:t>
      </w:r>
      <w:r>
        <w:t xml:space="preserve">Business parameters (tax rates, tolerances, making-charge rules) are data/config, edited once, never hard-coded in multiple files.</w:t>
      </w:r>
    </w:p>
    <w:p>
      <w:pPr>
        <w:pStyle w:val="Heading2"/>
      </w:pPr>
      <w:r>
        <w:t xml:space="preserve">2.3 Dynamic &amp; configuration-driven</w:t>
      </w:r>
    </w:p>
    <w:p>
      <w:pPr>
        <w:pStyle w:val="ListParagraph"/>
        <w:numPr>
          <w:ilvl w:val="0"/>
          <w:numId w:val="3"/>
        </w:numPr>
        <w:spacing w:after="60" w:line="264"/>
      </w:pPr>
      <w:r>
        <w:rPr>
          <w:b/>
          <w:bCs/>
        </w:rPr>
        <w:t xml:space="preserve">Behaviour resolved at runtime. </w:t>
      </w:r>
      <w:r>
        <w:t xml:space="preserve">Domain behaviour comes from the manifest and strategy bindings; new domains, attributes, dashboards and documents are added by configuration, not by editing core code.</w:t>
      </w:r>
    </w:p>
    <w:p>
      <w:pPr>
        <w:pStyle w:val="ListParagraph"/>
        <w:numPr>
          <w:ilvl w:val="0"/>
          <w:numId w:val="3"/>
        </w:numPr>
        <w:spacing w:after="60" w:line="264"/>
      </w:pPr>
      <w:r>
        <w:rPr>
          <w:b/>
          <w:bCs/>
        </w:rPr>
        <w:t xml:space="preserve">Data-driven UI. </w:t>
      </w:r>
      <w:r>
        <w:t xml:space="preserve">Forms, dashboards and document layouts render from definitions (attribute schema, widget registry, templates) rather than bespoke hard-coding per screen.</w:t>
      </w:r>
    </w:p>
    <w:p>
      <w:pPr>
        <w:pStyle w:val="Heading2"/>
      </w:pPr>
      <w:r>
        <w:t xml:space="preserve">2.4 Switchable integration providers (enum/env-driven)</w:t>
      </w:r>
    </w:p>
    <w:p>
      <w:pPr>
        <w:spacing w:after="120" w:line="276"/>
        <w:jc w:val="both"/>
      </w:pPr>
      <w:r>
        <w:t xml:space="preserve">Every external integration sits behind a provider interface, with the active implementation selected by an enum value backed by environment configuration. Switching the environment variable switches the provider with no code change and no consumer impact — a direct requirement of this platform.</w:t>
      </w:r>
    </w:p>
    <w:p>
      <w:pPr>
        <w:spacing w:after="20" w:before="80"/>
      </w:pPr>
      <w:r>
        <w:rPr>
          <w:b/>
          <w:bCs/>
          <w:color w:val="1F3864"/>
          <w:sz w:val="19"/>
          <w:szCs w:val="19"/>
        </w:rPr>
        <w:t xml:space="preserve">Provider abstraction pattern (illustrative signatures)</w:t>
      </w:r>
    </w:p>
    <w:tbl>
      <w:tblPr>
        <w:tblW w:type="dxa" w:w="9360"/>
        <w:tblBorders>
          <w:top w:val="single" w:color="D4DAE2" w:sz="2"/>
          <w:left w:val="single" w:color="D4DAE2" w:sz="2"/>
          <w:bottom w:val="single" w:color="D4DAE2" w:sz="2"/>
          <w:right w:val="single" w:color="D4DAE2" w:sz="2"/>
          <w:insideH w:val="none"/>
          <w:insideV w:val="none"/>
        </w:tblBorders>
      </w:tblPr>
      <w:tblGrid>
        <w:gridCol w:w="9360"/>
      </w:tblGrid>
      <w:tr>
        <w:tc>
          <w:tcPr>
            <w:tcW w:type="dxa" w:w="9360"/>
            <w:tcBorders>
              <w:top w:val="none"/>
              <w:left w:val="single" w:color="D4DAE2" w:sz="2"/>
              <w:bottom w:val="none"/>
              <w:right w:val="single" w:color="D4DAE2" w:sz="2"/>
            </w:tcBorders>
            <w:shd w:fill="F4F6F8" w:val="clear"/>
            <w:tcMar>
              <w:top w:type="dxa" w:w="8"/>
              <w:left w:type="dxa" w:w="140"/>
              <w:bottom w:type="dxa" w:w="8"/>
              <w:right w:type="dxa" w:w="80"/>
            </w:tcMar>
          </w:tcPr>
          <w:p>
            <w:pPr>
              <w:spacing w:after="0" w:line="240"/>
            </w:pPr>
            <w:r>
              <w:rPr>
                <w:rFonts w:ascii="Consolas" w:cs="Consolas" w:eastAsia="Consolas" w:hAnsi="Consolas"/>
                <w:color w:val="1A2330"/>
                <w:sz w:val="17"/>
                <w:szCs w:val="17"/>
              </w:rPr>
              <w:t xml:space="preserve">// One interface per capability; many implementations; one active, chosen by env.</w:t>
            </w:r>
          </w:p>
        </w:tc>
      </w:tr>
      <w:tr>
        <w:tc>
          <w:tcPr>
            <w:tcW w:type="dxa" w:w="9360"/>
            <w:tcBorders>
              <w:top w:val="none"/>
              <w:left w:val="single" w:color="D4DAE2" w:sz="2"/>
              <w:bottom w:val="none"/>
              <w:right w:val="single" w:color="D4DAE2" w:sz="2"/>
            </w:tcBorders>
            <w:shd w:fill="F4F6F8" w:val="clear"/>
            <w:tcMar>
              <w:top w:type="dxa" w:w="8"/>
              <w:left w:type="dxa" w:w="140"/>
              <w:bottom w:type="dxa" w:w="8"/>
              <w:right w:type="dxa" w:w="80"/>
            </w:tcMar>
          </w:tcPr>
          <w:p>
            <w:pPr>
              <w:spacing w:after="0" w:line="240"/>
            </w:pPr>
            <w:r>
              <w:rPr>
                <w:rFonts w:ascii="Consolas" w:cs="Consolas" w:eastAsia="Consolas" w:hAnsi="Consolas"/>
                <w:color w:val="1A2330"/>
                <w:sz w:val="17"/>
                <w:szCs w:val="17"/>
              </w:rPr>
              <w:t xml:space="preserve">interface EmailProvider  { send(msg: EmailMessage): Promise&lt;SendResult&gt;; }</w:t>
            </w:r>
          </w:p>
        </w:tc>
      </w:tr>
      <w:tr>
        <w:tc>
          <w:tcPr>
            <w:tcW w:type="dxa" w:w="9360"/>
            <w:tcBorders>
              <w:top w:val="none"/>
              <w:left w:val="single" w:color="D4DAE2" w:sz="2"/>
              <w:bottom w:val="none"/>
              <w:right w:val="single" w:color="D4DAE2" w:sz="2"/>
            </w:tcBorders>
            <w:shd w:fill="F4F6F8" w:val="clear"/>
            <w:tcMar>
              <w:top w:type="dxa" w:w="8"/>
              <w:left w:type="dxa" w:w="140"/>
              <w:bottom w:type="dxa" w:w="8"/>
              <w:right w:type="dxa" w:w="80"/>
            </w:tcMar>
          </w:tcPr>
          <w:p>
            <w:pPr>
              <w:spacing w:after="0" w:line="240"/>
            </w:pPr>
            <w:r>
              <w:rPr>
                <w:rFonts w:ascii="Consolas" w:cs="Consolas" w:eastAsia="Consolas" w:hAnsi="Consolas"/>
                <w:color w:val="1A2330"/>
                <w:sz w:val="17"/>
                <w:szCs w:val="17"/>
              </w:rPr>
              <w:t xml:space="preserve">interface SmsProvider    { send(msg: SmsMessage):   Promise&lt;SendResult&gt;; }</w:t>
            </w:r>
          </w:p>
        </w:tc>
      </w:tr>
      <w:tr>
        <w:tc>
          <w:tcPr>
            <w:tcW w:type="dxa" w:w="9360"/>
            <w:tcBorders>
              <w:top w:val="none"/>
              <w:left w:val="single" w:color="D4DAE2" w:sz="2"/>
              <w:bottom w:val="none"/>
              <w:right w:val="single" w:color="D4DAE2" w:sz="2"/>
            </w:tcBorders>
            <w:shd w:fill="F4F6F8" w:val="clear"/>
            <w:tcMar>
              <w:top w:type="dxa" w:w="8"/>
              <w:left w:type="dxa" w:w="140"/>
              <w:bottom w:type="dxa" w:w="8"/>
              <w:right w:type="dxa" w:w="80"/>
            </w:tcMar>
          </w:tcPr>
          <w:p>
            <w:pPr>
              <w:spacing w:after="0" w:line="240"/>
            </w:pPr>
            <w:r>
              <w:rPr>
                <w:rFonts w:ascii="Consolas" w:cs="Consolas" w:eastAsia="Consolas" w:hAnsi="Consolas"/>
                <w:color w:val="1A2330"/>
                <w:sz w:val="17"/>
                <w:szCs w:val="17"/>
              </w:rPr>
              <w:t xml:space="preserve">interface StorageProvider{ put(f: FileRef): Promise&lt;StoredRef&gt;; getUrl(k: string): Promise&lt;string&gt;; }</w:t>
            </w:r>
          </w:p>
        </w:tc>
      </w:tr>
      <w:tr>
        <w:tc>
          <w:tcPr>
            <w:tcW w:type="dxa" w:w="9360"/>
            <w:tcBorders>
              <w:top w:val="none"/>
              <w:left w:val="single" w:color="D4DAE2" w:sz="2"/>
              <w:bottom w:val="none"/>
              <w:right w:val="single" w:color="D4DAE2" w:sz="2"/>
            </w:tcBorders>
            <w:shd w:fill="F4F6F8" w:val="clear"/>
            <w:tcMar>
              <w:top w:type="dxa" w:w="8"/>
              <w:left w:type="dxa" w:w="140"/>
              <w:bottom w:type="dxa" w:w="8"/>
              <w:right w:type="dxa" w:w="80"/>
            </w:tcMar>
          </w:tcPr>
          <w:p>
            <w:pPr>
              <w:spacing w:after="0" w:line="240"/>
            </w:pPr>
            <w:r>
              <w:rPr>
                <w:rFonts w:ascii="Consolas" w:cs="Consolas" w:eastAsia="Consolas" w:hAnsi="Consolas"/>
                <w:color w:val="1A2330"/>
                <w:sz w:val="17"/>
                <w:szCs w:val="17"/>
              </w:rPr>
              <w:t xml:space="preserve">interface PaymentGateway { charge(req: ChargeRequest): Promise&lt;ChargeResult&gt;; refund(...): ... }</w:t>
            </w:r>
          </w:p>
        </w:tc>
      </w:tr>
      <w:tr>
        <w:tc>
          <w:tcPr>
            <w:tcW w:type="dxa" w:w="9360"/>
            <w:tcBorders>
              <w:top w:val="none"/>
              <w:left w:val="single" w:color="D4DAE2" w:sz="2"/>
              <w:bottom w:val="none"/>
              <w:right w:val="single" w:color="D4DAE2" w:sz="2"/>
            </w:tcBorders>
            <w:shd w:fill="F4F6F8" w:val="clear"/>
            <w:tcMar>
              <w:top w:type="dxa" w:w="8"/>
              <w:left w:type="dxa" w:w="140"/>
              <w:bottom w:type="dxa" w:w="8"/>
              <w:right w:type="dxa" w:w="80"/>
            </w:tcMar>
          </w:tcPr>
          <w:p>
            <w:pPr>
              <w:spacing w:after="0" w:line="240"/>
            </w:pPr>
            <w:r>
              <w:rPr>
                <w:rFonts w:ascii="Consolas" w:cs="Consolas" w:eastAsia="Consolas" w:hAnsi="Consolas"/>
                <w:color w:val="1A2330"/>
                <w:sz w:val="17"/>
                <w:szCs w:val="17"/>
              </w:rPr>
              <w:t xml:space="preserve">interface RateFeedProvider { latest(metal: Metal, purity: Purity): Promise&lt;Rate&gt;; }</w:t>
            </w:r>
          </w:p>
        </w:tc>
      </w:tr>
      <w:tr>
        <w:tc>
          <w:tcPr>
            <w:tcW w:type="dxa" w:w="9360"/>
            <w:tcBorders>
              <w:top w:val="none"/>
              <w:left w:val="single" w:color="D4DAE2" w:sz="2"/>
              <w:bottom w:val="none"/>
              <w:right w:val="single" w:color="D4DAE2" w:sz="2"/>
            </w:tcBorders>
            <w:shd w:fill="F4F6F8" w:val="clear"/>
            <w:tcMar>
              <w:top w:type="dxa" w:w="8"/>
              <w:left w:type="dxa" w:w="140"/>
              <w:bottom w:type="dxa" w:w="8"/>
              <w:right w:type="dxa" w:w="80"/>
            </w:tcMar>
          </w:tcPr>
          <w:p>
            <w:pPr>
              <w:spacing w:after="0" w:line="240"/>
            </w:pPr>
            <w:r>
              <w:rPr>
                <w:rFonts w:ascii="Consolas" w:cs="Consolas" w:eastAsia="Consolas" w:hAnsi="Consolas"/>
                <w:color w:val="1A2330"/>
                <w:sz w:val="17"/>
                <w:szCs w:val="17"/>
              </w:rPr>
              <w:t xml:space="preserve"> </w:t>
            </w:r>
          </w:p>
        </w:tc>
      </w:tr>
      <w:tr>
        <w:tc>
          <w:tcPr>
            <w:tcW w:type="dxa" w:w="9360"/>
            <w:tcBorders>
              <w:top w:val="none"/>
              <w:left w:val="single" w:color="D4DAE2" w:sz="2"/>
              <w:bottom w:val="none"/>
              <w:right w:val="single" w:color="D4DAE2" w:sz="2"/>
            </w:tcBorders>
            <w:shd w:fill="F4F6F8" w:val="clear"/>
            <w:tcMar>
              <w:top w:type="dxa" w:w="8"/>
              <w:left w:type="dxa" w:w="140"/>
              <w:bottom w:type="dxa" w:w="8"/>
              <w:right w:type="dxa" w:w="80"/>
            </w:tcMar>
          </w:tcPr>
          <w:p>
            <w:pPr>
              <w:spacing w:after="0" w:line="240"/>
            </w:pPr>
            <w:r>
              <w:rPr>
                <w:rFonts w:ascii="Consolas" w:cs="Consolas" w:eastAsia="Consolas" w:hAnsi="Consolas"/>
                <w:color w:val="1A2330"/>
                <w:sz w:val="17"/>
                <w:szCs w:val="17"/>
              </w:rPr>
              <w:t xml:space="preserve">enum EmailProviderKind   { SES, SENDGRID, SMTP, MAILGUN }</w:t>
            </w:r>
          </w:p>
        </w:tc>
      </w:tr>
      <w:tr>
        <w:tc>
          <w:tcPr>
            <w:tcW w:type="dxa" w:w="9360"/>
            <w:tcBorders>
              <w:top w:val="none"/>
              <w:left w:val="single" w:color="D4DAE2" w:sz="2"/>
              <w:bottom w:val="none"/>
              <w:right w:val="single" w:color="D4DAE2" w:sz="2"/>
            </w:tcBorders>
            <w:shd w:fill="F4F6F8" w:val="clear"/>
            <w:tcMar>
              <w:top w:type="dxa" w:w="8"/>
              <w:left w:type="dxa" w:w="140"/>
              <w:bottom w:type="dxa" w:w="8"/>
              <w:right w:type="dxa" w:w="80"/>
            </w:tcMar>
          </w:tcPr>
          <w:p>
            <w:pPr>
              <w:spacing w:after="0" w:line="240"/>
            </w:pPr>
            <w:r>
              <w:rPr>
                <w:rFonts w:ascii="Consolas" w:cs="Consolas" w:eastAsia="Consolas" w:hAnsi="Consolas"/>
                <w:color w:val="1A2330"/>
                <w:sz w:val="17"/>
                <w:szCs w:val="17"/>
              </w:rPr>
              <w:t xml:space="preserve">enum SmsProviderKind     { TWILIO, SNS, UNIFONIC }</w:t>
            </w:r>
          </w:p>
        </w:tc>
      </w:tr>
      <w:tr>
        <w:tc>
          <w:tcPr>
            <w:tcW w:type="dxa" w:w="9360"/>
            <w:tcBorders>
              <w:top w:val="none"/>
              <w:left w:val="single" w:color="D4DAE2" w:sz="2"/>
              <w:bottom w:val="none"/>
              <w:right w:val="single" w:color="D4DAE2" w:sz="2"/>
            </w:tcBorders>
            <w:shd w:fill="F4F6F8" w:val="clear"/>
            <w:tcMar>
              <w:top w:type="dxa" w:w="8"/>
              <w:left w:type="dxa" w:w="140"/>
              <w:bottom w:type="dxa" w:w="8"/>
              <w:right w:type="dxa" w:w="80"/>
            </w:tcMar>
          </w:tcPr>
          <w:p>
            <w:pPr>
              <w:spacing w:after="0" w:line="240"/>
            </w:pPr>
            <w:r>
              <w:rPr>
                <w:rFonts w:ascii="Consolas" w:cs="Consolas" w:eastAsia="Consolas" w:hAnsi="Consolas"/>
                <w:color w:val="1A2330"/>
                <w:sz w:val="17"/>
                <w:szCs w:val="17"/>
              </w:rPr>
              <w:t xml:space="preserve">enum StorageProviderKind { S3, GCS, LOCAL }</w:t>
            </w:r>
          </w:p>
        </w:tc>
      </w:tr>
      <w:tr>
        <w:tc>
          <w:tcPr>
            <w:tcW w:type="dxa" w:w="9360"/>
            <w:tcBorders>
              <w:top w:val="none"/>
              <w:left w:val="single" w:color="D4DAE2" w:sz="2"/>
              <w:bottom w:val="none"/>
              <w:right w:val="single" w:color="D4DAE2" w:sz="2"/>
            </w:tcBorders>
            <w:shd w:fill="F4F6F8" w:val="clear"/>
            <w:tcMar>
              <w:top w:type="dxa" w:w="8"/>
              <w:left w:type="dxa" w:w="140"/>
              <w:bottom w:type="dxa" w:w="8"/>
              <w:right w:type="dxa" w:w="80"/>
            </w:tcMar>
          </w:tcPr>
          <w:p>
            <w:pPr>
              <w:spacing w:after="0" w:line="240"/>
            </w:pPr>
            <w:r>
              <w:rPr>
                <w:rFonts w:ascii="Consolas" w:cs="Consolas" w:eastAsia="Consolas" w:hAnsi="Consolas"/>
                <w:color w:val="1A2330"/>
                <w:sz w:val="17"/>
                <w:szCs w:val="17"/>
              </w:rPr>
              <w:t xml:space="preserve">enum PaymentGatewayKind  { STRIPE, TADAWUL, TAP, MANUAL }</w:t>
            </w:r>
          </w:p>
        </w:tc>
      </w:tr>
      <w:tr>
        <w:tc>
          <w:tcPr>
            <w:tcW w:type="dxa" w:w="9360"/>
            <w:tcBorders>
              <w:top w:val="none"/>
              <w:left w:val="single" w:color="D4DAE2" w:sz="2"/>
              <w:bottom w:val="none"/>
              <w:right w:val="single" w:color="D4DAE2" w:sz="2"/>
            </w:tcBorders>
            <w:shd w:fill="F4F6F8" w:val="clear"/>
            <w:tcMar>
              <w:top w:type="dxa" w:w="8"/>
              <w:left w:type="dxa" w:w="140"/>
              <w:bottom w:type="dxa" w:w="8"/>
              <w:right w:type="dxa" w:w="80"/>
            </w:tcMar>
          </w:tcPr>
          <w:p>
            <w:pPr>
              <w:spacing w:after="0" w:line="240"/>
            </w:pPr>
            <w:r>
              <w:rPr>
                <w:rFonts w:ascii="Consolas" w:cs="Consolas" w:eastAsia="Consolas" w:hAnsi="Consolas"/>
                <w:color w:val="1A2330"/>
                <w:sz w:val="17"/>
                <w:szCs w:val="17"/>
              </w:rPr>
              <w:t xml:space="preserve"> </w:t>
            </w:r>
          </w:p>
        </w:tc>
      </w:tr>
      <w:tr>
        <w:tc>
          <w:tcPr>
            <w:tcW w:type="dxa" w:w="9360"/>
            <w:tcBorders>
              <w:top w:val="none"/>
              <w:left w:val="single" w:color="D4DAE2" w:sz="2"/>
              <w:bottom w:val="none"/>
              <w:right w:val="single" w:color="D4DAE2" w:sz="2"/>
            </w:tcBorders>
            <w:shd w:fill="F4F6F8" w:val="clear"/>
            <w:tcMar>
              <w:top w:type="dxa" w:w="8"/>
              <w:left w:type="dxa" w:w="140"/>
              <w:bottom w:type="dxa" w:w="8"/>
              <w:right w:type="dxa" w:w="80"/>
            </w:tcMar>
          </w:tcPr>
          <w:p>
            <w:pPr>
              <w:spacing w:after="0" w:line="240"/>
            </w:pPr>
            <w:r>
              <w:rPr>
                <w:rFonts w:ascii="Consolas" w:cs="Consolas" w:eastAsia="Consolas" w:hAnsi="Consolas"/>
                <w:color w:val="1A2330"/>
                <w:sz w:val="17"/>
                <w:szCs w:val="17"/>
              </w:rPr>
              <w:t xml:space="preserve">// Resolution: a factory reads the env-configured kind and returns the bound impl.</w:t>
            </w:r>
          </w:p>
        </w:tc>
      </w:tr>
      <w:tr>
        <w:tc>
          <w:tcPr>
            <w:tcW w:type="dxa" w:w="9360"/>
            <w:tcBorders>
              <w:top w:val="none"/>
              <w:left w:val="single" w:color="D4DAE2" w:sz="2"/>
              <w:bottom w:val="none"/>
              <w:right w:val="single" w:color="D4DAE2" w:sz="2"/>
            </w:tcBorders>
            <w:shd w:fill="F4F6F8" w:val="clear"/>
            <w:tcMar>
              <w:top w:type="dxa" w:w="8"/>
              <w:left w:type="dxa" w:w="140"/>
              <w:bottom w:type="dxa" w:w="8"/>
              <w:right w:type="dxa" w:w="80"/>
            </w:tcMar>
          </w:tcPr>
          <w:p>
            <w:pPr>
              <w:spacing w:after="0" w:line="240"/>
            </w:pPr>
            <w:r>
              <w:rPr>
                <w:rFonts w:ascii="Consolas" w:cs="Consolas" w:eastAsia="Consolas" w:hAnsi="Consolas"/>
                <w:color w:val="1A2330"/>
                <w:sz w:val="17"/>
                <w:szCs w:val="17"/>
              </w:rPr>
              <w:t xml:space="preserve">EMAIL_PROVIDER=SENDGRID   SMS_PROVIDER=TWILIO   STORAGE_PROVIDER=S3   PAYMENT_GATEWAY=TADAWUL</w:t>
            </w:r>
          </w:p>
        </w:tc>
      </w:tr>
      <w:tr>
        <w:tc>
          <w:tcPr>
            <w:tcW w:type="dxa" w:w="9360"/>
            <w:tcBorders>
              <w:top w:val="none"/>
              <w:left w:val="single" w:color="D4DAE2" w:sz="2"/>
              <w:bottom w:val="none"/>
              <w:right w:val="single" w:color="D4DAE2" w:sz="2"/>
            </w:tcBorders>
            <w:shd w:fill="F4F6F8" w:val="clear"/>
            <w:tcMar>
              <w:top w:type="dxa" w:w="8"/>
              <w:left w:type="dxa" w:w="140"/>
              <w:bottom w:type="dxa" w:w="8"/>
              <w:right w:type="dxa" w:w="80"/>
            </w:tcMar>
          </w:tcPr>
          <w:p>
            <w:pPr>
              <w:spacing w:after="0" w:line="240"/>
            </w:pPr>
            <w:r>
              <w:rPr>
                <w:rFonts w:ascii="Consolas" w:cs="Consolas" w:eastAsia="Consolas" w:hAnsi="Consolas"/>
                <w:color w:val="1A2330"/>
                <w:sz w:val="17"/>
                <w:szCs w:val="17"/>
              </w:rPr>
              <w:t xml:space="preserve"> </w:t>
            </w:r>
          </w:p>
        </w:tc>
      </w:tr>
      <w:tr>
        <w:tc>
          <w:tcPr>
            <w:tcW w:type="dxa" w:w="9360"/>
            <w:tcBorders>
              <w:top w:val="none"/>
              <w:left w:val="single" w:color="D4DAE2" w:sz="2"/>
              <w:bottom w:val="none"/>
              <w:right w:val="single" w:color="D4DAE2" w:sz="2"/>
            </w:tcBorders>
            <w:shd w:fill="F4F6F8" w:val="clear"/>
            <w:tcMar>
              <w:top w:type="dxa" w:w="8"/>
              <w:left w:type="dxa" w:w="140"/>
              <w:bottom w:type="dxa" w:w="8"/>
              <w:right w:type="dxa" w:w="80"/>
            </w:tcMar>
          </w:tcPr>
          <w:p>
            <w:pPr>
              <w:spacing w:after="0" w:line="240"/>
            </w:pPr>
            <w:r>
              <w:rPr>
                <w:rFonts w:ascii="Consolas" w:cs="Consolas" w:eastAsia="Consolas" w:hAnsi="Consolas"/>
                <w:color w:val="1A2330"/>
                <w:sz w:val="17"/>
                <w:szCs w:val="17"/>
              </w:rPr>
              <w:t xml:space="preserve">@Injectable() class EmailService {</w:t>
            </w:r>
          </w:p>
        </w:tc>
      </w:tr>
      <w:tr>
        <w:tc>
          <w:tcPr>
            <w:tcW w:type="dxa" w:w="9360"/>
            <w:tcBorders>
              <w:top w:val="none"/>
              <w:left w:val="single" w:color="D4DAE2" w:sz="2"/>
              <w:bottom w:val="none"/>
              <w:right w:val="single" w:color="D4DAE2" w:sz="2"/>
            </w:tcBorders>
            <w:shd w:fill="F4F6F8" w:val="clear"/>
            <w:tcMar>
              <w:top w:type="dxa" w:w="8"/>
              <w:left w:type="dxa" w:w="140"/>
              <w:bottom w:type="dxa" w:w="8"/>
              <w:right w:type="dxa" w:w="80"/>
            </w:tcMar>
          </w:tcPr>
          <w:p>
            <w:pPr>
              <w:spacing w:after="0" w:line="240"/>
            </w:pPr>
            <w:r>
              <w:rPr>
                <w:rFonts w:ascii="Consolas" w:cs="Consolas" w:eastAsia="Consolas" w:hAnsi="Consolas"/>
                <w:color w:val="1A2330"/>
                <w:sz w:val="17"/>
                <w:szCs w:val="17"/>
              </w:rPr>
              <w:t xml:space="preserve">  constructor(@Inject('EmailProvider') private provider: EmailProvider) {}</w:t>
            </w:r>
          </w:p>
        </w:tc>
      </w:tr>
      <w:tr>
        <w:tc>
          <w:tcPr>
            <w:tcW w:type="dxa" w:w="9360"/>
            <w:tcBorders>
              <w:top w:val="none"/>
              <w:left w:val="single" w:color="D4DAE2" w:sz="2"/>
              <w:bottom w:val="none"/>
              <w:right w:val="single" w:color="D4DAE2" w:sz="2"/>
            </w:tcBorders>
            <w:shd w:fill="F4F6F8" w:val="clear"/>
            <w:tcMar>
              <w:top w:type="dxa" w:w="8"/>
              <w:left w:type="dxa" w:w="140"/>
              <w:bottom w:type="dxa" w:w="8"/>
              <w:right w:type="dxa" w:w="80"/>
            </w:tcMar>
          </w:tcPr>
          <w:p>
            <w:pPr>
              <w:spacing w:after="0" w:line="240"/>
            </w:pPr>
            <w:r>
              <w:rPr>
                <w:rFonts w:ascii="Consolas" w:cs="Consolas" w:eastAsia="Consolas" w:hAnsi="Consolas"/>
                <w:color w:val="1A2330"/>
                <w:sz w:val="17"/>
                <w:szCs w:val="17"/>
              </w:rPr>
              <w:t xml:space="preserve">  // callers use EmailService; they never know or care which provider is active.</w:t>
            </w:r>
          </w:p>
        </w:tc>
      </w:tr>
      <w:tr>
        <w:tc>
          <w:tcPr>
            <w:tcW w:type="dxa" w:w="9360"/>
            <w:tcBorders>
              <w:top w:val="none"/>
              <w:left w:val="single" w:color="D4DAE2" w:sz="2"/>
              <w:bottom w:val="none"/>
              <w:right w:val="single" w:color="D4DAE2" w:sz="2"/>
            </w:tcBorders>
            <w:shd w:fill="F4F6F8" w:val="clear"/>
            <w:tcMar>
              <w:top w:type="dxa" w:w="8"/>
              <w:left w:type="dxa" w:w="140"/>
              <w:bottom w:type="dxa" w:w="8"/>
              <w:right w:type="dxa" w:w="80"/>
            </w:tcMar>
          </w:tcPr>
          <w:p>
            <w:pPr>
              <w:spacing w:after="0" w:line="240"/>
            </w:pPr>
            <w:r>
              <w:rPr>
                <w:rFonts w:ascii="Consolas" w:cs="Consolas" w:eastAsia="Consolas" w:hAnsi="Consolas"/>
                <w:color w:val="1A2330"/>
                <w:sz w:val="17"/>
                <w:szCs w:val="17"/>
              </w:rPr>
              <w:t xml:space="preserve">}</w:t>
            </w:r>
          </w:p>
        </w:tc>
      </w:tr>
    </w:tbl>
    <w:p>
      <w:pPr>
        <w:pStyle w:val="ListParagraph"/>
        <w:numPr>
          <w:ilvl w:val="0"/>
          <w:numId w:val="3"/>
        </w:numPr>
        <w:spacing w:after="60" w:line="264"/>
      </w:pPr>
      <w:r>
        <w:rPr>
          <w:b/>
          <w:bCs/>
        </w:rPr>
        <w:t xml:space="preserve">Capabilities covered: </w:t>
      </w:r>
      <w:r>
        <w:t xml:space="preserve">email, SMS, push, WhatsApp, file storage, payment gateway, metal-rate feed, e-invoicing/fiscal device, and any future integration — all follow this exact pattern.</w:t>
      </w:r>
    </w:p>
    <w:p>
      <w:pPr>
        <w:pStyle w:val="ListParagraph"/>
        <w:numPr>
          <w:ilvl w:val="0"/>
          <w:numId w:val="3"/>
        </w:numPr>
        <w:spacing w:after="60" w:line="264"/>
      </w:pPr>
      <w:r>
        <w:rPr>
          <w:b/>
          <w:bCs/>
        </w:rPr>
        <w:t xml:space="preserve">Per-tenant override: </w:t>
      </w:r>
      <w:r>
        <w:t xml:space="preserve">the default comes from env; a tenant may override its provider in settings (e.g. a tenant's own SMTP), resolved the same way.</w:t>
      </w:r>
    </w:p>
    <w:p>
      <w:pPr>
        <w:pStyle w:val="ListParagraph"/>
        <w:numPr>
          <w:ilvl w:val="0"/>
          <w:numId w:val="3"/>
        </w:numPr>
        <w:spacing w:after="60" w:line="264"/>
      </w:pPr>
      <w:r>
        <w:rPr>
          <w:b/>
          <w:bCs/>
        </w:rPr>
        <w:t xml:space="preserve">No vendor leakage: </w:t>
      </w:r>
      <w:r>
        <w:t xml:space="preserve">vendor SDKs are confined to their provider implementation; the rest of the system depends only on the interface.</w:t>
      </w:r>
    </w:p>
    <w:p>
      <w:pPr>
        <w:pStyle w:val="Heading2"/>
      </w:pPr>
      <w:r>
        <w:t xml:space="preserve">2.5 Errors, validation &amp; consistency</w:t>
      </w:r>
    </w:p>
    <w:p>
      <w:pPr>
        <w:pStyle w:val="ListParagraph"/>
        <w:numPr>
          <w:ilvl w:val="0"/>
          <w:numId w:val="3"/>
        </w:numPr>
        <w:spacing w:after="60" w:line="264"/>
      </w:pPr>
      <w:r>
        <w:rPr>
          <w:b/>
          <w:bCs/>
        </w:rPr>
        <w:t xml:space="preserve">Typed domain errors </w:t>
      </w:r>
      <w:r>
        <w:t xml:space="preserve">(e.g. InsufficientStock, RateNotSet, AlreadySold, PeriodClosed) mapped to HTTP/error codes by one global filter; vendor/Prisma errors never leak.</w:t>
      </w:r>
    </w:p>
    <w:p>
      <w:pPr>
        <w:pStyle w:val="ListParagraph"/>
        <w:numPr>
          <w:ilvl w:val="0"/>
          <w:numId w:val="3"/>
        </w:numPr>
        <w:spacing w:after="60" w:line="264"/>
      </w:pPr>
      <w:r>
        <w:rPr>
          <w:b/>
          <w:bCs/>
        </w:rPr>
        <w:t xml:space="preserve">Validation at the edge </w:t>
      </w:r>
      <w:r>
        <w:t xml:space="preserve">via DTO schemas; the same shared schema validates on the client for UX and on the server for trust.</w:t>
      </w:r>
    </w:p>
    <w:p>
      <w:pPr>
        <w:pStyle w:val="ListParagraph"/>
        <w:numPr>
          <w:ilvl w:val="0"/>
          <w:numId w:val="3"/>
        </w:numPr>
        <w:spacing w:after="60" w:line="264"/>
      </w:pPr>
      <w:r>
        <w:rPr>
          <w:b/>
          <w:bCs/>
        </w:rPr>
        <w:t xml:space="preserve">Consistent envelope </w:t>
      </w:r>
      <w:r>
        <w:t xml:space="preserve">for every API response and error (§7).</w:t>
      </w:r>
    </w:p>
    <w:p>
      <w:r>
        <w:br w:type="page"/>
      </w:r>
    </w:p>
    <w:p>
      <w:pPr>
        <w:pStyle w:val="Heading1"/>
      </w:pPr>
      <w:r>
        <w:t xml:space="preserve">3. Concurrency, Idempotency &amp; Transactional Integrity</w:t>
      </w:r>
    </w:p>
    <w:p>
      <w:pPr>
        <w:spacing w:after="120" w:line="276"/>
        <w:jc w:val="both"/>
      </w:pPr>
      <w:r>
        <w:t xml:space="preserve">Stock and money are contested. The platform guarantees correctness under concurrency as a first-class requirement.</w:t>
      </w:r>
    </w:p>
    <w:p>
      <w:pPr>
        <w:pStyle w:val="ListParagraph"/>
        <w:numPr>
          <w:ilvl w:val="0"/>
          <w:numId w:val="3"/>
        </w:numPr>
        <w:spacing w:after="60" w:line="264"/>
      </w:pPr>
      <w:r>
        <w:rPr>
          <w:b/>
          <w:bCs/>
        </w:rPr>
        <w:t xml:space="preserve">Atomic posting. </w:t>
      </w:r>
      <w:r>
        <w:t xml:space="preserve">Stock, GL and (jewellery) metal-ledger movements for one event post in a single database transaction — all or none.</w:t>
      </w:r>
    </w:p>
    <w:p>
      <w:pPr>
        <w:pStyle w:val="ListParagraph"/>
        <w:numPr>
          <w:ilvl w:val="0"/>
          <w:numId w:val="3"/>
        </w:numPr>
        <w:spacing w:after="60" w:line="264"/>
      </w:pPr>
      <w:r>
        <w:rPr>
          <w:b/>
          <w:bCs/>
        </w:rPr>
        <w:t xml:space="preserve">Single-sale of serialized stock. </w:t>
      </w:r>
      <w:r>
        <w:t xml:space="preserve">A tagged piece transitions IN_STOCK → SOLD via a conditional update that succeeds for exactly one caller; concurrent attempts fail cleanly. No double-sale.</w:t>
      </w:r>
    </w:p>
    <w:p>
      <w:pPr>
        <w:pStyle w:val="ListParagraph"/>
        <w:numPr>
          <w:ilvl w:val="0"/>
          <w:numId w:val="3"/>
        </w:numPr>
        <w:spacing w:after="60" w:line="264"/>
      </w:pPr>
      <w:r>
        <w:rPr>
          <w:b/>
          <w:bCs/>
        </w:rPr>
        <w:t xml:space="preserve">Guarded quantity decrement. </w:t>
      </w:r>
      <w:r>
        <w:t xml:space="preserve">Quantity stock decrements only where available ≥ requested; overselling is impossible.</w:t>
      </w:r>
    </w:p>
    <w:p>
      <w:pPr>
        <w:pStyle w:val="ListParagraph"/>
        <w:numPr>
          <w:ilvl w:val="0"/>
          <w:numId w:val="3"/>
        </w:numPr>
        <w:spacing w:after="60" w:line="264"/>
      </w:pPr>
      <w:r>
        <w:rPr>
          <w:b/>
          <w:bCs/>
        </w:rPr>
        <w:t xml:space="preserve">Optimistic concurrency. </w:t>
      </w:r>
      <w:r>
        <w:t xml:space="preserve">Mutable rows carry a version; lost-update writes are rejected and retried.</w:t>
      </w:r>
    </w:p>
    <w:p>
      <w:pPr>
        <w:pStyle w:val="ListParagraph"/>
        <w:numPr>
          <w:ilvl w:val="0"/>
          <w:numId w:val="3"/>
        </w:numPr>
        <w:spacing w:after="60" w:line="264"/>
      </w:pPr>
      <w:r>
        <w:rPr>
          <w:b/>
          <w:bCs/>
        </w:rPr>
        <w:t xml:space="preserve">Idempotent money movement. </w:t>
      </w:r>
      <w:r>
        <w:t xml:space="preserve">Every payment/refund/post carries an idempotency key; replays return the original result. A source document posts to the GL exactly once (unique source reference).</w:t>
      </w:r>
    </w:p>
    <w:p>
      <w:pPr>
        <w:pStyle w:val="ListParagraph"/>
        <w:numPr>
          <w:ilvl w:val="0"/>
          <w:numId w:val="3"/>
        </w:numPr>
        <w:spacing w:after="60" w:line="264"/>
      </w:pPr>
      <w:r>
        <w:rPr>
          <w:b/>
          <w:bCs/>
        </w:rPr>
        <w:t xml:space="preserve">DB-level guards. </w:t>
      </w:r>
      <w:r>
        <w:t xml:space="preserve">RLS, balance-before-post triggers, immutability triggers on posted/closed rows, and gap-free per-branch sequences.</w:t>
      </w:r>
    </w:p>
    <w:p>
      <w:pPr>
        <w:spacing w:after="20" w:before="40"/>
        <w:ind w:left="220"/>
      </w:pPr>
      <w:r>
        <w:rPr>
          <w:b/>
          <w:bCs/>
          <w:color w:val="1F3864"/>
          <w:sz w:val="19"/>
          <w:szCs w:val="19"/>
        </w:rPr>
        <w:t xml:space="preserve">Acceptance criteria.</w:t>
      </w:r>
    </w:p>
    <w:p>
      <w:pPr>
        <w:pStyle w:val="ListParagraph"/>
        <w:numPr>
          <w:ilvl w:val="0"/>
          <w:numId w:val="3"/>
        </w:numPr>
        <w:spacing w:after="30" w:line="256"/>
        <w:ind w:left="620" w:hanging="260"/>
      </w:pPr>
      <w:r>
        <w:rPr>
          <w:sz w:val="19"/>
          <w:szCs w:val="19"/>
        </w:rPr>
        <w:t xml:space="preserve">Given a piece IN_STOCK, when two tills sell it simultaneously, then exactly one sale completes and the other gets AlreadySold with no side effects.</w:t>
      </w:r>
    </w:p>
    <w:p>
      <w:pPr>
        <w:pStyle w:val="ListParagraph"/>
        <w:numPr>
          <w:ilvl w:val="0"/>
          <w:numId w:val="3"/>
        </w:numPr>
        <w:spacing w:after="30" w:line="256"/>
        <w:ind w:left="620" w:hanging="260"/>
      </w:pPr>
      <w:r>
        <w:rPr>
          <w:sz w:val="19"/>
          <w:szCs w:val="19"/>
        </w:rPr>
        <w:t xml:space="preserve">Given a payment with idempotency key K succeeded, when K is resubmitted, then the original result is returned and no second charge or journal is created.</w:t>
      </w:r>
    </w:p>
    <w:p>
      <w:pPr>
        <w:pStyle w:val="ListParagraph"/>
        <w:numPr>
          <w:ilvl w:val="0"/>
          <w:numId w:val="3"/>
        </w:numPr>
        <w:spacing w:after="30" w:line="256"/>
        <w:ind w:left="620" w:hanging="260"/>
      </w:pPr>
      <w:r>
        <w:rPr>
          <w:sz w:val="19"/>
          <w:szCs w:val="19"/>
        </w:rPr>
        <w:t xml:space="preserve">Given EMAIL_PROVIDER is changed from SES to SENDGRID and the app restarts, when an email is sent, then it routes via SendGrid with no code change.</w:t>
      </w:r>
    </w:p>
    <w:p>
      <w:r>
        <w:br w:type="page"/>
      </w:r>
    </w:p>
    <w:p>
      <w:pPr>
        <w:pStyle w:val="Heading1"/>
      </w:pPr>
      <w:r>
        <w:t xml:space="preserve">5. Data Architecture &amp; Data Dictionary</w:t>
      </w:r>
    </w:p>
    <w:p>
      <w:pPr>
        <w:spacing w:after="120" w:line="276"/>
        <w:jc w:val="both"/>
      </w:pPr>
      <w:r>
        <w:t xml:space="preserve">This section defines the database to field level. Conventions in §5.1 are binding on every table. §5.2 onward gives the field-level definition of the core and jewellery tables. Tables not exhaustively listed are generated by applying §5.1 conventions to the entities named in each module's functional spec (Part B, §B.3–§B.6); the generation rule is stated in §5.9.</w:t>
      </w:r>
    </w:p>
    <w:p>
      <w:pPr>
        <w:pStyle w:val="Heading2"/>
      </w:pPr>
      <w:r>
        <w:t xml:space="preserve">5.1 Conventions (binding)</w:t>
      </w:r>
    </w:p>
    <w:p>
      <w:pPr>
        <w:pStyle w:val="Heading3"/>
      </w:pPr>
      <w:r>
        <w:t xml:space="preserve">5.1.1 Standard columns on every business table</w:t>
      </w:r>
    </w:p>
    <w:p>
      <w:pPr>
        <w:spacing w:after="20" w:before="80"/>
      </w:pPr>
      <w:r>
        <w:rPr>
          <w:b/>
          <w:bCs/>
          <w:color w:val="1F3864"/>
          <w:sz w:val="19"/>
          <w:szCs w:val="19"/>
        </w:rPr>
        <w:t xml:space="preserve">Mandatory columns (omitted from per-table listings below for brevity)</w:t>
      </w:r>
    </w:p>
    <w:tbl>
      <w:tblPr>
        <w:tblW w:type="dxa" w:w="9360"/>
        <w:tblBorders>
          <w:top w:val="single" w:color="D4DAE2" w:sz="2"/>
          <w:left w:val="single" w:color="D4DAE2" w:sz="2"/>
          <w:bottom w:val="single" w:color="D4DAE2" w:sz="2"/>
          <w:right w:val="single" w:color="D4DAE2" w:sz="2"/>
          <w:insideH w:val="none"/>
          <w:insideV w:val="none"/>
        </w:tblBorders>
      </w:tblPr>
      <w:tblGrid>
        <w:gridCol w:w="9360"/>
      </w:tblGrid>
      <w:tr>
        <w:tc>
          <w:tcPr>
            <w:tcW w:type="dxa" w:w="9360"/>
            <w:tcBorders>
              <w:top w:val="none"/>
              <w:left w:val="single" w:color="D4DAE2" w:sz="2"/>
              <w:bottom w:val="none"/>
              <w:right w:val="single" w:color="D4DAE2" w:sz="2"/>
            </w:tcBorders>
            <w:shd w:fill="F4F6F8" w:val="clear"/>
            <w:tcMar>
              <w:top w:type="dxa" w:w="8"/>
              <w:left w:type="dxa" w:w="140"/>
              <w:bottom w:type="dxa" w:w="8"/>
              <w:right w:type="dxa" w:w="80"/>
            </w:tcMar>
          </w:tcPr>
          <w:p>
            <w:pPr>
              <w:spacing w:after="0" w:line="240"/>
            </w:pPr>
            <w:r>
              <w:rPr>
                <w:rFonts w:ascii="Consolas" w:cs="Consolas" w:eastAsia="Consolas" w:hAnsi="Consolas"/>
                <w:color w:val="1A2330"/>
                <w:sz w:val="17"/>
                <w:szCs w:val="17"/>
              </w:rPr>
              <w:t xml:space="preserve">id          uuid         PK, default gen_random_uuid()</w:t>
            </w:r>
          </w:p>
        </w:tc>
      </w:tr>
      <w:tr>
        <w:tc>
          <w:tcPr>
            <w:tcW w:type="dxa" w:w="9360"/>
            <w:tcBorders>
              <w:top w:val="none"/>
              <w:left w:val="single" w:color="D4DAE2" w:sz="2"/>
              <w:bottom w:val="none"/>
              <w:right w:val="single" w:color="D4DAE2" w:sz="2"/>
            </w:tcBorders>
            <w:shd w:fill="F4F6F8" w:val="clear"/>
            <w:tcMar>
              <w:top w:type="dxa" w:w="8"/>
              <w:left w:type="dxa" w:w="140"/>
              <w:bottom w:type="dxa" w:w="8"/>
              <w:right w:type="dxa" w:w="80"/>
            </w:tcMar>
          </w:tcPr>
          <w:p>
            <w:pPr>
              <w:spacing w:after="0" w:line="240"/>
            </w:pPr>
            <w:r>
              <w:rPr>
                <w:rFonts w:ascii="Consolas" w:cs="Consolas" w:eastAsia="Consolas" w:hAnsi="Consolas"/>
                <w:color w:val="1A2330"/>
                <w:sz w:val="17"/>
                <w:szCs w:val="17"/>
              </w:rPr>
              <w:t xml:space="preserve">tenant_id   uuid         NOT NULL, FK tenant(id), RLS scope, indexed</w:t>
            </w:r>
          </w:p>
        </w:tc>
      </w:tr>
      <w:tr>
        <w:tc>
          <w:tcPr>
            <w:tcW w:type="dxa" w:w="9360"/>
            <w:tcBorders>
              <w:top w:val="none"/>
              <w:left w:val="single" w:color="D4DAE2" w:sz="2"/>
              <w:bottom w:val="none"/>
              <w:right w:val="single" w:color="D4DAE2" w:sz="2"/>
            </w:tcBorders>
            <w:shd w:fill="F4F6F8" w:val="clear"/>
            <w:tcMar>
              <w:top w:type="dxa" w:w="8"/>
              <w:left w:type="dxa" w:w="140"/>
              <w:bottom w:type="dxa" w:w="8"/>
              <w:right w:type="dxa" w:w="80"/>
            </w:tcMar>
          </w:tcPr>
          <w:p>
            <w:pPr>
              <w:spacing w:after="0" w:line="240"/>
            </w:pPr>
            <w:r>
              <w:rPr>
                <w:rFonts w:ascii="Consolas" w:cs="Consolas" w:eastAsia="Consolas" w:hAnsi="Consolas"/>
                <w:color w:val="1A2330"/>
                <w:sz w:val="17"/>
                <w:szCs w:val="17"/>
              </w:rPr>
              <w:t xml:space="preserve">branch_id   uuid         NULL/NOT NULL (NOT NULL on operational tables), FK branch(id), indexed</w:t>
            </w:r>
          </w:p>
        </w:tc>
      </w:tr>
      <w:tr>
        <w:tc>
          <w:tcPr>
            <w:tcW w:type="dxa" w:w="9360"/>
            <w:tcBorders>
              <w:top w:val="none"/>
              <w:left w:val="single" w:color="D4DAE2" w:sz="2"/>
              <w:bottom w:val="none"/>
              <w:right w:val="single" w:color="D4DAE2" w:sz="2"/>
            </w:tcBorders>
            <w:shd w:fill="F4F6F8" w:val="clear"/>
            <w:tcMar>
              <w:top w:type="dxa" w:w="8"/>
              <w:left w:type="dxa" w:w="140"/>
              <w:bottom w:type="dxa" w:w="8"/>
              <w:right w:type="dxa" w:w="80"/>
            </w:tcMar>
          </w:tcPr>
          <w:p>
            <w:pPr>
              <w:spacing w:after="0" w:line="240"/>
            </w:pPr>
            <w:r>
              <w:rPr>
                <w:rFonts w:ascii="Consolas" w:cs="Consolas" w:eastAsia="Consolas" w:hAnsi="Consolas"/>
                <w:color w:val="1A2330"/>
                <w:sz w:val="17"/>
                <w:szCs w:val="17"/>
              </w:rPr>
              <w:t xml:space="preserve">created_at  timestamptz  NOT NULL default now()</w:t>
            </w:r>
          </w:p>
        </w:tc>
      </w:tr>
      <w:tr>
        <w:tc>
          <w:tcPr>
            <w:tcW w:type="dxa" w:w="9360"/>
            <w:tcBorders>
              <w:top w:val="none"/>
              <w:left w:val="single" w:color="D4DAE2" w:sz="2"/>
              <w:bottom w:val="none"/>
              <w:right w:val="single" w:color="D4DAE2" w:sz="2"/>
            </w:tcBorders>
            <w:shd w:fill="F4F6F8" w:val="clear"/>
            <w:tcMar>
              <w:top w:type="dxa" w:w="8"/>
              <w:left w:type="dxa" w:w="140"/>
              <w:bottom w:type="dxa" w:w="8"/>
              <w:right w:type="dxa" w:w="80"/>
            </w:tcMar>
          </w:tcPr>
          <w:p>
            <w:pPr>
              <w:spacing w:after="0" w:line="240"/>
            </w:pPr>
            <w:r>
              <w:rPr>
                <w:rFonts w:ascii="Consolas" w:cs="Consolas" w:eastAsia="Consolas" w:hAnsi="Consolas"/>
                <w:color w:val="1A2330"/>
                <w:sz w:val="17"/>
                <w:szCs w:val="17"/>
              </w:rPr>
              <w:t xml:space="preserve">updated_at  timestamptz  NOT NULL  (auto-maintained)</w:t>
            </w:r>
          </w:p>
        </w:tc>
      </w:tr>
      <w:tr>
        <w:tc>
          <w:tcPr>
            <w:tcW w:type="dxa" w:w="9360"/>
            <w:tcBorders>
              <w:top w:val="none"/>
              <w:left w:val="single" w:color="D4DAE2" w:sz="2"/>
              <w:bottom w:val="none"/>
              <w:right w:val="single" w:color="D4DAE2" w:sz="2"/>
            </w:tcBorders>
            <w:shd w:fill="F4F6F8" w:val="clear"/>
            <w:tcMar>
              <w:top w:type="dxa" w:w="8"/>
              <w:left w:type="dxa" w:w="140"/>
              <w:bottom w:type="dxa" w:w="8"/>
              <w:right w:type="dxa" w:w="80"/>
            </w:tcMar>
          </w:tcPr>
          <w:p>
            <w:pPr>
              <w:spacing w:after="0" w:line="240"/>
            </w:pPr>
            <w:r>
              <w:rPr>
                <w:rFonts w:ascii="Consolas" w:cs="Consolas" w:eastAsia="Consolas" w:hAnsi="Consolas"/>
                <w:color w:val="1A2330"/>
                <w:sz w:val="17"/>
                <w:szCs w:val="17"/>
              </w:rPr>
              <w:t xml:space="preserve">created_by  uuid         NULL  FK user(id)</w:t>
            </w:r>
          </w:p>
        </w:tc>
      </w:tr>
      <w:tr>
        <w:tc>
          <w:tcPr>
            <w:tcW w:type="dxa" w:w="9360"/>
            <w:tcBorders>
              <w:top w:val="none"/>
              <w:left w:val="single" w:color="D4DAE2" w:sz="2"/>
              <w:bottom w:val="none"/>
              <w:right w:val="single" w:color="D4DAE2" w:sz="2"/>
            </w:tcBorders>
            <w:shd w:fill="F4F6F8" w:val="clear"/>
            <w:tcMar>
              <w:top w:type="dxa" w:w="8"/>
              <w:left w:type="dxa" w:w="140"/>
              <w:bottom w:type="dxa" w:w="8"/>
              <w:right w:type="dxa" w:w="80"/>
            </w:tcMar>
          </w:tcPr>
          <w:p>
            <w:pPr>
              <w:spacing w:after="0" w:line="240"/>
            </w:pPr>
            <w:r>
              <w:rPr>
                <w:rFonts w:ascii="Consolas" w:cs="Consolas" w:eastAsia="Consolas" w:hAnsi="Consolas"/>
                <w:color w:val="1A2330"/>
                <w:sz w:val="17"/>
                <w:szCs w:val="17"/>
              </w:rPr>
              <w:t xml:space="preserve">updated_by  uuid         NULL  FK user(id)</w:t>
            </w:r>
          </w:p>
        </w:tc>
      </w:tr>
      <w:tr>
        <w:tc>
          <w:tcPr>
            <w:tcW w:type="dxa" w:w="9360"/>
            <w:tcBorders>
              <w:top w:val="none"/>
              <w:left w:val="single" w:color="D4DAE2" w:sz="2"/>
              <w:bottom w:val="none"/>
              <w:right w:val="single" w:color="D4DAE2" w:sz="2"/>
            </w:tcBorders>
            <w:shd w:fill="F4F6F8" w:val="clear"/>
            <w:tcMar>
              <w:top w:type="dxa" w:w="8"/>
              <w:left w:type="dxa" w:w="140"/>
              <w:bottom w:type="dxa" w:w="8"/>
              <w:right w:type="dxa" w:w="80"/>
            </w:tcMar>
          </w:tcPr>
          <w:p>
            <w:pPr>
              <w:spacing w:after="0" w:line="240"/>
            </w:pPr>
            <w:r>
              <w:rPr>
                <w:rFonts w:ascii="Consolas" w:cs="Consolas" w:eastAsia="Consolas" w:hAnsi="Consolas"/>
                <w:color w:val="1A2330"/>
                <w:sz w:val="17"/>
                <w:szCs w:val="17"/>
              </w:rPr>
              <w:t xml:space="preserve">deleted_at  timestamptz  NULL   (soft delete; all reads filter deleted_at IS NULL)</w:t>
            </w:r>
          </w:p>
        </w:tc>
      </w:tr>
      <w:tr>
        <w:tc>
          <w:tcPr>
            <w:tcW w:type="dxa" w:w="9360"/>
            <w:tcBorders>
              <w:top w:val="none"/>
              <w:left w:val="single" w:color="D4DAE2" w:sz="2"/>
              <w:bottom w:val="none"/>
              <w:right w:val="single" w:color="D4DAE2" w:sz="2"/>
            </w:tcBorders>
            <w:shd w:fill="F4F6F8" w:val="clear"/>
            <w:tcMar>
              <w:top w:type="dxa" w:w="8"/>
              <w:left w:type="dxa" w:w="140"/>
              <w:bottom w:type="dxa" w:w="8"/>
              <w:right w:type="dxa" w:w="80"/>
            </w:tcMar>
          </w:tcPr>
          <w:p>
            <w:pPr>
              <w:spacing w:after="0" w:line="240"/>
            </w:pPr>
            <w:r>
              <w:rPr>
                <w:rFonts w:ascii="Consolas" w:cs="Consolas" w:eastAsia="Consolas" w:hAnsi="Consolas"/>
                <w:color w:val="1A2330"/>
                <w:sz w:val="17"/>
                <w:szCs w:val="17"/>
              </w:rPr>
              <w:t xml:space="preserve">version     int          NOT NULL default 0  (optimistic concurrency, where mutable)</w:t>
            </w:r>
          </w:p>
        </w:tc>
      </w:tr>
    </w:tbl>
    <w:p>
      <w:pPr>
        <w:pStyle w:val="Heading3"/>
      </w:pPr>
      <w:r>
        <w:t xml:space="preserve">5.1.2 Types &amp; precision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Class</w:t>
            </w:r>
          </w:p>
        </w:tc>
        <w:tc>
          <w:tcPr>
            <w:tcW w:type="dxa" w:w="636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Storage type</w:t>
            </w:r>
          </w:p>
        </w:tc>
      </w:tr>
      <w:tr>
        <w:tc>
          <w:tcPr>
            <w:tcW w:type="dxa" w:w="30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Money amount</w:t>
            </w:r>
          </w:p>
        </w:tc>
        <w:tc>
          <w:tcPr>
            <w:tcW w:type="dxa" w:w="63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numeric(16,2) — never float</w:t>
            </w:r>
          </w:p>
        </w:tc>
      </w:tr>
      <w:tr>
        <w:tc>
          <w:tcPr>
            <w:tcW w:type="dxa" w:w="30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Weight (grams)</w:t>
            </w:r>
          </w:p>
        </w:tc>
        <w:tc>
          <w:tcPr>
            <w:tcW w:type="dxa" w:w="63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numeric(14,3)</w:t>
            </w:r>
          </w:p>
        </w:tc>
      </w:tr>
      <w:tr>
        <w:tc>
          <w:tcPr>
            <w:tcW w:type="dxa" w:w="30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Weight (carats)</w:t>
            </w:r>
          </w:p>
        </w:tc>
        <w:tc>
          <w:tcPr>
            <w:tcW w:type="dxa" w:w="63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numeric(10,3)</w:t>
            </w:r>
          </w:p>
        </w:tc>
      </w:tr>
      <w:tr>
        <w:tc>
          <w:tcPr>
            <w:tcW w:type="dxa" w:w="30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Rate per unit</w:t>
            </w:r>
          </w:p>
        </w:tc>
        <w:tc>
          <w:tcPr>
            <w:tcW w:type="dxa" w:w="63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numeric(14,4)</w:t>
            </w:r>
          </w:p>
        </w:tc>
      </w:tr>
      <w:tr>
        <w:tc>
          <w:tcPr>
            <w:tcW w:type="dxa" w:w="30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Purity / factor</w:t>
            </w:r>
          </w:p>
        </w:tc>
        <w:tc>
          <w:tcPr>
            <w:tcW w:type="dxa" w:w="63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numeric(6,4)</w:t>
            </w:r>
          </w:p>
        </w:tc>
      </w:tr>
      <w:tr>
        <w:tc>
          <w:tcPr>
            <w:tcW w:type="dxa" w:w="30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Percentage</w:t>
            </w:r>
          </w:p>
        </w:tc>
        <w:tc>
          <w:tcPr>
            <w:tcW w:type="dxa" w:w="63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numeric(7,4)</w:t>
            </w:r>
          </w:p>
        </w:tc>
      </w:tr>
      <w:tr>
        <w:tc>
          <w:tcPr>
            <w:tcW w:type="dxa" w:w="30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Identifier (surrogate)</w:t>
            </w:r>
          </w:p>
        </w:tc>
        <w:tc>
          <w:tcPr>
            <w:tcW w:type="dxa" w:w="63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uuid</w:t>
            </w:r>
          </w:p>
        </w:tc>
      </w:tr>
      <w:tr>
        <w:tc>
          <w:tcPr>
            <w:tcW w:type="dxa" w:w="30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Human document number</w:t>
            </w:r>
          </w:p>
        </w:tc>
        <w:tc>
          <w:tcPr>
            <w:tcW w:type="dxa" w:w="63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text (separate unique per-branch sequence; never the PK)</w:t>
            </w:r>
          </w:p>
        </w:tc>
      </w:tr>
      <w:tr>
        <w:tc>
          <w:tcPr>
            <w:tcW w:type="dxa" w:w="30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Domain attributes</w:t>
            </w:r>
          </w:p>
        </w:tc>
        <w:tc>
          <w:tcPr>
            <w:tcW w:type="dxa" w:w="63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jsonb (validated by attribute engine; GIN-indexed on queried keys)</w:t>
            </w:r>
          </w:p>
        </w:tc>
      </w:tr>
      <w:tr>
        <w:tc>
          <w:tcPr>
            <w:tcW w:type="dxa" w:w="30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Enum</w:t>
            </w:r>
          </w:p>
        </w:tc>
        <w:tc>
          <w:tcPr>
            <w:tcW w:type="dxa" w:w="63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text constrained by app enum + check, or Postgres enum where stable</w:t>
            </w:r>
          </w:p>
        </w:tc>
      </w:tr>
    </w:tbl>
    <w:p>
      <w:pPr>
        <w:pStyle w:val="Heading3"/>
      </w:pPr>
      <w:r>
        <w:t xml:space="preserve">5.1.3 Keys, indexes, integrity</w:t>
      </w:r>
    </w:p>
    <w:p>
      <w:pPr>
        <w:pStyle w:val="ListParagraph"/>
        <w:numPr>
          <w:ilvl w:val="0"/>
          <w:numId w:val="3"/>
        </w:numPr>
        <w:spacing w:after="60" w:line="264"/>
      </w:pPr>
      <w:r>
        <w:t xml:space="preserve">UUID surrogate PK on every table; no business meaning in the PK.</w:t>
      </w:r>
    </w:p>
    <w:p>
      <w:pPr>
        <w:pStyle w:val="ListParagraph"/>
        <w:numPr>
          <w:ilvl w:val="0"/>
          <w:numId w:val="3"/>
        </w:numPr>
        <w:spacing w:after="60" w:line="264"/>
      </w:pPr>
      <w:r>
        <w:t xml:space="preserve">Index every FK and every column used in a hot filter or sort; composite (tenant_id, branch_id, status) where listing is common.</w:t>
      </w:r>
    </w:p>
    <w:p>
      <w:pPr>
        <w:pStyle w:val="ListParagraph"/>
        <w:numPr>
          <w:ilvl w:val="0"/>
          <w:numId w:val="3"/>
        </w:numPr>
        <w:spacing w:after="60" w:line="264"/>
      </w:pPr>
      <w:r>
        <w:t xml:space="preserve">Row-level security policy on every tenant table keyed to the request tenant GUC.</w:t>
      </w:r>
    </w:p>
    <w:p>
      <w:pPr>
        <w:pStyle w:val="ListParagraph"/>
        <w:numPr>
          <w:ilvl w:val="0"/>
          <w:numId w:val="3"/>
        </w:numPr>
        <w:spacing w:after="60" w:line="264"/>
      </w:pPr>
      <w:r>
        <w:t xml:space="preserve">Independent FKs for hierarchical masters (category_id, sub_category_id, item_id each present on the line) — not chained.</w:t>
      </w:r>
    </w:p>
    <w:p>
      <w:pPr>
        <w:pStyle w:val="ListParagraph"/>
        <w:numPr>
          <w:ilvl w:val="0"/>
          <w:numId w:val="3"/>
        </w:numPr>
        <w:spacing w:after="60" w:line="264"/>
      </w:pPr>
      <w:r>
        <w:t xml:space="preserve">Posted financial rows and closed-period rows are immutable (enforced by trigger).</w:t>
      </w:r>
    </w:p>
    <w:p>
      <w:r>
        <w:br w:type="page"/>
      </w:r>
    </w:p>
    <w:p>
      <w:pPr>
        <w:pStyle w:val="Heading2"/>
      </w:pPr>
      <w:r>
        <w:t xml:space="preserve">5.2 Foundation tables</w:t>
      </w:r>
    </w:p>
    <w:p>
      <w:pPr>
        <w:spacing w:after="20" w:before="100"/>
      </w:pPr>
      <w:r>
        <w:rPr>
          <w:b/>
          <w:bCs/>
          <w:color w:val="59616B"/>
          <w:sz w:val="18"/>
          <w:szCs w:val="18"/>
        </w:rPr>
        <w:t xml:space="preserve">Table  </w:t>
      </w:r>
      <w:r>
        <w:rPr>
          <w:rFonts w:ascii="Consolas" w:cs="Consolas" w:eastAsia="Consolas" w:hAnsi="Consolas"/>
          <w:b/>
          <w:bCs/>
          <w:color w:val="1F3864"/>
          <w:sz w:val="20"/>
          <w:szCs w:val="20"/>
        </w:rPr>
        <w:t xml:space="preserve">tenant</w:t>
      </w:r>
    </w:p>
    <w:p>
      <w:pPr>
        <w:spacing w:after="40"/>
      </w:pPr>
      <w:r>
        <w:rPr>
          <w:i/>
          <w:iCs/>
          <w:color w:val="59616B"/>
          <w:sz w:val="18"/>
          <w:szCs w:val="18"/>
        </w:rPr>
        <w:t xml:space="preserve">Root isolation entity. RLS scopes all tenant-owned tables to tenant.id.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1900"/>
        <w:gridCol w:w="700"/>
        <w:gridCol w:w="800"/>
        <w:gridCol w:w="3600"/>
      </w:tblGrid>
      <w:tr>
        <w:trPr>
          <w:tblHeader/>
        </w:trPr>
        <w:tc>
          <w:tcPr>
            <w:tcW w:type="dxa" w:w="236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Column</w:t>
            </w:r>
          </w:p>
        </w:tc>
        <w:tc>
          <w:tcPr>
            <w:tcW w:type="dxa" w:w="190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Type</w:t>
            </w:r>
          </w:p>
        </w:tc>
        <w:tc>
          <w:tcPr>
            <w:tcW w:type="dxa" w:w="70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Null</w:t>
            </w:r>
          </w:p>
        </w:tc>
        <w:tc>
          <w:tcPr>
            <w:tcW w:type="dxa" w:w="80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Key</w:t>
            </w:r>
          </w:p>
        </w:tc>
        <w:tc>
          <w:tcPr>
            <w:tcW w:type="dxa" w:w="360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Notes / constraints</w:t>
            </w:r>
          </w:p>
        </w:tc>
      </w:tr>
      <w:tr>
        <w:tc>
          <w:tcPr>
            <w:tcW w:type="dxa" w:w="236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name</w:t>
            </w:r>
          </w:p>
        </w:tc>
        <w:tc>
          <w:tcPr>
            <w:tcW w:type="dxa" w:w="19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text</w:t>
            </w:r>
          </w:p>
        </w:tc>
        <w:tc>
          <w:tcPr>
            <w:tcW w:type="dxa" w:w="7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Organization name</w:t>
            </w:r>
          </w:p>
        </w:tc>
      </w:tr>
      <w:tr>
        <w:tc>
          <w:tcPr>
            <w:tcW w:type="dxa" w:w="236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domain</w:t>
            </w:r>
          </w:p>
        </w:tc>
        <w:tc>
          <w:tcPr>
            <w:tcW w:type="dxa" w:w="19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text</w:t>
            </w:r>
          </w:p>
        </w:tc>
        <w:tc>
          <w:tcPr>
            <w:tcW w:type="dxa" w:w="7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bCs/>
                <w:color w:val="B45309"/>
                <w:sz w:val="16"/>
                <w:szCs w:val="16"/>
              </w:rPr>
              <w:t xml:space="preserve">FK</w:t>
            </w:r>
          </w:p>
        </w:tc>
        <w:tc>
          <w:tcPr>
            <w:tcW w:type="dxa" w:w="36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domain_definition.code — drives the whole vertical config</w:t>
            </w:r>
          </w:p>
        </w:tc>
      </w:tr>
      <w:tr>
        <w:tc>
          <w:tcPr>
            <w:tcW w:type="dxa" w:w="236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status</w:t>
            </w:r>
          </w:p>
        </w:tc>
        <w:tc>
          <w:tcPr>
            <w:tcW w:type="dxa" w:w="19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text</w:t>
            </w:r>
          </w:p>
        </w:tc>
        <w:tc>
          <w:tcPr>
            <w:tcW w:type="dxa" w:w="7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enum TenantStatus: PROVISIONING|ACTIVE|SUSPENDED|ARCHIVED</w:t>
            </w:r>
          </w:p>
        </w:tc>
      </w:tr>
      <w:tr>
        <w:tc>
          <w:tcPr>
            <w:tcW w:type="dxa" w:w="236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plan</w:t>
            </w:r>
          </w:p>
        </w:tc>
        <w:tc>
          <w:tcPr>
            <w:tcW w:type="dxa" w:w="19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text</w:t>
            </w:r>
          </w:p>
        </w:tc>
        <w:tc>
          <w:tcPr>
            <w:tcW w:type="dxa" w:w="7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Y</w:t>
            </w:r>
          </w:p>
        </w:tc>
        <w:tc>
          <w:tcPr>
            <w:tcW w:type="dxa" w:w="8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subscription plan code</w:t>
            </w:r>
          </w:p>
        </w:tc>
      </w:tr>
      <w:tr>
        <w:tc>
          <w:tcPr>
            <w:tcW w:type="dxa" w:w="236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base_currency</w:t>
            </w:r>
          </w:p>
        </w:tc>
        <w:tc>
          <w:tcPr>
            <w:tcW w:type="dxa" w:w="19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text</w:t>
            </w:r>
          </w:p>
        </w:tc>
        <w:tc>
          <w:tcPr>
            <w:tcW w:type="dxa" w:w="7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ISO 4217</w:t>
            </w:r>
          </w:p>
        </w:tc>
      </w:tr>
      <w:tr>
        <w:tc>
          <w:tcPr>
            <w:tcW w:type="dxa" w:w="236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settings</w:t>
            </w:r>
          </w:p>
        </w:tc>
        <w:tc>
          <w:tcPr>
            <w:tcW w:type="dxa" w:w="19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jsonb</w:t>
            </w:r>
          </w:p>
        </w:tc>
        <w:tc>
          <w:tcPr>
            <w:tcW w:type="dxa" w:w="7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Y</w:t>
            </w:r>
          </w:p>
        </w:tc>
        <w:tc>
          <w:tcPr>
            <w:tcW w:type="dxa" w:w="8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tenant-level config overrides</w:t>
            </w:r>
          </w:p>
        </w:tc>
      </w:tr>
    </w:tbl>
    <w:p>
      <w:pPr>
        <w:spacing w:after="20" w:before="100"/>
      </w:pPr>
      <w:r>
        <w:rPr>
          <w:b/>
          <w:bCs/>
          <w:color w:val="59616B"/>
          <w:sz w:val="18"/>
          <w:szCs w:val="18"/>
        </w:rPr>
        <w:t xml:space="preserve">Table  </w:t>
      </w:r>
      <w:r>
        <w:rPr>
          <w:rFonts w:ascii="Consolas" w:cs="Consolas" w:eastAsia="Consolas" w:hAnsi="Consolas"/>
          <w:b/>
          <w:bCs/>
          <w:color w:val="1F3864"/>
          <w:sz w:val="20"/>
          <w:szCs w:val="20"/>
        </w:rPr>
        <w:t xml:space="preserve">branch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1900"/>
        <w:gridCol w:w="700"/>
        <w:gridCol w:w="800"/>
        <w:gridCol w:w="3600"/>
      </w:tblGrid>
      <w:tr>
        <w:trPr>
          <w:tblHeader/>
        </w:trPr>
        <w:tc>
          <w:tcPr>
            <w:tcW w:type="dxa" w:w="236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Column</w:t>
            </w:r>
          </w:p>
        </w:tc>
        <w:tc>
          <w:tcPr>
            <w:tcW w:type="dxa" w:w="190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Type</w:t>
            </w:r>
          </w:p>
        </w:tc>
        <w:tc>
          <w:tcPr>
            <w:tcW w:type="dxa" w:w="70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Null</w:t>
            </w:r>
          </w:p>
        </w:tc>
        <w:tc>
          <w:tcPr>
            <w:tcW w:type="dxa" w:w="80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Key</w:t>
            </w:r>
          </w:p>
        </w:tc>
        <w:tc>
          <w:tcPr>
            <w:tcW w:type="dxa" w:w="360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Notes / constraints</w:t>
            </w:r>
          </w:p>
        </w:tc>
      </w:tr>
      <w:tr>
        <w:tc>
          <w:tcPr>
            <w:tcW w:type="dxa" w:w="236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tenant_id</w:t>
            </w:r>
          </w:p>
        </w:tc>
        <w:tc>
          <w:tcPr>
            <w:tcW w:type="dxa" w:w="19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uuid</w:t>
            </w:r>
          </w:p>
        </w:tc>
        <w:tc>
          <w:tcPr>
            <w:tcW w:type="dxa" w:w="7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bCs/>
                <w:color w:val="B45309"/>
                <w:sz w:val="16"/>
                <w:szCs w:val="16"/>
              </w:rPr>
              <w:t xml:space="preserve">FK</w:t>
            </w:r>
          </w:p>
        </w:tc>
        <w:tc>
          <w:tcPr>
            <w:tcW w:type="dxa" w:w="36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owner tenant</w:t>
            </w:r>
          </w:p>
        </w:tc>
      </w:tr>
      <w:tr>
        <w:tc>
          <w:tcPr>
            <w:tcW w:type="dxa" w:w="236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code</w:t>
            </w:r>
          </w:p>
        </w:tc>
        <w:tc>
          <w:tcPr>
            <w:tcW w:type="dxa" w:w="19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text</w:t>
            </w:r>
          </w:p>
        </w:tc>
        <w:tc>
          <w:tcPr>
            <w:tcW w:type="dxa" w:w="7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unique per tenant</w:t>
            </w:r>
          </w:p>
        </w:tc>
      </w:tr>
      <w:tr>
        <w:tc>
          <w:tcPr>
            <w:tcW w:type="dxa" w:w="236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name</w:t>
            </w:r>
          </w:p>
        </w:tc>
        <w:tc>
          <w:tcPr>
            <w:tcW w:type="dxa" w:w="19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text</w:t>
            </w:r>
          </w:p>
        </w:tc>
        <w:tc>
          <w:tcPr>
            <w:tcW w:type="dxa" w:w="7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display name</w:t>
            </w:r>
          </w:p>
        </w:tc>
      </w:tr>
      <w:tr>
        <w:tc>
          <w:tcPr>
            <w:tcW w:type="dxa" w:w="236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parent_branch_id</w:t>
            </w:r>
          </w:p>
        </w:tc>
        <w:tc>
          <w:tcPr>
            <w:tcW w:type="dxa" w:w="19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uuid</w:t>
            </w:r>
          </w:p>
        </w:tc>
        <w:tc>
          <w:tcPr>
            <w:tcW w:type="dxa" w:w="7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Y</w:t>
            </w:r>
          </w:p>
        </w:tc>
        <w:tc>
          <w:tcPr>
            <w:tcW w:type="dxa" w:w="8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bCs/>
                <w:color w:val="B45309"/>
                <w:sz w:val="16"/>
                <w:szCs w:val="16"/>
              </w:rPr>
              <w:t xml:space="preserve">FK</w:t>
            </w:r>
          </w:p>
        </w:tc>
        <w:tc>
          <w:tcPr>
            <w:tcW w:type="dxa" w:w="36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self — for groups/regions</w:t>
            </w:r>
          </w:p>
        </w:tc>
      </w:tr>
      <w:tr>
        <w:tc>
          <w:tcPr>
            <w:tcW w:type="dxa" w:w="236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timezone</w:t>
            </w:r>
          </w:p>
        </w:tc>
        <w:tc>
          <w:tcPr>
            <w:tcW w:type="dxa" w:w="19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text</w:t>
            </w:r>
          </w:p>
        </w:tc>
        <w:tc>
          <w:tcPr>
            <w:tcW w:type="dxa" w:w="7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IANA tz for day-close boundaries</w:t>
            </w:r>
          </w:p>
        </w:tc>
      </w:tr>
      <w:tr>
        <w:tc>
          <w:tcPr>
            <w:tcW w:type="dxa" w:w="236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currency</w:t>
            </w:r>
          </w:p>
        </w:tc>
        <w:tc>
          <w:tcPr>
            <w:tcW w:type="dxa" w:w="19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text</w:t>
            </w:r>
          </w:p>
        </w:tc>
        <w:tc>
          <w:tcPr>
            <w:tcW w:type="dxa" w:w="7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Y</w:t>
            </w:r>
          </w:p>
        </w:tc>
        <w:tc>
          <w:tcPr>
            <w:tcW w:type="dxa" w:w="8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branch currency if different</w:t>
            </w:r>
          </w:p>
        </w:tc>
      </w:tr>
      <w:tr>
        <w:tc>
          <w:tcPr>
            <w:tcW w:type="dxa" w:w="236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status</w:t>
            </w:r>
          </w:p>
        </w:tc>
        <w:tc>
          <w:tcPr>
            <w:tcW w:type="dxa" w:w="19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text</w:t>
            </w:r>
          </w:p>
        </w:tc>
        <w:tc>
          <w:tcPr>
            <w:tcW w:type="dxa" w:w="7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enum BranchStatus: ACTIVE|INACTIVE</w:t>
            </w:r>
          </w:p>
        </w:tc>
      </w:tr>
    </w:tbl>
    <w:p>
      <w:pPr>
        <w:pStyle w:val="Heading2"/>
      </w:pPr>
      <w:r>
        <w:t xml:space="preserve">5.3 Identity &amp; RBAC tables</w:t>
      </w:r>
    </w:p>
    <w:p>
      <w:pPr>
        <w:spacing w:after="120" w:line="276"/>
        <w:jc w:val="both"/>
      </w:pPr>
      <w:r>
        <w:t xml:space="preserve">The RBAC model (semantics in §6) is realized by these tables. Note endpoint_name and display_name are stored separately, and each endpoint carries module and feature, per requirement.</w:t>
      </w:r>
    </w:p>
    <w:p>
      <w:pPr>
        <w:spacing w:after="20" w:before="100"/>
      </w:pPr>
      <w:r>
        <w:rPr>
          <w:b/>
          <w:bCs/>
          <w:color w:val="59616B"/>
          <w:sz w:val="18"/>
          <w:szCs w:val="18"/>
        </w:rPr>
        <w:t xml:space="preserve">Table  </w:t>
      </w:r>
      <w:r>
        <w:rPr>
          <w:rFonts w:ascii="Consolas" w:cs="Consolas" w:eastAsia="Consolas" w:hAnsi="Consolas"/>
          <w:b/>
          <w:bCs/>
          <w:color w:val="1F3864"/>
          <w:sz w:val="20"/>
          <w:szCs w:val="20"/>
        </w:rPr>
        <w:t xml:space="preserve">app_user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1900"/>
        <w:gridCol w:w="700"/>
        <w:gridCol w:w="800"/>
        <w:gridCol w:w="3600"/>
      </w:tblGrid>
      <w:tr>
        <w:trPr>
          <w:tblHeader/>
        </w:trPr>
        <w:tc>
          <w:tcPr>
            <w:tcW w:type="dxa" w:w="236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Column</w:t>
            </w:r>
          </w:p>
        </w:tc>
        <w:tc>
          <w:tcPr>
            <w:tcW w:type="dxa" w:w="190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Type</w:t>
            </w:r>
          </w:p>
        </w:tc>
        <w:tc>
          <w:tcPr>
            <w:tcW w:type="dxa" w:w="70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Null</w:t>
            </w:r>
          </w:p>
        </w:tc>
        <w:tc>
          <w:tcPr>
            <w:tcW w:type="dxa" w:w="80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Key</w:t>
            </w:r>
          </w:p>
        </w:tc>
        <w:tc>
          <w:tcPr>
            <w:tcW w:type="dxa" w:w="360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Notes / constraints</w:t>
            </w:r>
          </w:p>
        </w:tc>
      </w:tr>
      <w:tr>
        <w:tc>
          <w:tcPr>
            <w:tcW w:type="dxa" w:w="236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tenant_id</w:t>
            </w:r>
          </w:p>
        </w:tc>
        <w:tc>
          <w:tcPr>
            <w:tcW w:type="dxa" w:w="19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uuid</w:t>
            </w:r>
          </w:p>
        </w:tc>
        <w:tc>
          <w:tcPr>
            <w:tcW w:type="dxa" w:w="7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bCs/>
                <w:color w:val="B45309"/>
                <w:sz w:val="16"/>
                <w:szCs w:val="16"/>
              </w:rPr>
              <w:t xml:space="preserve">FK</w:t>
            </w:r>
          </w:p>
        </w:tc>
        <w:tc>
          <w:tcPr>
            <w:tcW w:type="dxa" w:w="36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r>
      <w:tr>
        <w:tc>
          <w:tcPr>
            <w:tcW w:type="dxa" w:w="236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email</w:t>
            </w:r>
          </w:p>
        </w:tc>
        <w:tc>
          <w:tcPr>
            <w:tcW w:type="dxa" w:w="19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text</w:t>
            </w:r>
          </w:p>
        </w:tc>
        <w:tc>
          <w:tcPr>
            <w:tcW w:type="dxa" w:w="7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bCs/>
                <w:color w:val="B45309"/>
                <w:sz w:val="16"/>
                <w:szCs w:val="16"/>
              </w:rPr>
              <w:t xml:space="preserve">U</w:t>
            </w:r>
          </w:p>
        </w:tc>
        <w:tc>
          <w:tcPr>
            <w:tcW w:type="dxa" w:w="36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unique per tenant</w:t>
            </w:r>
          </w:p>
        </w:tc>
      </w:tr>
      <w:tr>
        <w:tc>
          <w:tcPr>
            <w:tcW w:type="dxa" w:w="236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password_hash</w:t>
            </w:r>
          </w:p>
        </w:tc>
        <w:tc>
          <w:tcPr>
            <w:tcW w:type="dxa" w:w="19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text</w:t>
            </w:r>
          </w:p>
        </w:tc>
        <w:tc>
          <w:tcPr>
            <w:tcW w:type="dxa" w:w="7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Y</w:t>
            </w:r>
          </w:p>
        </w:tc>
        <w:tc>
          <w:tcPr>
            <w:tcW w:type="dxa" w:w="8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null if SSO-only</w:t>
            </w:r>
          </w:p>
        </w:tc>
      </w:tr>
      <w:tr>
        <w:tc>
          <w:tcPr>
            <w:tcW w:type="dxa" w:w="236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full_name</w:t>
            </w:r>
          </w:p>
        </w:tc>
        <w:tc>
          <w:tcPr>
            <w:tcW w:type="dxa" w:w="19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text</w:t>
            </w:r>
          </w:p>
        </w:tc>
        <w:tc>
          <w:tcPr>
            <w:tcW w:type="dxa" w:w="7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r>
      <w:tr>
        <w:tc>
          <w:tcPr>
            <w:tcW w:type="dxa" w:w="236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status</w:t>
            </w:r>
          </w:p>
        </w:tc>
        <w:tc>
          <w:tcPr>
            <w:tcW w:type="dxa" w:w="19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text</w:t>
            </w:r>
          </w:p>
        </w:tc>
        <w:tc>
          <w:tcPr>
            <w:tcW w:type="dxa" w:w="7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enum UserStatus: INVITED|ACTIVE|DISABLED</w:t>
            </w:r>
          </w:p>
        </w:tc>
      </w:tr>
      <w:tr>
        <w:tc>
          <w:tcPr>
            <w:tcW w:type="dxa" w:w="236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mfa_enabled</w:t>
            </w:r>
          </w:p>
        </w:tc>
        <w:tc>
          <w:tcPr>
            <w:tcW w:type="dxa" w:w="19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bool</w:t>
            </w:r>
          </w:p>
        </w:tc>
        <w:tc>
          <w:tcPr>
            <w:tcW w:type="dxa" w:w="7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default false</w:t>
            </w:r>
          </w:p>
        </w:tc>
      </w:tr>
      <w:tr>
        <w:tc>
          <w:tcPr>
            <w:tcW w:type="dxa" w:w="236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default_branch_id</w:t>
            </w:r>
          </w:p>
        </w:tc>
        <w:tc>
          <w:tcPr>
            <w:tcW w:type="dxa" w:w="19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uuid</w:t>
            </w:r>
          </w:p>
        </w:tc>
        <w:tc>
          <w:tcPr>
            <w:tcW w:type="dxa" w:w="7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Y</w:t>
            </w:r>
          </w:p>
        </w:tc>
        <w:tc>
          <w:tcPr>
            <w:tcW w:type="dxa" w:w="8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bCs/>
                <w:color w:val="B45309"/>
                <w:sz w:val="16"/>
                <w:szCs w:val="16"/>
              </w:rPr>
              <w:t xml:space="preserve">FK</w:t>
            </w:r>
          </w:p>
        </w:tc>
        <w:tc>
          <w:tcPr>
            <w:tcW w:type="dxa" w:w="36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branch(id)</w:t>
            </w:r>
          </w:p>
        </w:tc>
      </w:tr>
    </w:tbl>
    <w:p>
      <w:pPr>
        <w:spacing w:after="20" w:before="100"/>
      </w:pPr>
      <w:r>
        <w:rPr>
          <w:b/>
          <w:bCs/>
          <w:color w:val="59616B"/>
          <w:sz w:val="18"/>
          <w:szCs w:val="18"/>
        </w:rPr>
        <w:t xml:space="preserve">Table  </w:t>
      </w:r>
      <w:r>
        <w:rPr>
          <w:rFonts w:ascii="Consolas" w:cs="Consolas" w:eastAsia="Consolas" w:hAnsi="Consolas"/>
          <w:b/>
          <w:bCs/>
          <w:color w:val="1F3864"/>
          <w:sz w:val="20"/>
          <w:szCs w:val="20"/>
        </w:rPr>
        <w:t xml:space="preserve">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1900"/>
        <w:gridCol w:w="700"/>
        <w:gridCol w:w="800"/>
        <w:gridCol w:w="3600"/>
      </w:tblGrid>
      <w:tr>
        <w:trPr>
          <w:tblHeader/>
        </w:trPr>
        <w:tc>
          <w:tcPr>
            <w:tcW w:type="dxa" w:w="236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Column</w:t>
            </w:r>
          </w:p>
        </w:tc>
        <w:tc>
          <w:tcPr>
            <w:tcW w:type="dxa" w:w="190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Type</w:t>
            </w:r>
          </w:p>
        </w:tc>
        <w:tc>
          <w:tcPr>
            <w:tcW w:type="dxa" w:w="70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Null</w:t>
            </w:r>
          </w:p>
        </w:tc>
        <w:tc>
          <w:tcPr>
            <w:tcW w:type="dxa" w:w="80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Key</w:t>
            </w:r>
          </w:p>
        </w:tc>
        <w:tc>
          <w:tcPr>
            <w:tcW w:type="dxa" w:w="360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Notes / constraints</w:t>
            </w:r>
          </w:p>
        </w:tc>
      </w:tr>
      <w:tr>
        <w:tc>
          <w:tcPr>
            <w:tcW w:type="dxa" w:w="236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tenant_id</w:t>
            </w:r>
          </w:p>
        </w:tc>
        <w:tc>
          <w:tcPr>
            <w:tcW w:type="dxa" w:w="19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uuid</w:t>
            </w:r>
          </w:p>
        </w:tc>
        <w:tc>
          <w:tcPr>
            <w:tcW w:type="dxa" w:w="7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bCs/>
                <w:color w:val="B45309"/>
                <w:sz w:val="16"/>
                <w:szCs w:val="16"/>
              </w:rPr>
              <w:t xml:space="preserve">FK</w:t>
            </w:r>
          </w:p>
        </w:tc>
        <w:tc>
          <w:tcPr>
            <w:tcW w:type="dxa" w:w="36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null tenant_id = system template role</w:t>
            </w:r>
          </w:p>
        </w:tc>
      </w:tr>
      <w:tr>
        <w:tc>
          <w:tcPr>
            <w:tcW w:type="dxa" w:w="236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code</w:t>
            </w:r>
          </w:p>
        </w:tc>
        <w:tc>
          <w:tcPr>
            <w:tcW w:type="dxa" w:w="19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text</w:t>
            </w:r>
          </w:p>
        </w:tc>
        <w:tc>
          <w:tcPr>
            <w:tcW w:type="dxa" w:w="7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bCs/>
                <w:color w:val="B45309"/>
                <w:sz w:val="16"/>
                <w:szCs w:val="16"/>
              </w:rPr>
              <w:t xml:space="preserve">U</w:t>
            </w:r>
          </w:p>
        </w:tc>
        <w:tc>
          <w:tcPr>
            <w:tcW w:type="dxa" w:w="36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unique per tenant, e.g. CASHIER, KARIGAR, CONTROLLER</w:t>
            </w:r>
          </w:p>
        </w:tc>
      </w:tr>
      <w:tr>
        <w:tc>
          <w:tcPr>
            <w:tcW w:type="dxa" w:w="236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name</w:t>
            </w:r>
          </w:p>
        </w:tc>
        <w:tc>
          <w:tcPr>
            <w:tcW w:type="dxa" w:w="19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text</w:t>
            </w:r>
          </w:p>
        </w:tc>
        <w:tc>
          <w:tcPr>
            <w:tcW w:type="dxa" w:w="7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display name</w:t>
            </w:r>
          </w:p>
        </w:tc>
      </w:tr>
      <w:tr>
        <w:tc>
          <w:tcPr>
            <w:tcW w:type="dxa" w:w="236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is_system</w:t>
            </w:r>
          </w:p>
        </w:tc>
        <w:tc>
          <w:tcPr>
            <w:tcW w:type="dxa" w:w="19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bool</w:t>
            </w:r>
          </w:p>
        </w:tc>
        <w:tc>
          <w:tcPr>
            <w:tcW w:type="dxa" w:w="7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seeded template, not deletable</w:t>
            </w:r>
          </w:p>
        </w:tc>
      </w:tr>
    </w:tbl>
    <w:p>
      <w:pPr>
        <w:spacing w:after="20" w:before="100"/>
      </w:pPr>
      <w:r>
        <w:rPr>
          <w:b/>
          <w:bCs/>
          <w:color w:val="59616B"/>
          <w:sz w:val="18"/>
          <w:szCs w:val="18"/>
        </w:rPr>
        <w:t xml:space="preserve">Table  </w:t>
      </w:r>
      <w:r>
        <w:rPr>
          <w:rFonts w:ascii="Consolas" w:cs="Consolas" w:eastAsia="Consolas" w:hAnsi="Consolas"/>
          <w:b/>
          <w:bCs/>
          <w:color w:val="1F3864"/>
          <w:sz w:val="20"/>
          <w:szCs w:val="20"/>
        </w:rPr>
        <w:t xml:space="preserve">permission</w:t>
      </w:r>
    </w:p>
    <w:p>
      <w:pPr>
        <w:spacing w:after="40"/>
      </w:pPr>
      <w:r>
        <w:rPr>
          <w:i/>
          <w:iCs/>
          <w:color w:val="59616B"/>
          <w:sz w:val="18"/>
          <w:szCs w:val="18"/>
        </w:rPr>
        <w:t xml:space="preserve">Global catalog of permissions (the verbs the system can authorize).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1900"/>
        <w:gridCol w:w="700"/>
        <w:gridCol w:w="800"/>
        <w:gridCol w:w="3600"/>
      </w:tblGrid>
      <w:tr>
        <w:trPr>
          <w:tblHeader/>
        </w:trPr>
        <w:tc>
          <w:tcPr>
            <w:tcW w:type="dxa" w:w="236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Column</w:t>
            </w:r>
          </w:p>
        </w:tc>
        <w:tc>
          <w:tcPr>
            <w:tcW w:type="dxa" w:w="190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Type</w:t>
            </w:r>
          </w:p>
        </w:tc>
        <w:tc>
          <w:tcPr>
            <w:tcW w:type="dxa" w:w="70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Null</w:t>
            </w:r>
          </w:p>
        </w:tc>
        <w:tc>
          <w:tcPr>
            <w:tcW w:type="dxa" w:w="80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Key</w:t>
            </w:r>
          </w:p>
        </w:tc>
        <w:tc>
          <w:tcPr>
            <w:tcW w:type="dxa" w:w="360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Notes / constraints</w:t>
            </w:r>
          </w:p>
        </w:tc>
      </w:tr>
      <w:tr>
        <w:tc>
          <w:tcPr>
            <w:tcW w:type="dxa" w:w="236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code</w:t>
            </w:r>
          </w:p>
        </w:tc>
        <w:tc>
          <w:tcPr>
            <w:tcW w:type="dxa" w:w="19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text</w:t>
            </w:r>
          </w:p>
        </w:tc>
        <w:tc>
          <w:tcPr>
            <w:tcW w:type="dxa" w:w="7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bCs/>
                <w:color w:val="B45309"/>
                <w:sz w:val="16"/>
                <w:szCs w:val="16"/>
              </w:rPr>
              <w:t xml:space="preserve">U</w:t>
            </w:r>
          </w:p>
        </w:tc>
        <w:tc>
          <w:tcPr>
            <w:tcW w:type="dxa" w:w="36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stable key, e.g. sales.invoice.void</w:t>
            </w:r>
          </w:p>
        </w:tc>
      </w:tr>
      <w:tr>
        <w:tc>
          <w:tcPr>
            <w:tcW w:type="dxa" w:w="236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display_name</w:t>
            </w:r>
          </w:p>
        </w:tc>
        <w:tc>
          <w:tcPr>
            <w:tcW w:type="dxa" w:w="19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text</w:t>
            </w:r>
          </w:p>
        </w:tc>
        <w:tc>
          <w:tcPr>
            <w:tcW w:type="dxa" w:w="7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human label, e.g. “Void Invoice”</w:t>
            </w:r>
          </w:p>
        </w:tc>
      </w:tr>
      <w:tr>
        <w:tc>
          <w:tcPr>
            <w:tcW w:type="dxa" w:w="236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module</w:t>
            </w:r>
          </w:p>
        </w:tc>
        <w:tc>
          <w:tcPr>
            <w:tcW w:type="dxa" w:w="19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text</w:t>
            </w:r>
          </w:p>
        </w:tc>
        <w:tc>
          <w:tcPr>
            <w:tcW w:type="dxa" w:w="7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owning module, e.g. SALES</w:t>
            </w:r>
          </w:p>
        </w:tc>
      </w:tr>
      <w:tr>
        <w:tc>
          <w:tcPr>
            <w:tcW w:type="dxa" w:w="236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feature</w:t>
            </w:r>
          </w:p>
        </w:tc>
        <w:tc>
          <w:tcPr>
            <w:tcW w:type="dxa" w:w="19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text</w:t>
            </w:r>
          </w:p>
        </w:tc>
        <w:tc>
          <w:tcPr>
            <w:tcW w:type="dxa" w:w="7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feature group, e.g. Invoicing</w:t>
            </w:r>
          </w:p>
        </w:tc>
      </w:tr>
      <w:tr>
        <w:tc>
          <w:tcPr>
            <w:tcW w:type="dxa" w:w="236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is_sensitive</w:t>
            </w:r>
          </w:p>
        </w:tc>
        <w:tc>
          <w:tcPr>
            <w:tcW w:type="dxa" w:w="19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bool</w:t>
            </w:r>
          </w:p>
        </w:tc>
        <w:tc>
          <w:tcPr>
            <w:tcW w:type="dxa" w:w="7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requires fine-grained grant + audit</w:t>
            </w:r>
          </w:p>
        </w:tc>
      </w:tr>
    </w:tbl>
    <w:p>
      <w:pPr>
        <w:spacing w:after="20" w:before="100"/>
      </w:pPr>
      <w:r>
        <w:rPr>
          <w:b/>
          <w:bCs/>
          <w:color w:val="59616B"/>
          <w:sz w:val="18"/>
          <w:szCs w:val="18"/>
        </w:rPr>
        <w:t xml:space="preserve">Table  </w:t>
      </w:r>
      <w:r>
        <w:rPr>
          <w:rFonts w:ascii="Consolas" w:cs="Consolas" w:eastAsia="Consolas" w:hAnsi="Consolas"/>
          <w:b/>
          <w:bCs/>
          <w:color w:val="1F3864"/>
          <w:sz w:val="20"/>
          <w:szCs w:val="20"/>
        </w:rPr>
        <w:t xml:space="preserve">api_endpoint</w:t>
      </w:r>
    </w:p>
    <w:p>
      <w:pPr>
        <w:spacing w:after="40"/>
      </w:pPr>
      <w:r>
        <w:rPr>
          <w:i/>
          <w:iCs/>
          <w:color w:val="59616B"/>
          <w:sz w:val="18"/>
          <w:szCs w:val="18"/>
        </w:rPr>
        <w:t xml:space="preserve">The endpoint registry. Populated and reconciled by the endpoint-sync script (§6.5).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1900"/>
        <w:gridCol w:w="700"/>
        <w:gridCol w:w="800"/>
        <w:gridCol w:w="3600"/>
      </w:tblGrid>
      <w:tr>
        <w:trPr>
          <w:tblHeader/>
        </w:trPr>
        <w:tc>
          <w:tcPr>
            <w:tcW w:type="dxa" w:w="236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Column</w:t>
            </w:r>
          </w:p>
        </w:tc>
        <w:tc>
          <w:tcPr>
            <w:tcW w:type="dxa" w:w="190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Type</w:t>
            </w:r>
          </w:p>
        </w:tc>
        <w:tc>
          <w:tcPr>
            <w:tcW w:type="dxa" w:w="70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Null</w:t>
            </w:r>
          </w:p>
        </w:tc>
        <w:tc>
          <w:tcPr>
            <w:tcW w:type="dxa" w:w="80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Key</w:t>
            </w:r>
          </w:p>
        </w:tc>
        <w:tc>
          <w:tcPr>
            <w:tcW w:type="dxa" w:w="360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Notes / constraints</w:t>
            </w:r>
          </w:p>
        </w:tc>
      </w:tr>
      <w:tr>
        <w:tc>
          <w:tcPr>
            <w:tcW w:type="dxa" w:w="236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endpoint_name</w:t>
            </w:r>
          </w:p>
        </w:tc>
        <w:tc>
          <w:tcPr>
            <w:tcW w:type="dxa" w:w="19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text</w:t>
            </w:r>
          </w:p>
        </w:tc>
        <w:tc>
          <w:tcPr>
            <w:tcW w:type="dxa" w:w="7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bCs/>
                <w:color w:val="B45309"/>
                <w:sz w:val="16"/>
                <w:szCs w:val="16"/>
              </w:rPr>
              <w:t xml:space="preserve">U</w:t>
            </w:r>
          </w:p>
        </w:tc>
        <w:tc>
          <w:tcPr>
            <w:tcW w:type="dxa" w:w="36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stable machine name, e.g. sales.invoice.create</w:t>
            </w:r>
          </w:p>
        </w:tc>
      </w:tr>
      <w:tr>
        <w:tc>
          <w:tcPr>
            <w:tcW w:type="dxa" w:w="236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display_name</w:t>
            </w:r>
          </w:p>
        </w:tc>
        <w:tc>
          <w:tcPr>
            <w:tcW w:type="dxa" w:w="19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text</w:t>
            </w:r>
          </w:p>
        </w:tc>
        <w:tc>
          <w:tcPr>
            <w:tcW w:type="dxa" w:w="7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human label, e.g. “Create Invoice”</w:t>
            </w:r>
          </w:p>
        </w:tc>
      </w:tr>
      <w:tr>
        <w:tc>
          <w:tcPr>
            <w:tcW w:type="dxa" w:w="236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module</w:t>
            </w:r>
          </w:p>
        </w:tc>
        <w:tc>
          <w:tcPr>
            <w:tcW w:type="dxa" w:w="19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text</w:t>
            </w:r>
          </w:p>
        </w:tc>
        <w:tc>
          <w:tcPr>
            <w:tcW w:type="dxa" w:w="7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owning module, e.g. SALES</w:t>
            </w:r>
          </w:p>
        </w:tc>
      </w:tr>
      <w:tr>
        <w:tc>
          <w:tcPr>
            <w:tcW w:type="dxa" w:w="236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feature</w:t>
            </w:r>
          </w:p>
        </w:tc>
        <w:tc>
          <w:tcPr>
            <w:tcW w:type="dxa" w:w="19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text</w:t>
            </w:r>
          </w:p>
        </w:tc>
        <w:tc>
          <w:tcPr>
            <w:tcW w:type="dxa" w:w="7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feature group, e.g. Invoicing</w:t>
            </w:r>
          </w:p>
        </w:tc>
      </w:tr>
      <w:tr>
        <w:tc>
          <w:tcPr>
            <w:tcW w:type="dxa" w:w="236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http_method</w:t>
            </w:r>
          </w:p>
        </w:tc>
        <w:tc>
          <w:tcPr>
            <w:tcW w:type="dxa" w:w="19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text</w:t>
            </w:r>
          </w:p>
        </w:tc>
        <w:tc>
          <w:tcPr>
            <w:tcW w:type="dxa" w:w="7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GET|POST|PATCH|PUT|DELETE</w:t>
            </w:r>
          </w:p>
        </w:tc>
      </w:tr>
      <w:tr>
        <w:tc>
          <w:tcPr>
            <w:tcW w:type="dxa" w:w="236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path</w:t>
            </w:r>
          </w:p>
        </w:tc>
        <w:tc>
          <w:tcPr>
            <w:tcW w:type="dxa" w:w="19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text</w:t>
            </w:r>
          </w:p>
        </w:tc>
        <w:tc>
          <w:tcPr>
            <w:tcW w:type="dxa" w:w="7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route template, e.g. /sales/invoices</w:t>
            </w:r>
          </w:p>
        </w:tc>
      </w:tr>
      <w:tr>
        <w:tc>
          <w:tcPr>
            <w:tcW w:type="dxa" w:w="236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permission_code</w:t>
            </w:r>
          </w:p>
        </w:tc>
        <w:tc>
          <w:tcPr>
            <w:tcW w:type="dxa" w:w="19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text</w:t>
            </w:r>
          </w:p>
        </w:tc>
        <w:tc>
          <w:tcPr>
            <w:tcW w:type="dxa" w:w="7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Y</w:t>
            </w:r>
          </w:p>
        </w:tc>
        <w:tc>
          <w:tcPr>
            <w:tcW w:type="dxa" w:w="8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bCs/>
                <w:color w:val="B45309"/>
                <w:sz w:val="16"/>
                <w:szCs w:val="16"/>
              </w:rPr>
              <w:t xml:space="preserve">FK</w:t>
            </w:r>
          </w:p>
        </w:tc>
        <w:tc>
          <w:tcPr>
            <w:tcW w:type="dxa" w:w="36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permission.code required to call (null = open/auth-only)</w:t>
            </w:r>
          </w:p>
        </w:tc>
      </w:tr>
      <w:tr>
        <w:tc>
          <w:tcPr>
            <w:tcW w:type="dxa" w:w="236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is_active</w:t>
            </w:r>
          </w:p>
        </w:tc>
        <w:tc>
          <w:tcPr>
            <w:tcW w:type="dxa" w:w="19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bool</w:t>
            </w:r>
          </w:p>
        </w:tc>
        <w:tc>
          <w:tcPr>
            <w:tcW w:type="dxa" w:w="7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soft toggle; sync script maintains this set</w:t>
            </w:r>
          </w:p>
        </w:tc>
      </w:tr>
    </w:tbl>
    <w:p>
      <w:pPr>
        <w:spacing w:after="20" w:before="100"/>
      </w:pPr>
      <w:r>
        <w:rPr>
          <w:b/>
          <w:bCs/>
          <w:color w:val="59616B"/>
          <w:sz w:val="18"/>
          <w:szCs w:val="18"/>
        </w:rPr>
        <w:t xml:space="preserve">Table  </w:t>
      </w:r>
      <w:r>
        <w:rPr>
          <w:rFonts w:ascii="Consolas" w:cs="Consolas" w:eastAsia="Consolas" w:hAnsi="Consolas"/>
          <w:b/>
          <w:bCs/>
          <w:color w:val="1F3864"/>
          <w:sz w:val="20"/>
          <w:szCs w:val="20"/>
        </w:rPr>
        <w:t xml:space="preserve">role_permission</w:t>
      </w:r>
    </w:p>
    <w:p>
      <w:pPr>
        <w:spacing w:after="40"/>
      </w:pPr>
      <w:r>
        <w:rPr>
          <w:i/>
          <w:iCs/>
          <w:color w:val="59616B"/>
          <w:sz w:val="18"/>
          <w:szCs w:val="18"/>
        </w:rPr>
        <w:t xml:space="preserve">Many-to-many: which permissions a role grants. PK(role_id, permission_code).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1900"/>
        <w:gridCol w:w="700"/>
        <w:gridCol w:w="800"/>
        <w:gridCol w:w="3600"/>
      </w:tblGrid>
      <w:tr>
        <w:trPr>
          <w:tblHeader/>
        </w:trPr>
        <w:tc>
          <w:tcPr>
            <w:tcW w:type="dxa" w:w="236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Column</w:t>
            </w:r>
          </w:p>
        </w:tc>
        <w:tc>
          <w:tcPr>
            <w:tcW w:type="dxa" w:w="190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Type</w:t>
            </w:r>
          </w:p>
        </w:tc>
        <w:tc>
          <w:tcPr>
            <w:tcW w:type="dxa" w:w="70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Null</w:t>
            </w:r>
          </w:p>
        </w:tc>
        <w:tc>
          <w:tcPr>
            <w:tcW w:type="dxa" w:w="80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Key</w:t>
            </w:r>
          </w:p>
        </w:tc>
        <w:tc>
          <w:tcPr>
            <w:tcW w:type="dxa" w:w="360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Notes / constraints</w:t>
            </w:r>
          </w:p>
        </w:tc>
      </w:tr>
      <w:tr>
        <w:tc>
          <w:tcPr>
            <w:tcW w:type="dxa" w:w="236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role_id</w:t>
            </w:r>
          </w:p>
        </w:tc>
        <w:tc>
          <w:tcPr>
            <w:tcW w:type="dxa" w:w="19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uuid</w:t>
            </w:r>
          </w:p>
        </w:tc>
        <w:tc>
          <w:tcPr>
            <w:tcW w:type="dxa" w:w="7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bCs/>
                <w:color w:val="B45309"/>
                <w:sz w:val="16"/>
                <w:szCs w:val="16"/>
              </w:rPr>
              <w:t xml:space="preserve">FK</w:t>
            </w:r>
          </w:p>
        </w:tc>
        <w:tc>
          <w:tcPr>
            <w:tcW w:type="dxa" w:w="36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role(id)</w:t>
            </w:r>
          </w:p>
        </w:tc>
      </w:tr>
      <w:tr>
        <w:tc>
          <w:tcPr>
            <w:tcW w:type="dxa" w:w="236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permission_code</w:t>
            </w:r>
          </w:p>
        </w:tc>
        <w:tc>
          <w:tcPr>
            <w:tcW w:type="dxa" w:w="19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text</w:t>
            </w:r>
          </w:p>
        </w:tc>
        <w:tc>
          <w:tcPr>
            <w:tcW w:type="dxa" w:w="7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bCs/>
                <w:color w:val="B45309"/>
                <w:sz w:val="16"/>
                <w:szCs w:val="16"/>
              </w:rPr>
              <w:t xml:space="preserve">FK</w:t>
            </w:r>
          </w:p>
        </w:tc>
        <w:tc>
          <w:tcPr>
            <w:tcW w:type="dxa" w:w="36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permission(code)</w:t>
            </w:r>
          </w:p>
        </w:tc>
      </w:tr>
    </w:tbl>
    <w:p>
      <w:pPr>
        <w:spacing w:after="20" w:before="100"/>
      </w:pPr>
      <w:r>
        <w:rPr>
          <w:b/>
          <w:bCs/>
          <w:color w:val="59616B"/>
          <w:sz w:val="18"/>
          <w:szCs w:val="18"/>
        </w:rPr>
        <w:t xml:space="preserve">Table  </w:t>
      </w:r>
      <w:r>
        <w:rPr>
          <w:rFonts w:ascii="Consolas" w:cs="Consolas" w:eastAsia="Consolas" w:hAnsi="Consolas"/>
          <w:b/>
          <w:bCs/>
          <w:color w:val="1F3864"/>
          <w:sz w:val="20"/>
          <w:szCs w:val="20"/>
        </w:rPr>
        <w:t xml:space="preserve">user_role</w:t>
      </w:r>
    </w:p>
    <w:p>
      <w:pPr>
        <w:spacing w:after="40"/>
      </w:pPr>
      <w:r>
        <w:rPr>
          <w:i/>
          <w:iCs/>
          <w:color w:val="59616B"/>
          <w:sz w:val="18"/>
          <w:szCs w:val="18"/>
        </w:rPr>
        <w:t xml:space="preserve">Many-to-many user↔role with optional branch scoping. PK(user_id, role_id).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1900"/>
        <w:gridCol w:w="700"/>
        <w:gridCol w:w="800"/>
        <w:gridCol w:w="3600"/>
      </w:tblGrid>
      <w:tr>
        <w:trPr>
          <w:tblHeader/>
        </w:trPr>
        <w:tc>
          <w:tcPr>
            <w:tcW w:type="dxa" w:w="236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Column</w:t>
            </w:r>
          </w:p>
        </w:tc>
        <w:tc>
          <w:tcPr>
            <w:tcW w:type="dxa" w:w="190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Type</w:t>
            </w:r>
          </w:p>
        </w:tc>
        <w:tc>
          <w:tcPr>
            <w:tcW w:type="dxa" w:w="70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Null</w:t>
            </w:r>
          </w:p>
        </w:tc>
        <w:tc>
          <w:tcPr>
            <w:tcW w:type="dxa" w:w="80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Key</w:t>
            </w:r>
          </w:p>
        </w:tc>
        <w:tc>
          <w:tcPr>
            <w:tcW w:type="dxa" w:w="360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Notes / constraints</w:t>
            </w:r>
          </w:p>
        </w:tc>
      </w:tr>
      <w:tr>
        <w:tc>
          <w:tcPr>
            <w:tcW w:type="dxa" w:w="236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user_id</w:t>
            </w:r>
          </w:p>
        </w:tc>
        <w:tc>
          <w:tcPr>
            <w:tcW w:type="dxa" w:w="19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uuid</w:t>
            </w:r>
          </w:p>
        </w:tc>
        <w:tc>
          <w:tcPr>
            <w:tcW w:type="dxa" w:w="7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bCs/>
                <w:color w:val="B45309"/>
                <w:sz w:val="16"/>
                <w:szCs w:val="16"/>
              </w:rPr>
              <w:t xml:space="preserve">FK</w:t>
            </w:r>
          </w:p>
        </w:tc>
        <w:tc>
          <w:tcPr>
            <w:tcW w:type="dxa" w:w="36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app_user(id)</w:t>
            </w:r>
          </w:p>
        </w:tc>
      </w:tr>
      <w:tr>
        <w:tc>
          <w:tcPr>
            <w:tcW w:type="dxa" w:w="236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role_id</w:t>
            </w:r>
          </w:p>
        </w:tc>
        <w:tc>
          <w:tcPr>
            <w:tcW w:type="dxa" w:w="19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uuid</w:t>
            </w:r>
          </w:p>
        </w:tc>
        <w:tc>
          <w:tcPr>
            <w:tcW w:type="dxa" w:w="7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bCs/>
                <w:color w:val="B45309"/>
                <w:sz w:val="16"/>
                <w:szCs w:val="16"/>
              </w:rPr>
              <w:t xml:space="preserve">FK</w:t>
            </w:r>
          </w:p>
        </w:tc>
        <w:tc>
          <w:tcPr>
            <w:tcW w:type="dxa" w:w="36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role(id)</w:t>
            </w:r>
          </w:p>
        </w:tc>
      </w:tr>
      <w:tr>
        <w:tc>
          <w:tcPr>
            <w:tcW w:type="dxa" w:w="236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branch_scope</w:t>
            </w:r>
          </w:p>
        </w:tc>
        <w:tc>
          <w:tcPr>
            <w:tcW w:type="dxa" w:w="19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jsonb</w:t>
            </w:r>
          </w:p>
        </w:tc>
        <w:tc>
          <w:tcPr>
            <w:tcW w:type="dxa" w:w="7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Y</w:t>
            </w:r>
          </w:p>
        </w:tc>
        <w:tc>
          <w:tcPr>
            <w:tcW w:type="dxa" w:w="8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optional branch restriction for this assignment</w:t>
            </w:r>
          </w:p>
        </w:tc>
      </w:tr>
    </w:tbl>
    <w:p>
      <w:r>
        <w:br w:type="page"/>
      </w:r>
    </w:p>
    <w:p>
      <w:pPr>
        <w:pStyle w:val="Heading2"/>
      </w:pPr>
      <w:r>
        <w:t xml:space="preserve">5.4 Item &amp; inventory tables</w:t>
      </w:r>
    </w:p>
    <w:p>
      <w:pPr>
        <w:spacing w:after="20" w:before="100"/>
      </w:pPr>
      <w:r>
        <w:rPr>
          <w:b/>
          <w:bCs/>
          <w:color w:val="59616B"/>
          <w:sz w:val="18"/>
          <w:szCs w:val="18"/>
        </w:rPr>
        <w:t xml:space="preserve">Table  </w:t>
      </w:r>
      <w:r>
        <w:rPr>
          <w:rFonts w:ascii="Consolas" w:cs="Consolas" w:eastAsia="Consolas" w:hAnsi="Consolas"/>
          <w:b/>
          <w:bCs/>
          <w:color w:val="1F3864"/>
          <w:sz w:val="20"/>
          <w:szCs w:val="20"/>
        </w:rPr>
        <w:t xml:space="preserve">item</w:t>
      </w:r>
    </w:p>
    <w:p>
      <w:pPr>
        <w:spacing w:after="40"/>
      </w:pPr>
      <w:r>
        <w:rPr>
          <w:i/>
          <w:iCs/>
          <w:color w:val="59616B"/>
          <w:sz w:val="18"/>
          <w:szCs w:val="18"/>
        </w:rPr>
        <w:t xml:space="preserve">Generic item. Domain shape lives in attributes; tracking_mode selects the stock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1900"/>
        <w:gridCol w:w="700"/>
        <w:gridCol w:w="800"/>
        <w:gridCol w:w="3600"/>
      </w:tblGrid>
      <w:tr>
        <w:trPr>
          <w:tblHeader/>
        </w:trPr>
        <w:tc>
          <w:tcPr>
            <w:tcW w:type="dxa" w:w="236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Column</w:t>
            </w:r>
          </w:p>
        </w:tc>
        <w:tc>
          <w:tcPr>
            <w:tcW w:type="dxa" w:w="190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Type</w:t>
            </w:r>
          </w:p>
        </w:tc>
        <w:tc>
          <w:tcPr>
            <w:tcW w:type="dxa" w:w="70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Null</w:t>
            </w:r>
          </w:p>
        </w:tc>
        <w:tc>
          <w:tcPr>
            <w:tcW w:type="dxa" w:w="80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Key</w:t>
            </w:r>
          </w:p>
        </w:tc>
        <w:tc>
          <w:tcPr>
            <w:tcW w:type="dxa" w:w="360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Notes / constraints</w:t>
            </w:r>
          </w:p>
        </w:tc>
      </w:tr>
      <w:tr>
        <w:tc>
          <w:tcPr>
            <w:tcW w:type="dxa" w:w="236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tenant_id</w:t>
            </w:r>
          </w:p>
        </w:tc>
        <w:tc>
          <w:tcPr>
            <w:tcW w:type="dxa" w:w="19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uuid</w:t>
            </w:r>
          </w:p>
        </w:tc>
        <w:tc>
          <w:tcPr>
            <w:tcW w:type="dxa" w:w="7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bCs/>
                <w:color w:val="B45309"/>
                <w:sz w:val="16"/>
                <w:szCs w:val="16"/>
              </w:rPr>
              <w:t xml:space="preserve">FK</w:t>
            </w:r>
          </w:p>
        </w:tc>
        <w:tc>
          <w:tcPr>
            <w:tcW w:type="dxa" w:w="36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r>
      <w:tr>
        <w:tc>
          <w:tcPr>
            <w:tcW w:type="dxa" w:w="236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code</w:t>
            </w:r>
          </w:p>
        </w:tc>
        <w:tc>
          <w:tcPr>
            <w:tcW w:type="dxa" w:w="19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text</w:t>
            </w:r>
          </w:p>
        </w:tc>
        <w:tc>
          <w:tcPr>
            <w:tcW w:type="dxa" w:w="7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bCs/>
                <w:color w:val="B45309"/>
                <w:sz w:val="16"/>
                <w:szCs w:val="16"/>
              </w:rPr>
              <w:t xml:space="preserve">U</w:t>
            </w:r>
          </w:p>
        </w:tc>
        <w:tc>
          <w:tcPr>
            <w:tcW w:type="dxa" w:w="36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unique per tenant (SKU)</w:t>
            </w:r>
          </w:p>
        </w:tc>
      </w:tr>
      <w:tr>
        <w:tc>
          <w:tcPr>
            <w:tcW w:type="dxa" w:w="236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name</w:t>
            </w:r>
          </w:p>
        </w:tc>
        <w:tc>
          <w:tcPr>
            <w:tcW w:type="dxa" w:w="19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text</w:t>
            </w:r>
          </w:p>
        </w:tc>
        <w:tc>
          <w:tcPr>
            <w:tcW w:type="dxa" w:w="7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i18n via terminology</w:t>
            </w:r>
          </w:p>
        </w:tc>
      </w:tr>
      <w:tr>
        <w:tc>
          <w:tcPr>
            <w:tcW w:type="dxa" w:w="236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category_id</w:t>
            </w:r>
          </w:p>
        </w:tc>
        <w:tc>
          <w:tcPr>
            <w:tcW w:type="dxa" w:w="19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uuid</w:t>
            </w:r>
          </w:p>
        </w:tc>
        <w:tc>
          <w:tcPr>
            <w:tcW w:type="dxa" w:w="7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bCs/>
                <w:color w:val="B45309"/>
                <w:sz w:val="16"/>
                <w:szCs w:val="16"/>
              </w:rPr>
              <w:t xml:space="preserve">FK</w:t>
            </w:r>
          </w:p>
        </w:tc>
        <w:tc>
          <w:tcPr>
            <w:tcW w:type="dxa" w:w="36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category(id) — independent FK</w:t>
            </w:r>
          </w:p>
        </w:tc>
      </w:tr>
      <w:tr>
        <w:tc>
          <w:tcPr>
            <w:tcW w:type="dxa" w:w="236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sub_category_id</w:t>
            </w:r>
          </w:p>
        </w:tc>
        <w:tc>
          <w:tcPr>
            <w:tcW w:type="dxa" w:w="19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uuid</w:t>
            </w:r>
          </w:p>
        </w:tc>
        <w:tc>
          <w:tcPr>
            <w:tcW w:type="dxa" w:w="7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Y</w:t>
            </w:r>
          </w:p>
        </w:tc>
        <w:tc>
          <w:tcPr>
            <w:tcW w:type="dxa" w:w="8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bCs/>
                <w:color w:val="B45309"/>
                <w:sz w:val="16"/>
                <w:szCs w:val="16"/>
              </w:rPr>
              <w:t xml:space="preserve">FK</w:t>
            </w:r>
          </w:p>
        </w:tc>
        <w:tc>
          <w:tcPr>
            <w:tcW w:type="dxa" w:w="36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sub_category(id) — independent FK</w:t>
            </w:r>
          </w:p>
        </w:tc>
      </w:tr>
      <w:tr>
        <w:tc>
          <w:tcPr>
            <w:tcW w:type="dxa" w:w="236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uom_id</w:t>
            </w:r>
          </w:p>
        </w:tc>
        <w:tc>
          <w:tcPr>
            <w:tcW w:type="dxa" w:w="19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uuid</w:t>
            </w:r>
          </w:p>
        </w:tc>
        <w:tc>
          <w:tcPr>
            <w:tcW w:type="dxa" w:w="7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bCs/>
                <w:color w:val="B45309"/>
                <w:sz w:val="16"/>
                <w:szCs w:val="16"/>
              </w:rPr>
              <w:t xml:space="preserve">FK</w:t>
            </w:r>
          </w:p>
        </w:tc>
        <w:tc>
          <w:tcPr>
            <w:tcW w:type="dxa" w:w="36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unit_of_measure(id)</w:t>
            </w:r>
          </w:p>
        </w:tc>
      </w:tr>
      <w:tr>
        <w:tc>
          <w:tcPr>
            <w:tcW w:type="dxa" w:w="236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tax_code_id</w:t>
            </w:r>
          </w:p>
        </w:tc>
        <w:tc>
          <w:tcPr>
            <w:tcW w:type="dxa" w:w="19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uuid</w:t>
            </w:r>
          </w:p>
        </w:tc>
        <w:tc>
          <w:tcPr>
            <w:tcW w:type="dxa" w:w="7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Y</w:t>
            </w:r>
          </w:p>
        </w:tc>
        <w:tc>
          <w:tcPr>
            <w:tcW w:type="dxa" w:w="8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bCs/>
                <w:color w:val="B45309"/>
                <w:sz w:val="16"/>
                <w:szCs w:val="16"/>
              </w:rPr>
              <w:t xml:space="preserve">FK</w:t>
            </w:r>
          </w:p>
        </w:tc>
        <w:tc>
          <w:tcPr>
            <w:tcW w:type="dxa" w:w="36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tax_code(id)</w:t>
            </w:r>
          </w:p>
        </w:tc>
      </w:tr>
      <w:tr>
        <w:tc>
          <w:tcPr>
            <w:tcW w:type="dxa" w:w="236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tracking_mode</w:t>
            </w:r>
          </w:p>
        </w:tc>
        <w:tc>
          <w:tcPr>
            <w:tcW w:type="dxa" w:w="19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text</w:t>
            </w:r>
          </w:p>
        </w:tc>
        <w:tc>
          <w:tcPr>
            <w:tcW w:type="dxa" w:w="7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enum StockTracking: SERIALIZED|BATCH|VARIANT|RECIPE|NONE</w:t>
            </w:r>
          </w:p>
        </w:tc>
      </w:tr>
      <w:tr>
        <w:tc>
          <w:tcPr>
            <w:tcW w:type="dxa" w:w="236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attributes</w:t>
            </w:r>
          </w:p>
        </w:tc>
        <w:tc>
          <w:tcPr>
            <w:tcW w:type="dxa" w:w="19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jsonb</w:t>
            </w:r>
          </w:p>
        </w:tc>
        <w:tc>
          <w:tcPr>
            <w:tcW w:type="dxa" w:w="7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domain attrs (jewellery: purity, making_rule, wastage_pct…)</w:t>
            </w:r>
          </w:p>
        </w:tc>
      </w:tr>
      <w:tr>
        <w:tc>
          <w:tcPr>
            <w:tcW w:type="dxa" w:w="236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status</w:t>
            </w:r>
          </w:p>
        </w:tc>
        <w:tc>
          <w:tcPr>
            <w:tcW w:type="dxa" w:w="19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text</w:t>
            </w:r>
          </w:p>
        </w:tc>
        <w:tc>
          <w:tcPr>
            <w:tcW w:type="dxa" w:w="7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enum ItemStatus: ACTIVE|INACTIVE</w:t>
            </w:r>
          </w:p>
        </w:tc>
      </w:tr>
    </w:tbl>
    <w:p>
      <w:pPr>
        <w:spacing w:after="20" w:before="100"/>
      </w:pPr>
      <w:r>
        <w:rPr>
          <w:b/>
          <w:bCs/>
          <w:color w:val="59616B"/>
          <w:sz w:val="18"/>
          <w:szCs w:val="18"/>
        </w:rPr>
        <w:t xml:space="preserve">Table  </w:t>
      </w:r>
      <w:r>
        <w:rPr>
          <w:rFonts w:ascii="Consolas" w:cs="Consolas" w:eastAsia="Consolas" w:hAnsi="Consolas"/>
          <w:b/>
          <w:bCs/>
          <w:color w:val="1F3864"/>
          <w:sz w:val="20"/>
          <w:szCs w:val="20"/>
        </w:rPr>
        <w:t xml:space="preserve">inventory_tag</w:t>
      </w:r>
    </w:p>
    <w:p>
      <w:pPr>
        <w:spacing w:after="40"/>
      </w:pPr>
      <w:r>
        <w:rPr>
          <w:i/>
          <w:iCs/>
          <w:color w:val="59616B"/>
          <w:sz w:val="18"/>
          <w:szCs w:val="18"/>
        </w:rPr>
        <w:t xml:space="preserve">Serialized stock unit (jewellery piece). status transition is the single-sale guard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1900"/>
        <w:gridCol w:w="700"/>
        <w:gridCol w:w="800"/>
        <w:gridCol w:w="3600"/>
      </w:tblGrid>
      <w:tr>
        <w:trPr>
          <w:tblHeader/>
        </w:trPr>
        <w:tc>
          <w:tcPr>
            <w:tcW w:type="dxa" w:w="236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Column</w:t>
            </w:r>
          </w:p>
        </w:tc>
        <w:tc>
          <w:tcPr>
            <w:tcW w:type="dxa" w:w="190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Type</w:t>
            </w:r>
          </w:p>
        </w:tc>
        <w:tc>
          <w:tcPr>
            <w:tcW w:type="dxa" w:w="70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Null</w:t>
            </w:r>
          </w:p>
        </w:tc>
        <w:tc>
          <w:tcPr>
            <w:tcW w:type="dxa" w:w="80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Key</w:t>
            </w:r>
          </w:p>
        </w:tc>
        <w:tc>
          <w:tcPr>
            <w:tcW w:type="dxa" w:w="360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Notes / constraints</w:t>
            </w:r>
          </w:p>
        </w:tc>
      </w:tr>
      <w:tr>
        <w:tc>
          <w:tcPr>
            <w:tcW w:type="dxa" w:w="236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tenant_id</w:t>
            </w:r>
          </w:p>
        </w:tc>
        <w:tc>
          <w:tcPr>
            <w:tcW w:type="dxa" w:w="19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uuid</w:t>
            </w:r>
          </w:p>
        </w:tc>
        <w:tc>
          <w:tcPr>
            <w:tcW w:type="dxa" w:w="7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bCs/>
                <w:color w:val="B45309"/>
                <w:sz w:val="16"/>
                <w:szCs w:val="16"/>
              </w:rPr>
              <w:t xml:space="preserve">FK</w:t>
            </w:r>
          </w:p>
        </w:tc>
        <w:tc>
          <w:tcPr>
            <w:tcW w:type="dxa" w:w="36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r>
      <w:tr>
        <w:tc>
          <w:tcPr>
            <w:tcW w:type="dxa" w:w="236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branch_id</w:t>
            </w:r>
          </w:p>
        </w:tc>
        <w:tc>
          <w:tcPr>
            <w:tcW w:type="dxa" w:w="19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uuid</w:t>
            </w:r>
          </w:p>
        </w:tc>
        <w:tc>
          <w:tcPr>
            <w:tcW w:type="dxa" w:w="7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bCs/>
                <w:color w:val="B45309"/>
                <w:sz w:val="16"/>
                <w:szCs w:val="16"/>
              </w:rPr>
              <w:t xml:space="preserve">FK</w:t>
            </w:r>
          </w:p>
        </w:tc>
        <w:tc>
          <w:tcPr>
            <w:tcW w:type="dxa" w:w="36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current location</w:t>
            </w:r>
          </w:p>
        </w:tc>
      </w:tr>
      <w:tr>
        <w:tc>
          <w:tcPr>
            <w:tcW w:type="dxa" w:w="236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item_id</w:t>
            </w:r>
          </w:p>
        </w:tc>
        <w:tc>
          <w:tcPr>
            <w:tcW w:type="dxa" w:w="19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uuid</w:t>
            </w:r>
          </w:p>
        </w:tc>
        <w:tc>
          <w:tcPr>
            <w:tcW w:type="dxa" w:w="7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bCs/>
                <w:color w:val="B45309"/>
                <w:sz w:val="16"/>
                <w:szCs w:val="16"/>
              </w:rPr>
              <w:t xml:space="preserve">FK</w:t>
            </w:r>
          </w:p>
        </w:tc>
        <w:tc>
          <w:tcPr>
            <w:tcW w:type="dxa" w:w="36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item(id)</w:t>
            </w:r>
          </w:p>
        </w:tc>
      </w:tr>
      <w:tr>
        <w:tc>
          <w:tcPr>
            <w:tcW w:type="dxa" w:w="236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tag_no</w:t>
            </w:r>
          </w:p>
        </w:tc>
        <w:tc>
          <w:tcPr>
            <w:tcW w:type="dxa" w:w="19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text</w:t>
            </w:r>
          </w:p>
        </w:tc>
        <w:tc>
          <w:tcPr>
            <w:tcW w:type="dxa" w:w="7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bCs/>
                <w:color w:val="B45309"/>
                <w:sz w:val="16"/>
                <w:szCs w:val="16"/>
              </w:rPr>
              <w:t xml:space="preserve">U</w:t>
            </w:r>
          </w:p>
        </w:tc>
        <w:tc>
          <w:tcPr>
            <w:tcW w:type="dxa" w:w="36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barcode/RFID, unique per tenant</w:t>
            </w:r>
          </w:p>
        </w:tc>
      </w:tr>
      <w:tr>
        <w:tc>
          <w:tcPr>
            <w:tcW w:type="dxa" w:w="236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gross_weight</w:t>
            </w:r>
          </w:p>
        </w:tc>
        <w:tc>
          <w:tcPr>
            <w:tcW w:type="dxa" w:w="19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numeric(14,3)</w:t>
            </w:r>
          </w:p>
        </w:tc>
        <w:tc>
          <w:tcPr>
            <w:tcW w:type="dxa" w:w="7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Y</w:t>
            </w:r>
          </w:p>
        </w:tc>
        <w:tc>
          <w:tcPr>
            <w:tcW w:type="dxa" w:w="8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jewellery</w:t>
            </w:r>
          </w:p>
        </w:tc>
      </w:tr>
      <w:tr>
        <w:tc>
          <w:tcPr>
            <w:tcW w:type="dxa" w:w="236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net_weight</w:t>
            </w:r>
          </w:p>
        </w:tc>
        <w:tc>
          <w:tcPr>
            <w:tcW w:type="dxa" w:w="19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numeric(14,3)</w:t>
            </w:r>
          </w:p>
        </w:tc>
        <w:tc>
          <w:tcPr>
            <w:tcW w:type="dxa" w:w="7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Y</w:t>
            </w:r>
          </w:p>
        </w:tc>
        <w:tc>
          <w:tcPr>
            <w:tcW w:type="dxa" w:w="8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metal weight</w:t>
            </w:r>
          </w:p>
        </w:tc>
      </w:tr>
      <w:tr>
        <w:tc>
          <w:tcPr>
            <w:tcW w:type="dxa" w:w="236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stone_weight</w:t>
            </w:r>
          </w:p>
        </w:tc>
        <w:tc>
          <w:tcPr>
            <w:tcW w:type="dxa" w:w="19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numeric(10,3)</w:t>
            </w:r>
          </w:p>
        </w:tc>
        <w:tc>
          <w:tcPr>
            <w:tcW w:type="dxa" w:w="7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Y</w:t>
            </w:r>
          </w:p>
        </w:tc>
        <w:tc>
          <w:tcPr>
            <w:tcW w:type="dxa" w:w="8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carats</w:t>
            </w:r>
          </w:p>
        </w:tc>
      </w:tr>
      <w:tr>
        <w:tc>
          <w:tcPr>
            <w:tcW w:type="dxa" w:w="236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purity</w:t>
            </w:r>
          </w:p>
        </w:tc>
        <w:tc>
          <w:tcPr>
            <w:tcW w:type="dxa" w:w="19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numeric(6,4)</w:t>
            </w:r>
          </w:p>
        </w:tc>
        <w:tc>
          <w:tcPr>
            <w:tcW w:type="dxa" w:w="7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Y</w:t>
            </w:r>
          </w:p>
        </w:tc>
        <w:tc>
          <w:tcPr>
            <w:tcW w:type="dxa" w:w="8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factor</w:t>
            </w:r>
          </w:p>
        </w:tc>
      </w:tr>
      <w:tr>
        <w:tc>
          <w:tcPr>
            <w:tcW w:type="dxa" w:w="236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fine_weight</w:t>
            </w:r>
          </w:p>
        </w:tc>
        <w:tc>
          <w:tcPr>
            <w:tcW w:type="dxa" w:w="19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numeric(14,3)</w:t>
            </w:r>
          </w:p>
        </w:tc>
        <w:tc>
          <w:tcPr>
            <w:tcW w:type="dxa" w:w="7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Y</w:t>
            </w:r>
          </w:p>
        </w:tc>
        <w:tc>
          <w:tcPr>
            <w:tcW w:type="dxa" w:w="8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computed net × purity, stored</w:t>
            </w:r>
          </w:p>
        </w:tc>
      </w:tr>
      <w:tr>
        <w:tc>
          <w:tcPr>
            <w:tcW w:type="dxa" w:w="236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status</w:t>
            </w:r>
          </w:p>
        </w:tc>
        <w:tc>
          <w:tcPr>
            <w:tcW w:type="dxa" w:w="19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text</w:t>
            </w:r>
          </w:p>
        </w:tc>
        <w:tc>
          <w:tcPr>
            <w:tcW w:type="dxa" w:w="7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enum TagStatus: IN_STOCK|RESERVED|SOLD|IN_TRANSIT|WITH_KARIGAR|MELTED</w:t>
            </w:r>
          </w:p>
        </w:tc>
      </w:tr>
      <w:tr>
        <w:tc>
          <w:tcPr>
            <w:tcW w:type="dxa" w:w="236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huid</w:t>
            </w:r>
          </w:p>
        </w:tc>
        <w:tc>
          <w:tcPr>
            <w:tcW w:type="dxa" w:w="19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text</w:t>
            </w:r>
          </w:p>
        </w:tc>
        <w:tc>
          <w:tcPr>
            <w:tcW w:type="dxa" w:w="7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Y</w:t>
            </w:r>
          </w:p>
        </w:tc>
        <w:tc>
          <w:tcPr>
            <w:tcW w:type="dxa" w:w="8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hallmark unique id</w:t>
            </w:r>
          </w:p>
        </w:tc>
      </w:tr>
    </w:tbl>
    <w:p>
      <w:pPr>
        <w:spacing w:after="20" w:before="100"/>
      </w:pPr>
      <w:r>
        <w:rPr>
          <w:b/>
          <w:bCs/>
          <w:color w:val="59616B"/>
          <w:sz w:val="18"/>
          <w:szCs w:val="18"/>
        </w:rPr>
        <w:t xml:space="preserve">Table  </w:t>
      </w:r>
      <w:r>
        <w:rPr>
          <w:rFonts w:ascii="Consolas" w:cs="Consolas" w:eastAsia="Consolas" w:hAnsi="Consolas"/>
          <w:b/>
          <w:bCs/>
          <w:color w:val="1F3864"/>
          <w:sz w:val="20"/>
          <w:szCs w:val="20"/>
        </w:rPr>
        <w:t xml:space="preserve">stock_movement</w:t>
      </w:r>
    </w:p>
    <w:p>
      <w:pPr>
        <w:spacing w:after="40"/>
      </w:pPr>
      <w:r>
        <w:rPr>
          <w:i/>
          <w:iCs/>
          <w:color w:val="59616B"/>
          <w:sz w:val="18"/>
          <w:szCs w:val="18"/>
        </w:rPr>
        <w:t xml:space="preserve">Append-only stock ledger; never updated.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1900"/>
        <w:gridCol w:w="700"/>
        <w:gridCol w:w="800"/>
        <w:gridCol w:w="3600"/>
      </w:tblGrid>
      <w:tr>
        <w:trPr>
          <w:tblHeader/>
        </w:trPr>
        <w:tc>
          <w:tcPr>
            <w:tcW w:type="dxa" w:w="236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Column</w:t>
            </w:r>
          </w:p>
        </w:tc>
        <w:tc>
          <w:tcPr>
            <w:tcW w:type="dxa" w:w="190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Type</w:t>
            </w:r>
          </w:p>
        </w:tc>
        <w:tc>
          <w:tcPr>
            <w:tcW w:type="dxa" w:w="70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Null</w:t>
            </w:r>
          </w:p>
        </w:tc>
        <w:tc>
          <w:tcPr>
            <w:tcW w:type="dxa" w:w="80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Key</w:t>
            </w:r>
          </w:p>
        </w:tc>
        <w:tc>
          <w:tcPr>
            <w:tcW w:type="dxa" w:w="360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Notes / constraints</w:t>
            </w:r>
          </w:p>
        </w:tc>
      </w:tr>
      <w:tr>
        <w:tc>
          <w:tcPr>
            <w:tcW w:type="dxa" w:w="236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tenant_id</w:t>
            </w:r>
          </w:p>
        </w:tc>
        <w:tc>
          <w:tcPr>
            <w:tcW w:type="dxa" w:w="19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uuid</w:t>
            </w:r>
          </w:p>
        </w:tc>
        <w:tc>
          <w:tcPr>
            <w:tcW w:type="dxa" w:w="7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bCs/>
                <w:color w:val="B45309"/>
                <w:sz w:val="16"/>
                <w:szCs w:val="16"/>
              </w:rPr>
              <w:t xml:space="preserve">FK</w:t>
            </w:r>
          </w:p>
        </w:tc>
        <w:tc>
          <w:tcPr>
            <w:tcW w:type="dxa" w:w="36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r>
      <w:tr>
        <w:tc>
          <w:tcPr>
            <w:tcW w:type="dxa" w:w="236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branch_id</w:t>
            </w:r>
          </w:p>
        </w:tc>
        <w:tc>
          <w:tcPr>
            <w:tcW w:type="dxa" w:w="19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uuid</w:t>
            </w:r>
          </w:p>
        </w:tc>
        <w:tc>
          <w:tcPr>
            <w:tcW w:type="dxa" w:w="7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bCs/>
                <w:color w:val="B45309"/>
                <w:sz w:val="16"/>
                <w:szCs w:val="16"/>
              </w:rPr>
              <w:t xml:space="preserve">FK</w:t>
            </w:r>
          </w:p>
        </w:tc>
        <w:tc>
          <w:tcPr>
            <w:tcW w:type="dxa" w:w="36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r>
      <w:tr>
        <w:tc>
          <w:tcPr>
            <w:tcW w:type="dxa" w:w="236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item_id</w:t>
            </w:r>
          </w:p>
        </w:tc>
        <w:tc>
          <w:tcPr>
            <w:tcW w:type="dxa" w:w="19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uuid</w:t>
            </w:r>
          </w:p>
        </w:tc>
        <w:tc>
          <w:tcPr>
            <w:tcW w:type="dxa" w:w="7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bCs/>
                <w:color w:val="B45309"/>
                <w:sz w:val="16"/>
                <w:szCs w:val="16"/>
              </w:rPr>
              <w:t xml:space="preserve">FK</w:t>
            </w:r>
          </w:p>
        </w:tc>
        <w:tc>
          <w:tcPr>
            <w:tcW w:type="dxa" w:w="36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r>
      <w:tr>
        <w:tc>
          <w:tcPr>
            <w:tcW w:type="dxa" w:w="236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tag_id</w:t>
            </w:r>
          </w:p>
        </w:tc>
        <w:tc>
          <w:tcPr>
            <w:tcW w:type="dxa" w:w="19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uuid</w:t>
            </w:r>
          </w:p>
        </w:tc>
        <w:tc>
          <w:tcPr>
            <w:tcW w:type="dxa" w:w="7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Y</w:t>
            </w:r>
          </w:p>
        </w:tc>
        <w:tc>
          <w:tcPr>
            <w:tcW w:type="dxa" w:w="8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bCs/>
                <w:color w:val="B45309"/>
                <w:sz w:val="16"/>
                <w:szCs w:val="16"/>
              </w:rPr>
              <w:t xml:space="preserve">FK</w:t>
            </w:r>
          </w:p>
        </w:tc>
        <w:tc>
          <w:tcPr>
            <w:tcW w:type="dxa" w:w="36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for serialized</w:t>
            </w:r>
          </w:p>
        </w:tc>
      </w:tr>
      <w:tr>
        <w:tc>
          <w:tcPr>
            <w:tcW w:type="dxa" w:w="236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movement_type</w:t>
            </w:r>
          </w:p>
        </w:tc>
        <w:tc>
          <w:tcPr>
            <w:tcW w:type="dxa" w:w="19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text</w:t>
            </w:r>
          </w:p>
        </w:tc>
        <w:tc>
          <w:tcPr>
            <w:tcW w:type="dxa" w:w="7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enum: PURCHASE_IN|SALE_OUT|TRANSFER|ADJUST|PRODUCTION|RETURN</w:t>
            </w:r>
          </w:p>
        </w:tc>
      </w:tr>
      <w:tr>
        <w:tc>
          <w:tcPr>
            <w:tcW w:type="dxa" w:w="236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qty</w:t>
            </w:r>
          </w:p>
        </w:tc>
        <w:tc>
          <w:tcPr>
            <w:tcW w:type="dxa" w:w="19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numeric(14,3)</w:t>
            </w:r>
          </w:p>
        </w:tc>
        <w:tc>
          <w:tcPr>
            <w:tcW w:type="dxa" w:w="7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signed</w:t>
            </w:r>
          </w:p>
        </w:tc>
      </w:tr>
      <w:tr>
        <w:tc>
          <w:tcPr>
            <w:tcW w:type="dxa" w:w="236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fine_weight_delta</w:t>
            </w:r>
          </w:p>
        </w:tc>
        <w:tc>
          <w:tcPr>
            <w:tcW w:type="dxa" w:w="19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numeric(14,3)</w:t>
            </w:r>
          </w:p>
        </w:tc>
        <w:tc>
          <w:tcPr>
            <w:tcW w:type="dxa" w:w="7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Y</w:t>
            </w:r>
          </w:p>
        </w:tc>
        <w:tc>
          <w:tcPr>
            <w:tcW w:type="dxa" w:w="8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signed metal change</w:t>
            </w:r>
          </w:p>
        </w:tc>
      </w:tr>
      <w:tr>
        <w:tc>
          <w:tcPr>
            <w:tcW w:type="dxa" w:w="236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source_module</w:t>
            </w:r>
          </w:p>
        </w:tc>
        <w:tc>
          <w:tcPr>
            <w:tcW w:type="dxa" w:w="19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text</w:t>
            </w:r>
          </w:p>
        </w:tc>
        <w:tc>
          <w:tcPr>
            <w:tcW w:type="dxa" w:w="7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originating module</w:t>
            </w:r>
          </w:p>
        </w:tc>
      </w:tr>
      <w:tr>
        <w:tc>
          <w:tcPr>
            <w:tcW w:type="dxa" w:w="236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source_doc_id</w:t>
            </w:r>
          </w:p>
        </w:tc>
        <w:tc>
          <w:tcPr>
            <w:tcW w:type="dxa" w:w="19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uuid</w:t>
            </w:r>
          </w:p>
        </w:tc>
        <w:tc>
          <w:tcPr>
            <w:tcW w:type="dxa" w:w="7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originating document</w:t>
            </w:r>
          </w:p>
        </w:tc>
      </w:tr>
    </w:tbl>
    <w:p>
      <w:r>
        <w:br w:type="page"/>
      </w:r>
    </w:p>
    <w:p>
      <w:pPr>
        <w:pStyle w:val="Heading2"/>
      </w:pPr>
      <w:r>
        <w:t xml:space="preserve">5.5 Financial tables</w:t>
      </w:r>
    </w:p>
    <w:p>
      <w:pPr>
        <w:spacing w:after="20" w:before="100"/>
      </w:pPr>
      <w:r>
        <w:rPr>
          <w:b/>
          <w:bCs/>
          <w:color w:val="59616B"/>
          <w:sz w:val="18"/>
          <w:szCs w:val="18"/>
        </w:rPr>
        <w:t xml:space="preserve">Table  </w:t>
      </w:r>
      <w:r>
        <w:rPr>
          <w:rFonts w:ascii="Consolas" w:cs="Consolas" w:eastAsia="Consolas" w:hAnsi="Consolas"/>
          <w:b/>
          <w:bCs/>
          <w:color w:val="1F3864"/>
          <w:sz w:val="20"/>
          <w:szCs w:val="20"/>
        </w:rPr>
        <w:t xml:space="preserve">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1900"/>
        <w:gridCol w:w="700"/>
        <w:gridCol w:w="800"/>
        <w:gridCol w:w="3600"/>
      </w:tblGrid>
      <w:tr>
        <w:trPr>
          <w:tblHeader/>
        </w:trPr>
        <w:tc>
          <w:tcPr>
            <w:tcW w:type="dxa" w:w="236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Column</w:t>
            </w:r>
          </w:p>
        </w:tc>
        <w:tc>
          <w:tcPr>
            <w:tcW w:type="dxa" w:w="190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Type</w:t>
            </w:r>
          </w:p>
        </w:tc>
        <w:tc>
          <w:tcPr>
            <w:tcW w:type="dxa" w:w="70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Null</w:t>
            </w:r>
          </w:p>
        </w:tc>
        <w:tc>
          <w:tcPr>
            <w:tcW w:type="dxa" w:w="80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Key</w:t>
            </w:r>
          </w:p>
        </w:tc>
        <w:tc>
          <w:tcPr>
            <w:tcW w:type="dxa" w:w="360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Notes / constraints</w:t>
            </w:r>
          </w:p>
        </w:tc>
      </w:tr>
      <w:tr>
        <w:tc>
          <w:tcPr>
            <w:tcW w:type="dxa" w:w="236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tenant_id</w:t>
            </w:r>
          </w:p>
        </w:tc>
        <w:tc>
          <w:tcPr>
            <w:tcW w:type="dxa" w:w="19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uuid</w:t>
            </w:r>
          </w:p>
        </w:tc>
        <w:tc>
          <w:tcPr>
            <w:tcW w:type="dxa" w:w="7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bCs/>
                <w:color w:val="B45309"/>
                <w:sz w:val="16"/>
                <w:szCs w:val="16"/>
              </w:rPr>
              <w:t xml:space="preserve">FK</w:t>
            </w:r>
          </w:p>
        </w:tc>
        <w:tc>
          <w:tcPr>
            <w:tcW w:type="dxa" w:w="36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r>
      <w:tr>
        <w:tc>
          <w:tcPr>
            <w:tcW w:type="dxa" w:w="236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code</w:t>
            </w:r>
          </w:p>
        </w:tc>
        <w:tc>
          <w:tcPr>
            <w:tcW w:type="dxa" w:w="19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text</w:t>
            </w:r>
          </w:p>
        </w:tc>
        <w:tc>
          <w:tcPr>
            <w:tcW w:type="dxa" w:w="7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bCs/>
                <w:color w:val="B45309"/>
                <w:sz w:val="16"/>
                <w:szCs w:val="16"/>
              </w:rPr>
              <w:t xml:space="preserve">U</w:t>
            </w:r>
          </w:p>
        </w:tc>
        <w:tc>
          <w:tcPr>
            <w:tcW w:type="dxa" w:w="36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unique per tenant</w:t>
            </w:r>
          </w:p>
        </w:tc>
      </w:tr>
      <w:tr>
        <w:tc>
          <w:tcPr>
            <w:tcW w:type="dxa" w:w="236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name</w:t>
            </w:r>
          </w:p>
        </w:tc>
        <w:tc>
          <w:tcPr>
            <w:tcW w:type="dxa" w:w="19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text</w:t>
            </w:r>
          </w:p>
        </w:tc>
        <w:tc>
          <w:tcPr>
            <w:tcW w:type="dxa" w:w="7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r>
      <w:tr>
        <w:tc>
          <w:tcPr>
            <w:tcW w:type="dxa" w:w="236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account_type_id</w:t>
            </w:r>
          </w:p>
        </w:tc>
        <w:tc>
          <w:tcPr>
            <w:tcW w:type="dxa" w:w="19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uuid</w:t>
            </w:r>
          </w:p>
        </w:tc>
        <w:tc>
          <w:tcPr>
            <w:tcW w:type="dxa" w:w="7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bCs/>
                <w:color w:val="B45309"/>
                <w:sz w:val="16"/>
                <w:szCs w:val="16"/>
              </w:rPr>
              <w:t xml:space="preserve">FK</w:t>
            </w:r>
          </w:p>
        </w:tc>
        <w:tc>
          <w:tcPr>
            <w:tcW w:type="dxa" w:w="36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account_type(id)</w:t>
            </w:r>
          </w:p>
        </w:tc>
      </w:tr>
      <w:tr>
        <w:tc>
          <w:tcPr>
            <w:tcW w:type="dxa" w:w="236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parent_account_id</w:t>
            </w:r>
          </w:p>
        </w:tc>
        <w:tc>
          <w:tcPr>
            <w:tcW w:type="dxa" w:w="19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uuid</w:t>
            </w:r>
          </w:p>
        </w:tc>
        <w:tc>
          <w:tcPr>
            <w:tcW w:type="dxa" w:w="7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Y</w:t>
            </w:r>
          </w:p>
        </w:tc>
        <w:tc>
          <w:tcPr>
            <w:tcW w:type="dxa" w:w="8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bCs/>
                <w:color w:val="B45309"/>
                <w:sz w:val="16"/>
                <w:szCs w:val="16"/>
              </w:rPr>
              <w:t xml:space="preserve">FK</w:t>
            </w:r>
          </w:p>
        </w:tc>
        <w:tc>
          <w:tcPr>
            <w:tcW w:type="dxa" w:w="36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self — roll-up</w:t>
            </w:r>
          </w:p>
        </w:tc>
      </w:tr>
      <w:tr>
        <w:tc>
          <w:tcPr>
            <w:tcW w:type="dxa" w:w="236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currency</w:t>
            </w:r>
          </w:p>
        </w:tc>
        <w:tc>
          <w:tcPr>
            <w:tcW w:type="dxa" w:w="19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text</w:t>
            </w:r>
          </w:p>
        </w:tc>
        <w:tc>
          <w:tcPr>
            <w:tcW w:type="dxa" w:w="7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Y</w:t>
            </w:r>
          </w:p>
        </w:tc>
        <w:tc>
          <w:tcPr>
            <w:tcW w:type="dxa" w:w="8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account currency</w:t>
            </w:r>
          </w:p>
        </w:tc>
      </w:tr>
      <w:tr>
        <w:tc>
          <w:tcPr>
            <w:tcW w:type="dxa" w:w="236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is_control</w:t>
            </w:r>
          </w:p>
        </w:tc>
        <w:tc>
          <w:tcPr>
            <w:tcW w:type="dxa" w:w="19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bool</w:t>
            </w:r>
          </w:p>
        </w:tc>
        <w:tc>
          <w:tcPr>
            <w:tcW w:type="dxa" w:w="7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AR/AP/metal — no manual posting</w:t>
            </w:r>
          </w:p>
        </w:tc>
      </w:tr>
      <w:tr>
        <w:tc>
          <w:tcPr>
            <w:tcW w:type="dxa" w:w="236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is_bank</w:t>
            </w:r>
          </w:p>
        </w:tc>
        <w:tc>
          <w:tcPr>
            <w:tcW w:type="dxa" w:w="19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bool</w:t>
            </w:r>
          </w:p>
        </w:tc>
        <w:tc>
          <w:tcPr>
            <w:tcW w:type="dxa" w:w="7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reconcilable cash/bank</w:t>
            </w:r>
          </w:p>
        </w:tc>
      </w:tr>
      <w:tr>
        <w:tc>
          <w:tcPr>
            <w:tcW w:type="dxa" w:w="236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is_postable</w:t>
            </w:r>
          </w:p>
        </w:tc>
        <w:tc>
          <w:tcPr>
            <w:tcW w:type="dxa" w:w="19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bool</w:t>
            </w:r>
          </w:p>
        </w:tc>
        <w:tc>
          <w:tcPr>
            <w:tcW w:type="dxa" w:w="7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leaf accounts only</w:t>
            </w:r>
          </w:p>
        </w:tc>
      </w:tr>
      <w:tr>
        <w:tc>
          <w:tcPr>
            <w:tcW w:type="dxa" w:w="236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status</w:t>
            </w:r>
          </w:p>
        </w:tc>
        <w:tc>
          <w:tcPr>
            <w:tcW w:type="dxa" w:w="19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text</w:t>
            </w:r>
          </w:p>
        </w:tc>
        <w:tc>
          <w:tcPr>
            <w:tcW w:type="dxa" w:w="7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enum: ACTIVE|BLOCKED</w:t>
            </w:r>
          </w:p>
        </w:tc>
      </w:tr>
    </w:tbl>
    <w:p>
      <w:pPr>
        <w:spacing w:after="20" w:before="100"/>
      </w:pPr>
      <w:r>
        <w:rPr>
          <w:b/>
          <w:bCs/>
          <w:color w:val="59616B"/>
          <w:sz w:val="18"/>
          <w:szCs w:val="18"/>
        </w:rPr>
        <w:t xml:space="preserve">Table  </w:t>
      </w:r>
      <w:r>
        <w:rPr>
          <w:rFonts w:ascii="Consolas" w:cs="Consolas" w:eastAsia="Consolas" w:hAnsi="Consolas"/>
          <w:b/>
          <w:bCs/>
          <w:color w:val="1F3864"/>
          <w:sz w:val="20"/>
          <w:szCs w:val="20"/>
        </w:rPr>
        <w:t xml:space="preserve">journal</w:t>
      </w:r>
    </w:p>
    <w:p>
      <w:pPr>
        <w:spacing w:after="40"/>
      </w:pPr>
      <w:r>
        <w:rPr>
          <w:i/>
          <w:iCs/>
          <w:color w:val="59616B"/>
          <w:sz w:val="18"/>
          <w:szCs w:val="18"/>
        </w:rPr>
        <w:t xml:space="preserve">Journal header. Posted journals are immutable (trigger). Balanced before post (trigger).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1900"/>
        <w:gridCol w:w="700"/>
        <w:gridCol w:w="800"/>
        <w:gridCol w:w="3600"/>
      </w:tblGrid>
      <w:tr>
        <w:trPr>
          <w:tblHeader/>
        </w:trPr>
        <w:tc>
          <w:tcPr>
            <w:tcW w:type="dxa" w:w="236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Column</w:t>
            </w:r>
          </w:p>
        </w:tc>
        <w:tc>
          <w:tcPr>
            <w:tcW w:type="dxa" w:w="190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Type</w:t>
            </w:r>
          </w:p>
        </w:tc>
        <w:tc>
          <w:tcPr>
            <w:tcW w:type="dxa" w:w="70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Null</w:t>
            </w:r>
          </w:p>
        </w:tc>
        <w:tc>
          <w:tcPr>
            <w:tcW w:type="dxa" w:w="80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Key</w:t>
            </w:r>
          </w:p>
        </w:tc>
        <w:tc>
          <w:tcPr>
            <w:tcW w:type="dxa" w:w="360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Notes / constraints</w:t>
            </w:r>
          </w:p>
        </w:tc>
      </w:tr>
      <w:tr>
        <w:tc>
          <w:tcPr>
            <w:tcW w:type="dxa" w:w="236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tenant_id</w:t>
            </w:r>
          </w:p>
        </w:tc>
        <w:tc>
          <w:tcPr>
            <w:tcW w:type="dxa" w:w="19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uuid</w:t>
            </w:r>
          </w:p>
        </w:tc>
        <w:tc>
          <w:tcPr>
            <w:tcW w:type="dxa" w:w="7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bCs/>
                <w:color w:val="B45309"/>
                <w:sz w:val="16"/>
                <w:szCs w:val="16"/>
              </w:rPr>
              <w:t xml:space="preserve">FK</w:t>
            </w:r>
          </w:p>
        </w:tc>
        <w:tc>
          <w:tcPr>
            <w:tcW w:type="dxa" w:w="36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r>
      <w:tr>
        <w:tc>
          <w:tcPr>
            <w:tcW w:type="dxa" w:w="236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branch_id</w:t>
            </w:r>
          </w:p>
        </w:tc>
        <w:tc>
          <w:tcPr>
            <w:tcW w:type="dxa" w:w="19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uuid</w:t>
            </w:r>
          </w:p>
        </w:tc>
        <w:tc>
          <w:tcPr>
            <w:tcW w:type="dxa" w:w="7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bCs/>
                <w:color w:val="B45309"/>
                <w:sz w:val="16"/>
                <w:szCs w:val="16"/>
              </w:rPr>
              <w:t xml:space="preserve">FK</w:t>
            </w:r>
          </w:p>
        </w:tc>
        <w:tc>
          <w:tcPr>
            <w:tcW w:type="dxa" w:w="36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r>
      <w:tr>
        <w:tc>
          <w:tcPr>
            <w:tcW w:type="dxa" w:w="236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journal_no</w:t>
            </w:r>
          </w:p>
        </w:tc>
        <w:tc>
          <w:tcPr>
            <w:tcW w:type="dxa" w:w="19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text</w:t>
            </w:r>
          </w:p>
        </w:tc>
        <w:tc>
          <w:tcPr>
            <w:tcW w:type="dxa" w:w="7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bCs/>
                <w:color w:val="B45309"/>
                <w:sz w:val="16"/>
                <w:szCs w:val="16"/>
              </w:rPr>
              <w:t xml:space="preserve">U</w:t>
            </w:r>
          </w:p>
        </w:tc>
        <w:tc>
          <w:tcPr>
            <w:tcW w:type="dxa" w:w="36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per-branch sequence</w:t>
            </w:r>
          </w:p>
        </w:tc>
      </w:tr>
      <w:tr>
        <w:tc>
          <w:tcPr>
            <w:tcW w:type="dxa" w:w="236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journal_date</w:t>
            </w:r>
          </w:p>
        </w:tc>
        <w:tc>
          <w:tcPr>
            <w:tcW w:type="dxa" w:w="19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date</w:t>
            </w:r>
          </w:p>
        </w:tc>
        <w:tc>
          <w:tcPr>
            <w:tcW w:type="dxa" w:w="7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r>
      <w:tr>
        <w:tc>
          <w:tcPr>
            <w:tcW w:type="dxa" w:w="236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period_id</w:t>
            </w:r>
          </w:p>
        </w:tc>
        <w:tc>
          <w:tcPr>
            <w:tcW w:type="dxa" w:w="19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uuid</w:t>
            </w:r>
          </w:p>
        </w:tc>
        <w:tc>
          <w:tcPr>
            <w:tcW w:type="dxa" w:w="7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bCs/>
                <w:color w:val="B45309"/>
                <w:sz w:val="16"/>
                <w:szCs w:val="16"/>
              </w:rPr>
              <w:t xml:space="preserve">FK</w:t>
            </w:r>
          </w:p>
        </w:tc>
        <w:tc>
          <w:tcPr>
            <w:tcW w:type="dxa" w:w="36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accounting_period(id)</w:t>
            </w:r>
          </w:p>
        </w:tc>
      </w:tr>
      <w:tr>
        <w:tc>
          <w:tcPr>
            <w:tcW w:type="dxa" w:w="236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source_module</w:t>
            </w:r>
          </w:p>
        </w:tc>
        <w:tc>
          <w:tcPr>
            <w:tcW w:type="dxa" w:w="19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text</w:t>
            </w:r>
          </w:p>
        </w:tc>
        <w:tc>
          <w:tcPr>
            <w:tcW w:type="dxa" w:w="7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r>
      <w:tr>
        <w:tc>
          <w:tcPr>
            <w:tcW w:type="dxa" w:w="236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source_doc_ref</w:t>
            </w:r>
          </w:p>
        </w:tc>
        <w:tc>
          <w:tcPr>
            <w:tcW w:type="dxa" w:w="19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text</w:t>
            </w:r>
          </w:p>
        </w:tc>
        <w:tc>
          <w:tcPr>
            <w:tcW w:type="dxa" w:w="7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bCs/>
                <w:color w:val="B45309"/>
                <w:sz w:val="16"/>
                <w:szCs w:val="16"/>
              </w:rPr>
              <w:t xml:space="preserve">U</w:t>
            </w:r>
          </w:p>
        </w:tc>
        <w:tc>
          <w:tcPr>
            <w:tcW w:type="dxa" w:w="36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unique — guarantees exactly-once posting</w:t>
            </w:r>
          </w:p>
        </w:tc>
      </w:tr>
      <w:tr>
        <w:tc>
          <w:tcPr>
            <w:tcW w:type="dxa" w:w="236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currency</w:t>
            </w:r>
          </w:p>
        </w:tc>
        <w:tc>
          <w:tcPr>
            <w:tcW w:type="dxa" w:w="19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text</w:t>
            </w:r>
          </w:p>
        </w:tc>
        <w:tc>
          <w:tcPr>
            <w:tcW w:type="dxa" w:w="7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r>
      <w:tr>
        <w:tc>
          <w:tcPr>
            <w:tcW w:type="dxa" w:w="236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fx_rate</w:t>
            </w:r>
          </w:p>
        </w:tc>
        <w:tc>
          <w:tcPr>
            <w:tcW w:type="dxa" w:w="19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numeric(14,6)</w:t>
            </w:r>
          </w:p>
        </w:tc>
        <w:tc>
          <w:tcPr>
            <w:tcW w:type="dxa" w:w="7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to base currency</w:t>
            </w:r>
          </w:p>
        </w:tc>
      </w:tr>
      <w:tr>
        <w:tc>
          <w:tcPr>
            <w:tcW w:type="dxa" w:w="236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status</w:t>
            </w:r>
          </w:p>
        </w:tc>
        <w:tc>
          <w:tcPr>
            <w:tcW w:type="dxa" w:w="19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text</w:t>
            </w:r>
          </w:p>
        </w:tc>
        <w:tc>
          <w:tcPr>
            <w:tcW w:type="dxa" w:w="7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enum JournalStatus: DRAFT|POSTED|REVERSED</w:t>
            </w:r>
          </w:p>
        </w:tc>
      </w:tr>
      <w:tr>
        <w:tc>
          <w:tcPr>
            <w:tcW w:type="dxa" w:w="236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reversal_of_id</w:t>
            </w:r>
          </w:p>
        </w:tc>
        <w:tc>
          <w:tcPr>
            <w:tcW w:type="dxa" w:w="19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uuid</w:t>
            </w:r>
          </w:p>
        </w:tc>
        <w:tc>
          <w:tcPr>
            <w:tcW w:type="dxa" w:w="7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Y</w:t>
            </w:r>
          </w:p>
        </w:tc>
        <w:tc>
          <w:tcPr>
            <w:tcW w:type="dxa" w:w="8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bCs/>
                <w:color w:val="B45309"/>
                <w:sz w:val="16"/>
                <w:szCs w:val="16"/>
              </w:rPr>
              <w:t xml:space="preserve">FK</w:t>
            </w:r>
          </w:p>
        </w:tc>
        <w:tc>
          <w:tcPr>
            <w:tcW w:type="dxa" w:w="36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self — links a reversal to its original</w:t>
            </w:r>
          </w:p>
        </w:tc>
      </w:tr>
    </w:tbl>
    <w:p>
      <w:pPr>
        <w:spacing w:after="20" w:before="100"/>
      </w:pPr>
      <w:r>
        <w:rPr>
          <w:b/>
          <w:bCs/>
          <w:color w:val="59616B"/>
          <w:sz w:val="18"/>
          <w:szCs w:val="18"/>
        </w:rPr>
        <w:t xml:space="preserve">Table  </w:t>
      </w:r>
      <w:r>
        <w:rPr>
          <w:rFonts w:ascii="Consolas" w:cs="Consolas" w:eastAsia="Consolas" w:hAnsi="Consolas"/>
          <w:b/>
          <w:bCs/>
          <w:color w:val="1F3864"/>
          <w:sz w:val="20"/>
          <w:szCs w:val="20"/>
        </w:rPr>
        <w:t xml:space="preserve">journal_line</w:t>
      </w:r>
    </w:p>
    <w:p>
      <w:pPr>
        <w:spacing w:after="40"/>
      </w:pPr>
      <w:r>
        <w:rPr>
          <w:i/>
          <w:iCs/>
          <w:color w:val="59616B"/>
          <w:sz w:val="18"/>
          <w:szCs w:val="18"/>
        </w:rPr>
        <w:t xml:space="preserve">Sum(debit)=Sum(credit) in base currency enforced before post.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1900"/>
        <w:gridCol w:w="700"/>
        <w:gridCol w:w="800"/>
        <w:gridCol w:w="3600"/>
      </w:tblGrid>
      <w:tr>
        <w:trPr>
          <w:tblHeader/>
        </w:trPr>
        <w:tc>
          <w:tcPr>
            <w:tcW w:type="dxa" w:w="236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Column</w:t>
            </w:r>
          </w:p>
        </w:tc>
        <w:tc>
          <w:tcPr>
            <w:tcW w:type="dxa" w:w="190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Type</w:t>
            </w:r>
          </w:p>
        </w:tc>
        <w:tc>
          <w:tcPr>
            <w:tcW w:type="dxa" w:w="70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Null</w:t>
            </w:r>
          </w:p>
        </w:tc>
        <w:tc>
          <w:tcPr>
            <w:tcW w:type="dxa" w:w="80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Key</w:t>
            </w:r>
          </w:p>
        </w:tc>
        <w:tc>
          <w:tcPr>
            <w:tcW w:type="dxa" w:w="360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Notes / constraints</w:t>
            </w:r>
          </w:p>
        </w:tc>
      </w:tr>
      <w:tr>
        <w:tc>
          <w:tcPr>
            <w:tcW w:type="dxa" w:w="236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journal_id</w:t>
            </w:r>
          </w:p>
        </w:tc>
        <w:tc>
          <w:tcPr>
            <w:tcW w:type="dxa" w:w="19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uuid</w:t>
            </w:r>
          </w:p>
        </w:tc>
        <w:tc>
          <w:tcPr>
            <w:tcW w:type="dxa" w:w="7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bCs/>
                <w:color w:val="B45309"/>
                <w:sz w:val="16"/>
                <w:szCs w:val="16"/>
              </w:rPr>
              <w:t xml:space="preserve">FK</w:t>
            </w:r>
          </w:p>
        </w:tc>
        <w:tc>
          <w:tcPr>
            <w:tcW w:type="dxa" w:w="36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journal(id)</w:t>
            </w:r>
          </w:p>
        </w:tc>
      </w:tr>
      <w:tr>
        <w:tc>
          <w:tcPr>
            <w:tcW w:type="dxa" w:w="236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account_id</w:t>
            </w:r>
          </w:p>
        </w:tc>
        <w:tc>
          <w:tcPr>
            <w:tcW w:type="dxa" w:w="19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uuid</w:t>
            </w:r>
          </w:p>
        </w:tc>
        <w:tc>
          <w:tcPr>
            <w:tcW w:type="dxa" w:w="7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bCs/>
                <w:color w:val="B45309"/>
                <w:sz w:val="16"/>
                <w:szCs w:val="16"/>
              </w:rPr>
              <w:t xml:space="preserve">FK</w:t>
            </w:r>
          </w:p>
        </w:tc>
        <w:tc>
          <w:tcPr>
            <w:tcW w:type="dxa" w:w="36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account(id)</w:t>
            </w:r>
          </w:p>
        </w:tc>
      </w:tr>
      <w:tr>
        <w:tc>
          <w:tcPr>
            <w:tcW w:type="dxa" w:w="236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debit</w:t>
            </w:r>
          </w:p>
        </w:tc>
        <w:tc>
          <w:tcPr>
            <w:tcW w:type="dxa" w:w="19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numeric(16,2)</w:t>
            </w:r>
          </w:p>
        </w:tc>
        <w:tc>
          <w:tcPr>
            <w:tcW w:type="dxa" w:w="7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base currency; one of debit/credit non-zero</w:t>
            </w:r>
          </w:p>
        </w:tc>
      </w:tr>
      <w:tr>
        <w:tc>
          <w:tcPr>
            <w:tcW w:type="dxa" w:w="236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credit</w:t>
            </w:r>
          </w:p>
        </w:tc>
        <w:tc>
          <w:tcPr>
            <w:tcW w:type="dxa" w:w="19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numeric(16,2)</w:t>
            </w:r>
          </w:p>
        </w:tc>
        <w:tc>
          <w:tcPr>
            <w:tcW w:type="dxa" w:w="7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base currency</w:t>
            </w:r>
          </w:p>
        </w:tc>
      </w:tr>
      <w:tr>
        <w:tc>
          <w:tcPr>
            <w:tcW w:type="dxa" w:w="236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line_currency</w:t>
            </w:r>
          </w:p>
        </w:tc>
        <w:tc>
          <w:tcPr>
            <w:tcW w:type="dxa" w:w="19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text</w:t>
            </w:r>
          </w:p>
        </w:tc>
        <w:tc>
          <w:tcPr>
            <w:tcW w:type="dxa" w:w="7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Y</w:t>
            </w:r>
          </w:p>
        </w:tc>
        <w:tc>
          <w:tcPr>
            <w:tcW w:type="dxa" w:w="8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txn currency if FX</w:t>
            </w:r>
          </w:p>
        </w:tc>
      </w:tr>
      <w:tr>
        <w:tc>
          <w:tcPr>
            <w:tcW w:type="dxa" w:w="236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line_amount</w:t>
            </w:r>
          </w:p>
        </w:tc>
        <w:tc>
          <w:tcPr>
            <w:tcW w:type="dxa" w:w="19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numeric(16,2)</w:t>
            </w:r>
          </w:p>
        </w:tc>
        <w:tc>
          <w:tcPr>
            <w:tcW w:type="dxa" w:w="7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Y</w:t>
            </w:r>
          </w:p>
        </w:tc>
        <w:tc>
          <w:tcPr>
            <w:tcW w:type="dxa" w:w="8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txn-currency amount</w:t>
            </w:r>
          </w:p>
        </w:tc>
      </w:tr>
      <w:tr>
        <w:tc>
          <w:tcPr>
            <w:tcW w:type="dxa" w:w="236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branch_id</w:t>
            </w:r>
          </w:p>
        </w:tc>
        <w:tc>
          <w:tcPr>
            <w:tcW w:type="dxa" w:w="19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uuid</w:t>
            </w:r>
          </w:p>
        </w:tc>
        <w:tc>
          <w:tcPr>
            <w:tcW w:type="dxa" w:w="7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dimension</w:t>
            </w:r>
          </w:p>
        </w:tc>
      </w:tr>
      <w:tr>
        <w:tc>
          <w:tcPr>
            <w:tcW w:type="dxa" w:w="236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cost_center_id</w:t>
            </w:r>
          </w:p>
        </w:tc>
        <w:tc>
          <w:tcPr>
            <w:tcW w:type="dxa" w:w="19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uuid</w:t>
            </w:r>
          </w:p>
        </w:tc>
        <w:tc>
          <w:tcPr>
            <w:tcW w:type="dxa" w:w="7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Y</w:t>
            </w:r>
          </w:p>
        </w:tc>
        <w:tc>
          <w:tcPr>
            <w:tcW w:type="dxa" w:w="8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bCs/>
                <w:color w:val="B45309"/>
                <w:sz w:val="16"/>
                <w:szCs w:val="16"/>
              </w:rPr>
              <w:t xml:space="preserve">FK</w:t>
            </w:r>
          </w:p>
        </w:tc>
        <w:tc>
          <w:tcPr>
            <w:tcW w:type="dxa" w:w="36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dimension</w:t>
            </w:r>
          </w:p>
        </w:tc>
      </w:tr>
      <w:tr>
        <w:tc>
          <w:tcPr>
            <w:tcW w:type="dxa" w:w="236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project_id</w:t>
            </w:r>
          </w:p>
        </w:tc>
        <w:tc>
          <w:tcPr>
            <w:tcW w:type="dxa" w:w="19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uuid</w:t>
            </w:r>
          </w:p>
        </w:tc>
        <w:tc>
          <w:tcPr>
            <w:tcW w:type="dxa" w:w="7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Y</w:t>
            </w:r>
          </w:p>
        </w:tc>
        <w:tc>
          <w:tcPr>
            <w:tcW w:type="dxa" w:w="8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bCs/>
                <w:color w:val="B45309"/>
                <w:sz w:val="16"/>
                <w:szCs w:val="16"/>
              </w:rPr>
              <w:t xml:space="preserve">FK</w:t>
            </w:r>
          </w:p>
        </w:tc>
        <w:tc>
          <w:tcPr>
            <w:tcW w:type="dxa" w:w="36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dimension</w:t>
            </w:r>
          </w:p>
        </w:tc>
      </w:tr>
      <w:tr>
        <w:tc>
          <w:tcPr>
            <w:tcW w:type="dxa" w:w="236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party_type</w:t>
            </w:r>
          </w:p>
        </w:tc>
        <w:tc>
          <w:tcPr>
            <w:tcW w:type="dxa" w:w="19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text</w:t>
            </w:r>
          </w:p>
        </w:tc>
        <w:tc>
          <w:tcPr>
            <w:tcW w:type="dxa" w:w="7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Y</w:t>
            </w:r>
          </w:p>
        </w:tc>
        <w:tc>
          <w:tcPr>
            <w:tcW w:type="dxa" w:w="8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CUSTOMER|SUPPLIER|EMPLOYEE|KARIGAR</w:t>
            </w:r>
          </w:p>
        </w:tc>
      </w:tr>
      <w:tr>
        <w:tc>
          <w:tcPr>
            <w:tcW w:type="dxa" w:w="236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party_id</w:t>
            </w:r>
          </w:p>
        </w:tc>
        <w:tc>
          <w:tcPr>
            <w:tcW w:type="dxa" w:w="19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uuid</w:t>
            </w:r>
          </w:p>
        </w:tc>
        <w:tc>
          <w:tcPr>
            <w:tcW w:type="dxa" w:w="7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Y</w:t>
            </w:r>
          </w:p>
        </w:tc>
        <w:tc>
          <w:tcPr>
            <w:tcW w:type="dxa" w:w="8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sub-ledger party</w:t>
            </w:r>
          </w:p>
        </w:tc>
      </w:tr>
      <w:tr>
        <w:tc>
          <w:tcPr>
            <w:tcW w:type="dxa" w:w="236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narration</w:t>
            </w:r>
          </w:p>
        </w:tc>
        <w:tc>
          <w:tcPr>
            <w:tcW w:type="dxa" w:w="19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text</w:t>
            </w:r>
          </w:p>
        </w:tc>
        <w:tc>
          <w:tcPr>
            <w:tcW w:type="dxa" w:w="7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Y</w:t>
            </w:r>
          </w:p>
        </w:tc>
        <w:tc>
          <w:tcPr>
            <w:tcW w:type="dxa" w:w="8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r>
    </w:tbl>
    <w:p>
      <w:pPr>
        <w:spacing w:after="20" w:before="100"/>
      </w:pPr>
      <w:r>
        <w:rPr>
          <w:b/>
          <w:bCs/>
          <w:color w:val="59616B"/>
          <w:sz w:val="18"/>
          <w:szCs w:val="18"/>
        </w:rPr>
        <w:t xml:space="preserve">Table  </w:t>
      </w:r>
      <w:r>
        <w:rPr>
          <w:rFonts w:ascii="Consolas" w:cs="Consolas" w:eastAsia="Consolas" w:hAnsi="Consolas"/>
          <w:b/>
          <w:bCs/>
          <w:color w:val="1F3864"/>
          <w:sz w:val="20"/>
          <w:szCs w:val="20"/>
        </w:rPr>
        <w:t xml:space="preserve">metal_ledger</w:t>
      </w:r>
    </w:p>
    <w:p>
      <w:pPr>
        <w:spacing w:after="40"/>
      </w:pPr>
      <w:r>
        <w:rPr>
          <w:i/>
          <w:iCs/>
          <w:color w:val="59616B"/>
          <w:sz w:val="18"/>
          <w:szCs w:val="18"/>
        </w:rPr>
        <w:t xml:space="preserve">Fine-weight metal ledger. Posted atomically with the GL journal for the same event.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1900"/>
        <w:gridCol w:w="700"/>
        <w:gridCol w:w="800"/>
        <w:gridCol w:w="3600"/>
      </w:tblGrid>
      <w:tr>
        <w:trPr>
          <w:tblHeader/>
        </w:trPr>
        <w:tc>
          <w:tcPr>
            <w:tcW w:type="dxa" w:w="236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Column</w:t>
            </w:r>
          </w:p>
        </w:tc>
        <w:tc>
          <w:tcPr>
            <w:tcW w:type="dxa" w:w="190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Type</w:t>
            </w:r>
          </w:p>
        </w:tc>
        <w:tc>
          <w:tcPr>
            <w:tcW w:type="dxa" w:w="70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Null</w:t>
            </w:r>
          </w:p>
        </w:tc>
        <w:tc>
          <w:tcPr>
            <w:tcW w:type="dxa" w:w="80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Key</w:t>
            </w:r>
          </w:p>
        </w:tc>
        <w:tc>
          <w:tcPr>
            <w:tcW w:type="dxa" w:w="360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Notes / constraints</w:t>
            </w:r>
          </w:p>
        </w:tc>
      </w:tr>
      <w:tr>
        <w:tc>
          <w:tcPr>
            <w:tcW w:type="dxa" w:w="236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tenant_id</w:t>
            </w:r>
          </w:p>
        </w:tc>
        <w:tc>
          <w:tcPr>
            <w:tcW w:type="dxa" w:w="19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uuid</w:t>
            </w:r>
          </w:p>
        </w:tc>
        <w:tc>
          <w:tcPr>
            <w:tcW w:type="dxa" w:w="7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bCs/>
                <w:color w:val="B45309"/>
                <w:sz w:val="16"/>
                <w:szCs w:val="16"/>
              </w:rPr>
              <w:t xml:space="preserve">FK</w:t>
            </w:r>
          </w:p>
        </w:tc>
        <w:tc>
          <w:tcPr>
            <w:tcW w:type="dxa" w:w="36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r>
      <w:tr>
        <w:tc>
          <w:tcPr>
            <w:tcW w:type="dxa" w:w="236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branch_id</w:t>
            </w:r>
          </w:p>
        </w:tc>
        <w:tc>
          <w:tcPr>
            <w:tcW w:type="dxa" w:w="19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uuid</w:t>
            </w:r>
          </w:p>
        </w:tc>
        <w:tc>
          <w:tcPr>
            <w:tcW w:type="dxa" w:w="7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bCs/>
                <w:color w:val="B45309"/>
                <w:sz w:val="16"/>
                <w:szCs w:val="16"/>
              </w:rPr>
              <w:t xml:space="preserve">FK</w:t>
            </w:r>
          </w:p>
        </w:tc>
        <w:tc>
          <w:tcPr>
            <w:tcW w:type="dxa" w:w="36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r>
      <w:tr>
        <w:tc>
          <w:tcPr>
            <w:tcW w:type="dxa" w:w="236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purity</w:t>
            </w:r>
          </w:p>
        </w:tc>
        <w:tc>
          <w:tcPr>
            <w:tcW w:type="dxa" w:w="19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numeric(6,4)</w:t>
            </w:r>
          </w:p>
        </w:tc>
        <w:tc>
          <w:tcPr>
            <w:tcW w:type="dxa" w:w="7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balances kept per purity</w:t>
            </w:r>
          </w:p>
        </w:tc>
      </w:tr>
      <w:tr>
        <w:tc>
          <w:tcPr>
            <w:tcW w:type="dxa" w:w="236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fine_weight_delta</w:t>
            </w:r>
          </w:p>
        </w:tc>
        <w:tc>
          <w:tcPr>
            <w:tcW w:type="dxa" w:w="19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numeric(14,3)</w:t>
            </w:r>
          </w:p>
        </w:tc>
        <w:tc>
          <w:tcPr>
            <w:tcW w:type="dxa" w:w="7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signed pure-gram change</w:t>
            </w:r>
          </w:p>
        </w:tc>
      </w:tr>
      <w:tr>
        <w:tc>
          <w:tcPr>
            <w:tcW w:type="dxa" w:w="236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party_type</w:t>
            </w:r>
          </w:p>
        </w:tc>
        <w:tc>
          <w:tcPr>
            <w:tcW w:type="dxa" w:w="19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text</w:t>
            </w:r>
          </w:p>
        </w:tc>
        <w:tc>
          <w:tcPr>
            <w:tcW w:type="dxa" w:w="7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Y</w:t>
            </w:r>
          </w:p>
        </w:tc>
        <w:tc>
          <w:tcPr>
            <w:tcW w:type="dxa" w:w="8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SUPPLIER|KARIGAR|CUSTOMER</w:t>
            </w:r>
          </w:p>
        </w:tc>
      </w:tr>
      <w:tr>
        <w:tc>
          <w:tcPr>
            <w:tcW w:type="dxa" w:w="236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party_id</w:t>
            </w:r>
          </w:p>
        </w:tc>
        <w:tc>
          <w:tcPr>
            <w:tcW w:type="dxa" w:w="19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uuid</w:t>
            </w:r>
          </w:p>
        </w:tc>
        <w:tc>
          <w:tcPr>
            <w:tcW w:type="dxa" w:w="7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Y</w:t>
            </w:r>
          </w:p>
        </w:tc>
        <w:tc>
          <w:tcPr>
            <w:tcW w:type="dxa" w:w="8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r>
      <w:tr>
        <w:tc>
          <w:tcPr>
            <w:tcW w:type="dxa" w:w="236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source_module</w:t>
            </w:r>
          </w:p>
        </w:tc>
        <w:tc>
          <w:tcPr>
            <w:tcW w:type="dxa" w:w="19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text</w:t>
            </w:r>
          </w:p>
        </w:tc>
        <w:tc>
          <w:tcPr>
            <w:tcW w:type="dxa" w:w="7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r>
      <w:tr>
        <w:tc>
          <w:tcPr>
            <w:tcW w:type="dxa" w:w="236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source_doc_id</w:t>
            </w:r>
          </w:p>
        </w:tc>
        <w:tc>
          <w:tcPr>
            <w:tcW w:type="dxa" w:w="19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uuid</w:t>
            </w:r>
          </w:p>
        </w:tc>
        <w:tc>
          <w:tcPr>
            <w:tcW w:type="dxa" w:w="7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r>
    </w:tbl>
    <w:p>
      <w:r>
        <w:br w:type="page"/>
      </w:r>
    </w:p>
    <w:p>
      <w:pPr>
        <w:pStyle w:val="Heading2"/>
      </w:pPr>
      <w:r>
        <w:t xml:space="preserve">5.6 Sales tables (representative transactional pattern)</w:t>
      </w:r>
    </w:p>
    <w:p>
      <w:pPr>
        <w:spacing w:after="20" w:before="100"/>
      </w:pPr>
      <w:r>
        <w:rPr>
          <w:b/>
          <w:bCs/>
          <w:color w:val="59616B"/>
          <w:sz w:val="18"/>
          <w:szCs w:val="18"/>
        </w:rPr>
        <w:t xml:space="preserve">Table  </w:t>
      </w:r>
      <w:r>
        <w:rPr>
          <w:rFonts w:ascii="Consolas" w:cs="Consolas" w:eastAsia="Consolas" w:hAnsi="Consolas"/>
          <w:b/>
          <w:bCs/>
          <w:color w:val="1F3864"/>
          <w:sz w:val="20"/>
          <w:szCs w:val="20"/>
        </w:rPr>
        <w:t xml:space="preserve">sales_invoice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1900"/>
        <w:gridCol w:w="700"/>
        <w:gridCol w:w="800"/>
        <w:gridCol w:w="3600"/>
      </w:tblGrid>
      <w:tr>
        <w:trPr>
          <w:tblHeader/>
        </w:trPr>
        <w:tc>
          <w:tcPr>
            <w:tcW w:type="dxa" w:w="236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Column</w:t>
            </w:r>
          </w:p>
        </w:tc>
        <w:tc>
          <w:tcPr>
            <w:tcW w:type="dxa" w:w="190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Type</w:t>
            </w:r>
          </w:p>
        </w:tc>
        <w:tc>
          <w:tcPr>
            <w:tcW w:type="dxa" w:w="70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Null</w:t>
            </w:r>
          </w:p>
        </w:tc>
        <w:tc>
          <w:tcPr>
            <w:tcW w:type="dxa" w:w="80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Key</w:t>
            </w:r>
          </w:p>
        </w:tc>
        <w:tc>
          <w:tcPr>
            <w:tcW w:type="dxa" w:w="360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Notes / constraints</w:t>
            </w:r>
          </w:p>
        </w:tc>
      </w:tr>
      <w:tr>
        <w:tc>
          <w:tcPr>
            <w:tcW w:type="dxa" w:w="236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tenant_id</w:t>
            </w:r>
          </w:p>
        </w:tc>
        <w:tc>
          <w:tcPr>
            <w:tcW w:type="dxa" w:w="19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uuid</w:t>
            </w:r>
          </w:p>
        </w:tc>
        <w:tc>
          <w:tcPr>
            <w:tcW w:type="dxa" w:w="7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bCs/>
                <w:color w:val="B45309"/>
                <w:sz w:val="16"/>
                <w:szCs w:val="16"/>
              </w:rPr>
              <w:t xml:space="preserve">FK</w:t>
            </w:r>
          </w:p>
        </w:tc>
        <w:tc>
          <w:tcPr>
            <w:tcW w:type="dxa" w:w="36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r>
      <w:tr>
        <w:tc>
          <w:tcPr>
            <w:tcW w:type="dxa" w:w="236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branch_id</w:t>
            </w:r>
          </w:p>
        </w:tc>
        <w:tc>
          <w:tcPr>
            <w:tcW w:type="dxa" w:w="19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uuid</w:t>
            </w:r>
          </w:p>
        </w:tc>
        <w:tc>
          <w:tcPr>
            <w:tcW w:type="dxa" w:w="7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bCs/>
                <w:color w:val="B45309"/>
                <w:sz w:val="16"/>
                <w:szCs w:val="16"/>
              </w:rPr>
              <w:t xml:space="preserve">FK</w:t>
            </w:r>
          </w:p>
        </w:tc>
        <w:tc>
          <w:tcPr>
            <w:tcW w:type="dxa" w:w="36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r>
      <w:tr>
        <w:tc>
          <w:tcPr>
            <w:tcW w:type="dxa" w:w="236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invoice_no</w:t>
            </w:r>
          </w:p>
        </w:tc>
        <w:tc>
          <w:tcPr>
            <w:tcW w:type="dxa" w:w="19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text</w:t>
            </w:r>
          </w:p>
        </w:tc>
        <w:tc>
          <w:tcPr>
            <w:tcW w:type="dxa" w:w="7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bCs/>
                <w:color w:val="B45309"/>
                <w:sz w:val="16"/>
                <w:szCs w:val="16"/>
              </w:rPr>
              <w:t xml:space="preserve">U</w:t>
            </w:r>
          </w:p>
        </w:tc>
        <w:tc>
          <w:tcPr>
            <w:tcW w:type="dxa" w:w="36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per-branch sequence</w:t>
            </w:r>
          </w:p>
        </w:tc>
      </w:tr>
      <w:tr>
        <w:tc>
          <w:tcPr>
            <w:tcW w:type="dxa" w:w="236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customer_id</w:t>
            </w:r>
          </w:p>
        </w:tc>
        <w:tc>
          <w:tcPr>
            <w:tcW w:type="dxa" w:w="19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uuid</w:t>
            </w:r>
          </w:p>
        </w:tc>
        <w:tc>
          <w:tcPr>
            <w:tcW w:type="dxa" w:w="7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Y</w:t>
            </w:r>
          </w:p>
        </w:tc>
        <w:tc>
          <w:tcPr>
            <w:tcW w:type="dxa" w:w="8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bCs/>
                <w:color w:val="B45309"/>
                <w:sz w:val="16"/>
                <w:szCs w:val="16"/>
              </w:rPr>
              <w:t xml:space="preserve">FK</w:t>
            </w:r>
          </w:p>
        </w:tc>
        <w:tc>
          <w:tcPr>
            <w:tcW w:type="dxa" w:w="36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null for walk-in</w:t>
            </w:r>
          </w:p>
        </w:tc>
      </w:tr>
      <w:tr>
        <w:tc>
          <w:tcPr>
            <w:tcW w:type="dxa" w:w="236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shift_id</w:t>
            </w:r>
          </w:p>
        </w:tc>
        <w:tc>
          <w:tcPr>
            <w:tcW w:type="dxa" w:w="19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uuid</w:t>
            </w:r>
          </w:p>
        </w:tc>
        <w:tc>
          <w:tcPr>
            <w:tcW w:type="dxa" w:w="7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Y</w:t>
            </w:r>
          </w:p>
        </w:tc>
        <w:tc>
          <w:tcPr>
            <w:tcW w:type="dxa" w:w="8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bCs/>
                <w:color w:val="B45309"/>
                <w:sz w:val="16"/>
                <w:szCs w:val="16"/>
              </w:rPr>
              <w:t xml:space="preserve">FK</w:t>
            </w:r>
          </w:p>
        </w:tc>
        <w:tc>
          <w:tcPr>
            <w:tcW w:type="dxa" w:w="36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for day-close attribution</w:t>
            </w:r>
          </w:p>
        </w:tc>
      </w:tr>
      <w:tr>
        <w:tc>
          <w:tcPr>
            <w:tcW w:type="dxa" w:w="236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invoice_date</w:t>
            </w:r>
          </w:p>
        </w:tc>
        <w:tc>
          <w:tcPr>
            <w:tcW w:type="dxa" w:w="19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timestamptz</w:t>
            </w:r>
          </w:p>
        </w:tc>
        <w:tc>
          <w:tcPr>
            <w:tcW w:type="dxa" w:w="7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r>
      <w:tr>
        <w:tc>
          <w:tcPr>
            <w:tcW w:type="dxa" w:w="236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status</w:t>
            </w:r>
          </w:p>
        </w:tc>
        <w:tc>
          <w:tcPr>
            <w:tcW w:type="dxa" w:w="19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text</w:t>
            </w:r>
          </w:p>
        </w:tc>
        <w:tc>
          <w:tcPr>
            <w:tcW w:type="dxa" w:w="7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enum InvoiceStatus: DRAFT|CONFIRMED|PAID|PARTIALLY_PAID|VOID|RETURNED</w:t>
            </w:r>
          </w:p>
        </w:tc>
      </w:tr>
      <w:tr>
        <w:tc>
          <w:tcPr>
            <w:tcW w:type="dxa" w:w="236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sub_total</w:t>
            </w:r>
          </w:p>
        </w:tc>
        <w:tc>
          <w:tcPr>
            <w:tcW w:type="dxa" w:w="19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numeric(16,2)</w:t>
            </w:r>
          </w:p>
        </w:tc>
        <w:tc>
          <w:tcPr>
            <w:tcW w:type="dxa" w:w="7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r>
      <w:tr>
        <w:tc>
          <w:tcPr>
            <w:tcW w:type="dxa" w:w="236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tax_total</w:t>
            </w:r>
          </w:p>
        </w:tc>
        <w:tc>
          <w:tcPr>
            <w:tcW w:type="dxa" w:w="19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numeric(16,2)</w:t>
            </w:r>
          </w:p>
        </w:tc>
        <w:tc>
          <w:tcPr>
            <w:tcW w:type="dxa" w:w="7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r>
      <w:tr>
        <w:tc>
          <w:tcPr>
            <w:tcW w:type="dxa" w:w="236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grand_total</w:t>
            </w:r>
          </w:p>
        </w:tc>
        <w:tc>
          <w:tcPr>
            <w:tcW w:type="dxa" w:w="19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numeric(16,2)</w:t>
            </w:r>
          </w:p>
        </w:tc>
        <w:tc>
          <w:tcPr>
            <w:tcW w:type="dxa" w:w="7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r>
      <w:tr>
        <w:tc>
          <w:tcPr>
            <w:tcW w:type="dxa" w:w="236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exchange_value</w:t>
            </w:r>
          </w:p>
        </w:tc>
        <w:tc>
          <w:tcPr>
            <w:tcW w:type="dxa" w:w="19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numeric(16,2)</w:t>
            </w:r>
          </w:p>
        </w:tc>
        <w:tc>
          <w:tcPr>
            <w:tcW w:type="dxa" w:w="7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Y</w:t>
            </w:r>
          </w:p>
        </w:tc>
        <w:tc>
          <w:tcPr>
            <w:tcW w:type="dxa" w:w="8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old-gold set-off</w:t>
            </w:r>
          </w:p>
        </w:tc>
      </w:tr>
      <w:tr>
        <w:tc>
          <w:tcPr>
            <w:tcW w:type="dxa" w:w="236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idempotency_key</w:t>
            </w:r>
          </w:p>
        </w:tc>
        <w:tc>
          <w:tcPr>
            <w:tcW w:type="dxa" w:w="19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text</w:t>
            </w:r>
          </w:p>
        </w:tc>
        <w:tc>
          <w:tcPr>
            <w:tcW w:type="dxa" w:w="7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Y</w:t>
            </w:r>
          </w:p>
        </w:tc>
        <w:tc>
          <w:tcPr>
            <w:tcW w:type="dxa" w:w="8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bCs/>
                <w:color w:val="B45309"/>
                <w:sz w:val="16"/>
                <w:szCs w:val="16"/>
              </w:rPr>
              <w:t xml:space="preserve">U</w:t>
            </w:r>
          </w:p>
        </w:tc>
        <w:tc>
          <w:tcPr>
            <w:tcW w:type="dxa" w:w="36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exactly-once posting guard</w:t>
            </w:r>
          </w:p>
        </w:tc>
      </w:tr>
    </w:tbl>
    <w:p>
      <w:pPr>
        <w:spacing w:after="20" w:before="100"/>
      </w:pPr>
      <w:r>
        <w:rPr>
          <w:b/>
          <w:bCs/>
          <w:color w:val="59616B"/>
          <w:sz w:val="18"/>
          <w:szCs w:val="18"/>
        </w:rPr>
        <w:t xml:space="preserve">Table  </w:t>
      </w:r>
      <w:r>
        <w:rPr>
          <w:rFonts w:ascii="Consolas" w:cs="Consolas" w:eastAsia="Consolas" w:hAnsi="Consolas"/>
          <w:b/>
          <w:bCs/>
          <w:color w:val="1F3864"/>
          <w:sz w:val="20"/>
          <w:szCs w:val="20"/>
        </w:rPr>
        <w:t xml:space="preserve">sales_invoice_line</w:t>
      </w:r>
    </w:p>
    <w:p>
      <w:pPr>
        <w:spacing w:after="40"/>
      </w:pPr>
      <w:r>
        <w:rPr>
          <w:i/>
          <w:iCs/>
          <w:color w:val="59616B"/>
          <w:sz w:val="18"/>
          <w:szCs w:val="18"/>
        </w:rPr>
        <w:t xml:space="preserve">Computed money/weight values are stored so historical lines are immutable and auditable.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1900"/>
        <w:gridCol w:w="700"/>
        <w:gridCol w:w="800"/>
        <w:gridCol w:w="3600"/>
      </w:tblGrid>
      <w:tr>
        <w:trPr>
          <w:tblHeader/>
        </w:trPr>
        <w:tc>
          <w:tcPr>
            <w:tcW w:type="dxa" w:w="236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Column</w:t>
            </w:r>
          </w:p>
        </w:tc>
        <w:tc>
          <w:tcPr>
            <w:tcW w:type="dxa" w:w="190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Type</w:t>
            </w:r>
          </w:p>
        </w:tc>
        <w:tc>
          <w:tcPr>
            <w:tcW w:type="dxa" w:w="70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Null</w:t>
            </w:r>
          </w:p>
        </w:tc>
        <w:tc>
          <w:tcPr>
            <w:tcW w:type="dxa" w:w="80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Key</w:t>
            </w:r>
          </w:p>
        </w:tc>
        <w:tc>
          <w:tcPr>
            <w:tcW w:type="dxa" w:w="360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Notes / constraints</w:t>
            </w:r>
          </w:p>
        </w:tc>
      </w:tr>
      <w:tr>
        <w:tc>
          <w:tcPr>
            <w:tcW w:type="dxa" w:w="236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invoice_id</w:t>
            </w:r>
          </w:p>
        </w:tc>
        <w:tc>
          <w:tcPr>
            <w:tcW w:type="dxa" w:w="19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uuid</w:t>
            </w:r>
          </w:p>
        </w:tc>
        <w:tc>
          <w:tcPr>
            <w:tcW w:type="dxa" w:w="7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bCs/>
                <w:color w:val="B45309"/>
                <w:sz w:val="16"/>
                <w:szCs w:val="16"/>
              </w:rPr>
              <w:t xml:space="preserve">FK</w:t>
            </w:r>
          </w:p>
        </w:tc>
        <w:tc>
          <w:tcPr>
            <w:tcW w:type="dxa" w:w="36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sales_invoice(id)</w:t>
            </w:r>
          </w:p>
        </w:tc>
      </w:tr>
      <w:tr>
        <w:tc>
          <w:tcPr>
            <w:tcW w:type="dxa" w:w="236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item_id</w:t>
            </w:r>
          </w:p>
        </w:tc>
        <w:tc>
          <w:tcPr>
            <w:tcW w:type="dxa" w:w="19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uuid</w:t>
            </w:r>
          </w:p>
        </w:tc>
        <w:tc>
          <w:tcPr>
            <w:tcW w:type="dxa" w:w="7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bCs/>
                <w:color w:val="B45309"/>
                <w:sz w:val="16"/>
                <w:szCs w:val="16"/>
              </w:rPr>
              <w:t xml:space="preserve">FK</w:t>
            </w:r>
          </w:p>
        </w:tc>
        <w:tc>
          <w:tcPr>
            <w:tcW w:type="dxa" w:w="36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r>
      <w:tr>
        <w:tc>
          <w:tcPr>
            <w:tcW w:type="dxa" w:w="236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tag_id</w:t>
            </w:r>
          </w:p>
        </w:tc>
        <w:tc>
          <w:tcPr>
            <w:tcW w:type="dxa" w:w="19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uuid</w:t>
            </w:r>
          </w:p>
        </w:tc>
        <w:tc>
          <w:tcPr>
            <w:tcW w:type="dxa" w:w="7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Y</w:t>
            </w:r>
          </w:p>
        </w:tc>
        <w:tc>
          <w:tcPr>
            <w:tcW w:type="dxa" w:w="8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bCs/>
                <w:color w:val="B45309"/>
                <w:sz w:val="16"/>
                <w:szCs w:val="16"/>
              </w:rPr>
              <w:t xml:space="preserve">FK</w:t>
            </w:r>
          </w:p>
        </w:tc>
        <w:tc>
          <w:tcPr>
            <w:tcW w:type="dxa" w:w="36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serialized piece sold</w:t>
            </w:r>
          </w:p>
        </w:tc>
      </w:tr>
      <w:tr>
        <w:tc>
          <w:tcPr>
            <w:tcW w:type="dxa" w:w="236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category_id</w:t>
            </w:r>
          </w:p>
        </w:tc>
        <w:tc>
          <w:tcPr>
            <w:tcW w:type="dxa" w:w="19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uuid</w:t>
            </w:r>
          </w:p>
        </w:tc>
        <w:tc>
          <w:tcPr>
            <w:tcW w:type="dxa" w:w="7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bCs/>
                <w:color w:val="B45309"/>
                <w:sz w:val="16"/>
                <w:szCs w:val="16"/>
              </w:rPr>
              <w:t xml:space="preserve">FK</w:t>
            </w:r>
          </w:p>
        </w:tc>
        <w:tc>
          <w:tcPr>
            <w:tcW w:type="dxa" w:w="36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independent FK</w:t>
            </w:r>
          </w:p>
        </w:tc>
      </w:tr>
      <w:tr>
        <w:tc>
          <w:tcPr>
            <w:tcW w:type="dxa" w:w="236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sub_category_id</w:t>
            </w:r>
          </w:p>
        </w:tc>
        <w:tc>
          <w:tcPr>
            <w:tcW w:type="dxa" w:w="19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uuid</w:t>
            </w:r>
          </w:p>
        </w:tc>
        <w:tc>
          <w:tcPr>
            <w:tcW w:type="dxa" w:w="7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Y</w:t>
            </w:r>
          </w:p>
        </w:tc>
        <w:tc>
          <w:tcPr>
            <w:tcW w:type="dxa" w:w="8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bCs/>
                <w:color w:val="B45309"/>
                <w:sz w:val="16"/>
                <w:szCs w:val="16"/>
              </w:rPr>
              <w:t xml:space="preserve">FK</w:t>
            </w:r>
          </w:p>
        </w:tc>
        <w:tc>
          <w:tcPr>
            <w:tcW w:type="dxa" w:w="36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independent FK</w:t>
            </w:r>
          </w:p>
        </w:tc>
      </w:tr>
      <w:tr>
        <w:tc>
          <w:tcPr>
            <w:tcW w:type="dxa" w:w="236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qty</w:t>
            </w:r>
          </w:p>
        </w:tc>
        <w:tc>
          <w:tcPr>
            <w:tcW w:type="dxa" w:w="19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numeric(14,3)</w:t>
            </w:r>
          </w:p>
        </w:tc>
        <w:tc>
          <w:tcPr>
            <w:tcW w:type="dxa" w:w="7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r>
      <w:tr>
        <w:tc>
          <w:tcPr>
            <w:tcW w:type="dxa" w:w="236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gross_weight</w:t>
            </w:r>
          </w:p>
        </w:tc>
        <w:tc>
          <w:tcPr>
            <w:tcW w:type="dxa" w:w="19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numeric(14,3)</w:t>
            </w:r>
          </w:p>
        </w:tc>
        <w:tc>
          <w:tcPr>
            <w:tcW w:type="dxa" w:w="7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Y</w:t>
            </w:r>
          </w:p>
        </w:tc>
        <w:tc>
          <w:tcPr>
            <w:tcW w:type="dxa" w:w="8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r>
      <w:tr>
        <w:tc>
          <w:tcPr>
            <w:tcW w:type="dxa" w:w="236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net_weight</w:t>
            </w:r>
          </w:p>
        </w:tc>
        <w:tc>
          <w:tcPr>
            <w:tcW w:type="dxa" w:w="19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numeric(14,3)</w:t>
            </w:r>
          </w:p>
        </w:tc>
        <w:tc>
          <w:tcPr>
            <w:tcW w:type="dxa" w:w="7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Y</w:t>
            </w:r>
          </w:p>
        </w:tc>
        <w:tc>
          <w:tcPr>
            <w:tcW w:type="dxa" w:w="8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r>
      <w:tr>
        <w:tc>
          <w:tcPr>
            <w:tcW w:type="dxa" w:w="236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stone_weight</w:t>
            </w:r>
          </w:p>
        </w:tc>
        <w:tc>
          <w:tcPr>
            <w:tcW w:type="dxa" w:w="19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numeric(10,3)</w:t>
            </w:r>
          </w:p>
        </w:tc>
        <w:tc>
          <w:tcPr>
            <w:tcW w:type="dxa" w:w="7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Y</w:t>
            </w:r>
          </w:p>
        </w:tc>
        <w:tc>
          <w:tcPr>
            <w:tcW w:type="dxa" w:w="8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r>
      <w:tr>
        <w:tc>
          <w:tcPr>
            <w:tcW w:type="dxa" w:w="236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purity</w:t>
            </w:r>
          </w:p>
        </w:tc>
        <w:tc>
          <w:tcPr>
            <w:tcW w:type="dxa" w:w="19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numeric(6,4)</w:t>
            </w:r>
          </w:p>
        </w:tc>
        <w:tc>
          <w:tcPr>
            <w:tcW w:type="dxa" w:w="7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Y</w:t>
            </w:r>
          </w:p>
        </w:tc>
        <w:tc>
          <w:tcPr>
            <w:tcW w:type="dxa" w:w="8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r>
      <w:tr>
        <w:tc>
          <w:tcPr>
            <w:tcW w:type="dxa" w:w="236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fine_weight</w:t>
            </w:r>
          </w:p>
        </w:tc>
        <w:tc>
          <w:tcPr>
            <w:tcW w:type="dxa" w:w="19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numeric(14,3)</w:t>
            </w:r>
          </w:p>
        </w:tc>
        <w:tc>
          <w:tcPr>
            <w:tcW w:type="dxa" w:w="7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Y</w:t>
            </w:r>
          </w:p>
        </w:tc>
        <w:tc>
          <w:tcPr>
            <w:tcW w:type="dxa" w:w="8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stored, immutable on the line</w:t>
            </w:r>
          </w:p>
        </w:tc>
      </w:tr>
      <w:tr>
        <w:tc>
          <w:tcPr>
            <w:tcW w:type="dxa" w:w="236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rate_per_gram</w:t>
            </w:r>
          </w:p>
        </w:tc>
        <w:tc>
          <w:tcPr>
            <w:tcW w:type="dxa" w:w="19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numeric(14,4)</w:t>
            </w:r>
          </w:p>
        </w:tc>
        <w:tc>
          <w:tcPr>
            <w:tcW w:type="dxa" w:w="7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Y</w:t>
            </w:r>
          </w:p>
        </w:tc>
        <w:tc>
          <w:tcPr>
            <w:tcW w:type="dxa" w:w="8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resolved server-side at sale</w:t>
            </w:r>
          </w:p>
        </w:tc>
      </w:tr>
      <w:tr>
        <w:tc>
          <w:tcPr>
            <w:tcW w:type="dxa" w:w="236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metal_amount</w:t>
            </w:r>
          </w:p>
        </w:tc>
        <w:tc>
          <w:tcPr>
            <w:tcW w:type="dxa" w:w="19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numeric(16,2)</w:t>
            </w:r>
          </w:p>
        </w:tc>
        <w:tc>
          <w:tcPr>
            <w:tcW w:type="dxa" w:w="7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Y</w:t>
            </w:r>
          </w:p>
        </w:tc>
        <w:tc>
          <w:tcPr>
            <w:tcW w:type="dxa" w:w="8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fine_weight × rate</w:t>
            </w:r>
          </w:p>
        </w:tc>
      </w:tr>
      <w:tr>
        <w:tc>
          <w:tcPr>
            <w:tcW w:type="dxa" w:w="236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making_charge</w:t>
            </w:r>
          </w:p>
        </w:tc>
        <w:tc>
          <w:tcPr>
            <w:tcW w:type="dxa" w:w="19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numeric(16,2)</w:t>
            </w:r>
          </w:p>
        </w:tc>
        <w:tc>
          <w:tcPr>
            <w:tcW w:type="dxa" w:w="7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Y</w:t>
            </w:r>
          </w:p>
        </w:tc>
        <w:tc>
          <w:tcPr>
            <w:tcW w:type="dxa" w:w="8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r>
      <w:tr>
        <w:tc>
          <w:tcPr>
            <w:tcW w:type="dxa" w:w="236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wastage_pct</w:t>
            </w:r>
          </w:p>
        </w:tc>
        <w:tc>
          <w:tcPr>
            <w:tcW w:type="dxa" w:w="19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numeric(7,4)</w:t>
            </w:r>
          </w:p>
        </w:tc>
        <w:tc>
          <w:tcPr>
            <w:tcW w:type="dxa" w:w="7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Y</w:t>
            </w:r>
          </w:p>
        </w:tc>
        <w:tc>
          <w:tcPr>
            <w:tcW w:type="dxa" w:w="8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r>
      <w:tr>
        <w:tc>
          <w:tcPr>
            <w:tcW w:type="dxa" w:w="236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stone_amount</w:t>
            </w:r>
          </w:p>
        </w:tc>
        <w:tc>
          <w:tcPr>
            <w:tcW w:type="dxa" w:w="19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numeric(16,2)</w:t>
            </w:r>
          </w:p>
        </w:tc>
        <w:tc>
          <w:tcPr>
            <w:tcW w:type="dxa" w:w="7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Y</w:t>
            </w:r>
          </w:p>
        </w:tc>
        <w:tc>
          <w:tcPr>
            <w:tcW w:type="dxa" w:w="8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r>
      <w:tr>
        <w:tc>
          <w:tcPr>
            <w:tcW w:type="dxa" w:w="236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tax_amount</w:t>
            </w:r>
          </w:p>
        </w:tc>
        <w:tc>
          <w:tcPr>
            <w:tcW w:type="dxa" w:w="19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numeric(16,2)</w:t>
            </w:r>
          </w:p>
        </w:tc>
        <w:tc>
          <w:tcPr>
            <w:tcW w:type="dxa" w:w="7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r>
      <w:tr>
        <w:tc>
          <w:tcPr>
            <w:tcW w:type="dxa" w:w="236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line_total</w:t>
            </w:r>
          </w:p>
        </w:tc>
        <w:tc>
          <w:tcPr>
            <w:tcW w:type="dxa" w:w="19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numeric(16,2)</w:t>
            </w:r>
          </w:p>
        </w:tc>
        <w:tc>
          <w:tcPr>
            <w:tcW w:type="dxa" w:w="7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r>
    </w:tbl>
    <w:p>
      <w:pPr>
        <w:spacing w:after="120" w:line="276"/>
        <w:jc w:val="both"/>
      </w:pPr>
      <w:r>
        <w:rPr>
          <w:b/>
          <w:bCs/>
          <w:color w:val="1F3864"/>
        </w:rPr>
        <w:t xml:space="preserve">Pattern note. </w:t>
      </w:r>
      <w:r>
        <w:t xml:space="preserve">Purchase, transfer, return, job-card, scheme, payroll and other transactional documents follow this header+line shape with the standard columns, status enum, per-branch number, and stored computed values. Their entities are named in Part B (§B.3–§B.6); §5.9 is the rule to expand them.</w:t>
      </w:r>
    </w:p>
    <w:p>
      <w:r>
        <w:br w:type="page"/>
      </w:r>
    </w:p>
    <w:p>
      <w:pPr>
        <w:pStyle w:val="Heading2"/>
      </w:pPr>
      <w:r>
        <w:t xml:space="preserve">5.7 Attribute engine storage</w:t>
      </w:r>
    </w:p>
    <w:p>
      <w:pPr>
        <w:spacing w:after="120" w:line="276"/>
        <w:jc w:val="both"/>
      </w:pPr>
      <w:r>
        <w:t xml:space="preserve">Domain shape is carried in the attributes jsonb on host rows, validated against attribute_definition. High-volume or strongly-relational domain data uses dedicated pack tables (metal_ledger, metal_rate, karigar_job, old_gold, scheme) rather than attributes.</w:t>
      </w:r>
    </w:p>
    <w:p>
      <w:pPr>
        <w:spacing w:after="20" w:before="100"/>
      </w:pPr>
      <w:r>
        <w:rPr>
          <w:b/>
          <w:bCs/>
          <w:color w:val="59616B"/>
          <w:sz w:val="18"/>
          <w:szCs w:val="18"/>
        </w:rPr>
        <w:t xml:space="preserve">Table  </w:t>
      </w:r>
      <w:r>
        <w:rPr>
          <w:rFonts w:ascii="Consolas" w:cs="Consolas" w:eastAsia="Consolas" w:hAnsi="Consolas"/>
          <w:b/>
          <w:bCs/>
          <w:color w:val="1F3864"/>
          <w:sz w:val="20"/>
          <w:szCs w:val="20"/>
        </w:rPr>
        <w:t xml:space="preserve">attribute_definition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1900"/>
        <w:gridCol w:w="700"/>
        <w:gridCol w:w="800"/>
        <w:gridCol w:w="3600"/>
      </w:tblGrid>
      <w:tr>
        <w:trPr>
          <w:tblHeader/>
        </w:trPr>
        <w:tc>
          <w:tcPr>
            <w:tcW w:type="dxa" w:w="236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Column</w:t>
            </w:r>
          </w:p>
        </w:tc>
        <w:tc>
          <w:tcPr>
            <w:tcW w:type="dxa" w:w="190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Type</w:t>
            </w:r>
          </w:p>
        </w:tc>
        <w:tc>
          <w:tcPr>
            <w:tcW w:type="dxa" w:w="70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Null</w:t>
            </w:r>
          </w:p>
        </w:tc>
        <w:tc>
          <w:tcPr>
            <w:tcW w:type="dxa" w:w="80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Key</w:t>
            </w:r>
          </w:p>
        </w:tc>
        <w:tc>
          <w:tcPr>
            <w:tcW w:type="dxa" w:w="360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Notes / constraints</w:t>
            </w:r>
          </w:p>
        </w:tc>
      </w:tr>
      <w:tr>
        <w:tc>
          <w:tcPr>
            <w:tcW w:type="dxa" w:w="236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domain</w:t>
            </w:r>
          </w:p>
        </w:tc>
        <w:tc>
          <w:tcPr>
            <w:tcW w:type="dxa" w:w="19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text</w:t>
            </w:r>
          </w:p>
        </w:tc>
        <w:tc>
          <w:tcPr>
            <w:tcW w:type="dxa" w:w="7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bCs/>
                <w:color w:val="B45309"/>
                <w:sz w:val="16"/>
                <w:szCs w:val="16"/>
              </w:rPr>
              <w:t xml:space="preserve">FK</w:t>
            </w:r>
          </w:p>
        </w:tc>
        <w:tc>
          <w:tcPr>
            <w:tcW w:type="dxa" w:w="36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which vertical</w:t>
            </w:r>
          </w:p>
        </w:tc>
      </w:tr>
      <w:tr>
        <w:tc>
          <w:tcPr>
            <w:tcW w:type="dxa" w:w="236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entity</w:t>
            </w:r>
          </w:p>
        </w:tc>
        <w:tc>
          <w:tcPr>
            <w:tcW w:type="dxa" w:w="19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text</w:t>
            </w:r>
          </w:p>
        </w:tc>
        <w:tc>
          <w:tcPr>
            <w:tcW w:type="dxa" w:w="7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ITEM|INVOICE_LINE|CUSTOMER|SUPPLIER</w:t>
            </w:r>
          </w:p>
        </w:tc>
      </w:tr>
      <w:tr>
        <w:tc>
          <w:tcPr>
            <w:tcW w:type="dxa" w:w="236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key</w:t>
            </w:r>
          </w:p>
        </w:tc>
        <w:tc>
          <w:tcPr>
            <w:tcW w:type="dxa" w:w="19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text</w:t>
            </w:r>
          </w:p>
        </w:tc>
        <w:tc>
          <w:tcPr>
            <w:tcW w:type="dxa" w:w="7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attribute name, e.g. purity</w:t>
            </w:r>
          </w:p>
        </w:tc>
      </w:tr>
      <w:tr>
        <w:tc>
          <w:tcPr>
            <w:tcW w:type="dxa" w:w="236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data_type</w:t>
            </w:r>
          </w:p>
        </w:tc>
        <w:tc>
          <w:tcPr>
            <w:tcW w:type="dxa" w:w="19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text</w:t>
            </w:r>
          </w:p>
        </w:tc>
        <w:tc>
          <w:tcPr>
            <w:tcW w:type="dxa" w:w="7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DECIMAL|INT|TEXT|DATE|BOOL|ENUM</w:t>
            </w:r>
          </w:p>
        </w:tc>
      </w:tr>
      <w:tr>
        <w:tc>
          <w:tcPr>
            <w:tcW w:type="dxa" w:w="236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precision</w:t>
            </w:r>
          </w:p>
        </w:tc>
        <w:tc>
          <w:tcPr>
            <w:tcW w:type="dxa" w:w="19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text</w:t>
            </w:r>
          </w:p>
        </w:tc>
        <w:tc>
          <w:tcPr>
            <w:tcW w:type="dxa" w:w="7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Y</w:t>
            </w:r>
          </w:p>
        </w:tc>
        <w:tc>
          <w:tcPr>
            <w:tcW w:type="dxa" w:w="8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for decimals</w:t>
            </w:r>
          </w:p>
        </w:tc>
      </w:tr>
      <w:tr>
        <w:tc>
          <w:tcPr>
            <w:tcW w:type="dxa" w:w="236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required</w:t>
            </w:r>
          </w:p>
        </w:tc>
        <w:tc>
          <w:tcPr>
            <w:tcW w:type="dxa" w:w="19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bool</w:t>
            </w:r>
          </w:p>
        </w:tc>
        <w:tc>
          <w:tcPr>
            <w:tcW w:type="dxa" w:w="7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r>
      <w:tr>
        <w:tc>
          <w:tcPr>
            <w:tcW w:type="dxa" w:w="236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is_priced</w:t>
            </w:r>
          </w:p>
        </w:tc>
        <w:tc>
          <w:tcPr>
            <w:tcW w:type="dxa" w:w="19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bool</w:t>
            </w:r>
          </w:p>
        </w:tc>
        <w:tc>
          <w:tcPr>
            <w:tcW w:type="dxa" w:w="7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participates in pricing strategy</w:t>
            </w:r>
          </w:p>
        </w:tc>
      </w:tr>
      <w:tr>
        <w:tc>
          <w:tcPr>
            <w:tcW w:type="dxa" w:w="236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is_valued</w:t>
            </w:r>
          </w:p>
        </w:tc>
        <w:tc>
          <w:tcPr>
            <w:tcW w:type="dxa" w:w="19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bool</w:t>
            </w:r>
          </w:p>
        </w:tc>
        <w:tc>
          <w:tcPr>
            <w:tcW w:type="dxa" w:w="7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participates in valuation</w:t>
            </w:r>
          </w:p>
        </w:tc>
      </w:tr>
      <w:tr>
        <w:tc>
          <w:tcPr>
            <w:tcW w:type="dxa" w:w="236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is_reportable</w:t>
            </w:r>
          </w:p>
        </w:tc>
        <w:tc>
          <w:tcPr>
            <w:tcW w:type="dxa" w:w="19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bool</w:t>
            </w:r>
          </w:p>
        </w:tc>
        <w:tc>
          <w:tcPr>
            <w:tcW w:type="dxa" w:w="7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exposed to KPI/reporting/filters</w:t>
            </w:r>
          </w:p>
        </w:tc>
      </w:tr>
      <w:tr>
        <w:tc>
          <w:tcPr>
            <w:tcW w:type="dxa" w:w="236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validation</w:t>
            </w:r>
          </w:p>
        </w:tc>
        <w:tc>
          <w:tcPr>
            <w:tcW w:type="dxa" w:w="19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jsonb</w:t>
            </w:r>
          </w:p>
        </w:tc>
        <w:tc>
          <w:tcPr>
            <w:tcW w:type="dxa" w:w="7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Y</w:t>
            </w:r>
          </w:p>
        </w:tc>
        <w:tc>
          <w:tcPr>
            <w:tcW w:type="dxa" w:w="8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min/max/regex/options</w:t>
            </w:r>
          </w:p>
        </w:tc>
      </w:tr>
    </w:tbl>
    <w:p>
      <w:r>
        <w:br w:type="page"/>
      </w:r>
    </w:p>
    <w:p>
      <w:pPr>
        <w:pStyle w:val="Heading2"/>
      </w:pPr>
      <w:r>
        <w:t xml:space="preserve">5.8 Configurable dashboard tables</w:t>
      </w:r>
    </w:p>
    <w:p>
      <w:pPr>
        <w:spacing w:after="20" w:before="100"/>
      </w:pPr>
      <w:r>
        <w:rPr>
          <w:b/>
          <w:bCs/>
          <w:color w:val="59616B"/>
          <w:sz w:val="18"/>
          <w:szCs w:val="18"/>
        </w:rPr>
        <w:t xml:space="preserve">Table  </w:t>
      </w:r>
      <w:r>
        <w:rPr>
          <w:rFonts w:ascii="Consolas" w:cs="Consolas" w:eastAsia="Consolas" w:hAnsi="Consolas"/>
          <w:b/>
          <w:bCs/>
          <w:color w:val="1F3864"/>
          <w:sz w:val="20"/>
          <w:szCs w:val="20"/>
        </w:rPr>
        <w:t xml:space="preserve">widget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1900"/>
        <w:gridCol w:w="700"/>
        <w:gridCol w:w="800"/>
        <w:gridCol w:w="3600"/>
      </w:tblGrid>
      <w:tr>
        <w:trPr>
          <w:tblHeader/>
        </w:trPr>
        <w:tc>
          <w:tcPr>
            <w:tcW w:type="dxa" w:w="236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Column</w:t>
            </w:r>
          </w:p>
        </w:tc>
        <w:tc>
          <w:tcPr>
            <w:tcW w:type="dxa" w:w="190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Type</w:t>
            </w:r>
          </w:p>
        </w:tc>
        <w:tc>
          <w:tcPr>
            <w:tcW w:type="dxa" w:w="70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Null</w:t>
            </w:r>
          </w:p>
        </w:tc>
        <w:tc>
          <w:tcPr>
            <w:tcW w:type="dxa" w:w="80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Key</w:t>
            </w:r>
          </w:p>
        </w:tc>
        <w:tc>
          <w:tcPr>
            <w:tcW w:type="dxa" w:w="360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Notes / constraints</w:t>
            </w:r>
          </w:p>
        </w:tc>
      </w:tr>
      <w:tr>
        <w:tc>
          <w:tcPr>
            <w:tcW w:type="dxa" w:w="236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key</w:t>
            </w:r>
          </w:p>
        </w:tc>
        <w:tc>
          <w:tcPr>
            <w:tcW w:type="dxa" w:w="19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text</w:t>
            </w:r>
          </w:p>
        </w:tc>
        <w:tc>
          <w:tcPr>
            <w:tcW w:type="dxa" w:w="7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bCs/>
                <w:color w:val="B45309"/>
                <w:sz w:val="16"/>
                <w:szCs w:val="16"/>
              </w:rPr>
              <w:t xml:space="preserve">U</w:t>
            </w:r>
          </w:p>
        </w:tc>
        <w:tc>
          <w:tcPr>
            <w:tcW w:type="dxa" w:w="36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registry key</w:t>
            </w:r>
          </w:p>
        </w:tc>
      </w:tr>
      <w:tr>
        <w:tc>
          <w:tcPr>
            <w:tcW w:type="dxa" w:w="236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title</w:t>
            </w:r>
          </w:p>
        </w:tc>
        <w:tc>
          <w:tcPr>
            <w:tcW w:type="dxa" w:w="19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text</w:t>
            </w:r>
          </w:p>
        </w:tc>
        <w:tc>
          <w:tcPr>
            <w:tcW w:type="dxa" w:w="7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i18n key</w:t>
            </w:r>
          </w:p>
        </w:tc>
      </w:tr>
      <w:tr>
        <w:tc>
          <w:tcPr>
            <w:tcW w:type="dxa" w:w="236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data_source</w:t>
            </w:r>
          </w:p>
        </w:tc>
        <w:tc>
          <w:tcPr>
            <w:tcW w:type="dxa" w:w="19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text</w:t>
            </w:r>
          </w:p>
        </w:tc>
        <w:tc>
          <w:tcPr>
            <w:tcW w:type="dxa" w:w="7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metric_definition.key</w:t>
            </w:r>
          </w:p>
        </w:tc>
      </w:tr>
      <w:tr>
        <w:tc>
          <w:tcPr>
            <w:tcW w:type="dxa" w:w="236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supported_views</w:t>
            </w:r>
          </w:p>
        </w:tc>
        <w:tc>
          <w:tcPr>
            <w:tcW w:type="dxa" w:w="19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jsonb</w:t>
            </w:r>
          </w:p>
        </w:tc>
        <w:tc>
          <w:tcPr>
            <w:tcW w:type="dxa" w:w="7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[VALUE,LINE,BAR,PIE,TABLE]</w:t>
            </w:r>
          </w:p>
        </w:tc>
      </w:tr>
      <w:tr>
        <w:tc>
          <w:tcPr>
            <w:tcW w:type="dxa" w:w="236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surfaces</w:t>
            </w:r>
          </w:p>
        </w:tc>
        <w:tc>
          <w:tcPr>
            <w:tcW w:type="dxa" w:w="19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jsonb</w:t>
            </w:r>
          </w:p>
        </w:tc>
        <w:tc>
          <w:tcPr>
            <w:tcW w:type="dxa" w:w="7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[SALES,FINANCE,INVENTORY,EXECUTIVE…]</w:t>
            </w:r>
          </w:p>
        </w:tc>
      </w:tr>
      <w:tr>
        <w:tc>
          <w:tcPr>
            <w:tcW w:type="dxa" w:w="236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requires_module</w:t>
            </w:r>
          </w:p>
        </w:tc>
        <w:tc>
          <w:tcPr>
            <w:tcW w:type="dxa" w:w="19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text</w:t>
            </w:r>
          </w:p>
        </w:tc>
        <w:tc>
          <w:tcPr>
            <w:tcW w:type="dxa" w:w="7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Y</w:t>
            </w:r>
          </w:p>
        </w:tc>
        <w:tc>
          <w:tcPr>
            <w:tcW w:type="dxa" w:w="8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gate</w:t>
            </w:r>
          </w:p>
        </w:tc>
      </w:tr>
      <w:tr>
        <w:tc>
          <w:tcPr>
            <w:tcW w:type="dxa" w:w="236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requires_permission</w:t>
            </w:r>
          </w:p>
        </w:tc>
        <w:tc>
          <w:tcPr>
            <w:tcW w:type="dxa" w:w="19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text</w:t>
            </w:r>
          </w:p>
        </w:tc>
        <w:tc>
          <w:tcPr>
            <w:tcW w:type="dxa" w:w="7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Y</w:t>
            </w:r>
          </w:p>
        </w:tc>
        <w:tc>
          <w:tcPr>
            <w:tcW w:type="dxa" w:w="8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bCs/>
                <w:color w:val="B45309"/>
                <w:sz w:val="16"/>
                <w:szCs w:val="16"/>
              </w:rPr>
              <w:t xml:space="preserve">FK</w:t>
            </w:r>
          </w:p>
        </w:tc>
        <w:tc>
          <w:tcPr>
            <w:tcW w:type="dxa" w:w="36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permission.code</w:t>
            </w:r>
          </w:p>
        </w:tc>
      </w:tr>
      <w:tr>
        <w:tc>
          <w:tcPr>
            <w:tcW w:type="dxa" w:w="236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default_config</w:t>
            </w:r>
          </w:p>
        </w:tc>
        <w:tc>
          <w:tcPr>
            <w:tcW w:type="dxa" w:w="19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jsonb</w:t>
            </w:r>
          </w:p>
        </w:tc>
        <w:tc>
          <w:tcPr>
            <w:tcW w:type="dxa" w:w="7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view,size,filters,comparison</w:t>
            </w:r>
          </w:p>
        </w:tc>
      </w:tr>
    </w:tbl>
    <w:p>
      <w:pPr>
        <w:spacing w:after="20" w:before="100"/>
      </w:pPr>
      <w:r>
        <w:rPr>
          <w:b/>
          <w:bCs/>
          <w:color w:val="59616B"/>
          <w:sz w:val="18"/>
          <w:szCs w:val="18"/>
        </w:rPr>
        <w:t xml:space="preserve">Table  </w:t>
      </w:r>
      <w:r>
        <w:rPr>
          <w:rFonts w:ascii="Consolas" w:cs="Consolas" w:eastAsia="Consolas" w:hAnsi="Consolas"/>
          <w:b/>
          <w:bCs/>
          <w:color w:val="1F3864"/>
          <w:sz w:val="20"/>
          <w:szCs w:val="20"/>
        </w:rPr>
        <w:t xml:space="preserve">user_dashboard_layout</w:t>
      </w:r>
    </w:p>
    <w:p>
      <w:pPr>
        <w:spacing w:after="40"/>
      </w:pPr>
      <w:r>
        <w:rPr>
          <w:i/>
          <w:iCs/>
          <w:color w:val="59616B"/>
          <w:sz w:val="18"/>
          <w:szCs w:val="18"/>
        </w:rPr>
        <w:t xml:space="preserve">Per-user, per-surface saved layout. Absence falls back to the domain preset. PK(user_id,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1900"/>
        <w:gridCol w:w="700"/>
        <w:gridCol w:w="800"/>
        <w:gridCol w:w="3600"/>
      </w:tblGrid>
      <w:tr>
        <w:trPr>
          <w:tblHeader/>
        </w:trPr>
        <w:tc>
          <w:tcPr>
            <w:tcW w:type="dxa" w:w="236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Column</w:t>
            </w:r>
          </w:p>
        </w:tc>
        <w:tc>
          <w:tcPr>
            <w:tcW w:type="dxa" w:w="190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Type</w:t>
            </w:r>
          </w:p>
        </w:tc>
        <w:tc>
          <w:tcPr>
            <w:tcW w:type="dxa" w:w="70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Null</w:t>
            </w:r>
          </w:p>
        </w:tc>
        <w:tc>
          <w:tcPr>
            <w:tcW w:type="dxa" w:w="80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Key</w:t>
            </w:r>
          </w:p>
        </w:tc>
        <w:tc>
          <w:tcPr>
            <w:tcW w:type="dxa" w:w="360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Notes / constraints</w:t>
            </w:r>
          </w:p>
        </w:tc>
      </w:tr>
      <w:tr>
        <w:tc>
          <w:tcPr>
            <w:tcW w:type="dxa" w:w="236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user_id</w:t>
            </w:r>
          </w:p>
        </w:tc>
        <w:tc>
          <w:tcPr>
            <w:tcW w:type="dxa" w:w="19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uuid</w:t>
            </w:r>
          </w:p>
        </w:tc>
        <w:tc>
          <w:tcPr>
            <w:tcW w:type="dxa" w:w="7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bCs/>
                <w:color w:val="B45309"/>
                <w:sz w:val="16"/>
                <w:szCs w:val="16"/>
              </w:rPr>
              <w:t xml:space="preserve">FK</w:t>
            </w:r>
          </w:p>
        </w:tc>
        <w:tc>
          <w:tcPr>
            <w:tcW w:type="dxa" w:w="36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r>
      <w:tr>
        <w:tc>
          <w:tcPr>
            <w:tcW w:type="dxa" w:w="236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surface</w:t>
            </w:r>
          </w:p>
        </w:tc>
        <w:tc>
          <w:tcPr>
            <w:tcW w:type="dxa" w:w="19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text</w:t>
            </w:r>
          </w:p>
        </w:tc>
        <w:tc>
          <w:tcPr>
            <w:tcW w:type="dxa" w:w="7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dashboard surface</w:t>
            </w:r>
          </w:p>
        </w:tc>
      </w:tr>
      <w:tr>
        <w:tc>
          <w:tcPr>
            <w:tcW w:type="dxa" w:w="236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layout</w:t>
            </w:r>
          </w:p>
        </w:tc>
        <w:tc>
          <w:tcPr>
            <w:tcW w:type="dxa" w:w="19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jsonb</w:t>
            </w:r>
          </w:p>
        </w:tc>
        <w:tc>
          <w:tcPr>
            <w:tcW w:type="dxa" w:w="7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ordered widget instances: {key,view,size,pos,filters}</w:t>
            </w:r>
          </w:p>
        </w:tc>
      </w:tr>
    </w:tbl>
    <w:p>
      <w:r>
        <w:br w:type="page"/>
      </w:r>
    </w:p>
    <w:p>
      <w:pPr>
        <w:pStyle w:val="Heading2"/>
      </w:pPr>
      <w:r>
        <w:t xml:space="preserve">5.9 Generation rule for non-listed tables</w:t>
      </w:r>
    </w:p>
    <w:p>
      <w:pPr>
        <w:spacing w:after="120" w:line="276"/>
        <w:jc w:val="both"/>
      </w:pPr>
      <w:r>
        <w:t xml:space="preserve">For any entity named in the functional spec (Part B, §B.3–§B.6) without a field-level listing here, the agent generates the table by: (1) applying all §5.1 standard columns; (2) adding the entity's documented fields with the §5.1.2 types; (3) modelling header/line documents on the §5.6 pattern with a status enum from §9 and a per-branch number; (4) storing computed money/weight values; (5) adding RLS, FK indexes and immutability triggers where financial. The schema-architect agent owns this and records each generated table so two agents never diverge.</w:t>
      </w:r>
    </w:p>
    <w:p>
      <w:r>
        <w:br w:type="page"/>
      </w:r>
    </w:p>
    <w:p>
      <w:pPr>
        <w:pStyle w:val="Heading1"/>
      </w:pPr>
      <w:r>
        <w:t xml:space="preserve">6. RBAC — Enterprise Access Control</w:t>
      </w:r>
    </w:p>
    <w:p>
      <w:pPr>
        <w:spacing w:after="120" w:line="276"/>
        <w:jc w:val="both"/>
      </w:pPr>
      <w:r>
        <w:t xml:space="preserve">Access control follows a standard enterprise pattern: users hold roles, roles grant permissions, and every protected endpoint declares the permission it requires. Authorization is checked centrally; nothing is hard-coded per handler. The endpoint registry is data, kept in sync with the code by a script (§6.5).</w:t>
      </w:r>
    </w:p>
    <w:p>
      <w:pPr>
        <w:pStyle w:val="Heading2"/>
      </w:pPr>
      <w:r>
        <w:t xml:space="preserve">6.1 Model</w:t>
      </w:r>
    </w:p>
    <w:p>
      <w:pPr>
        <w:pStyle w:val="ListParagraph"/>
        <w:numPr>
          <w:ilvl w:val="0"/>
          <w:numId w:val="3"/>
        </w:numPr>
        <w:spacing w:after="60" w:line="264"/>
      </w:pPr>
      <w:r>
        <w:rPr>
          <w:b/>
          <w:bCs/>
        </w:rPr>
        <w:t xml:space="preserve">User → Role (many-to-many) </w:t>
      </w:r>
      <w:r>
        <w:t xml:space="preserve">with optional branch scope per assignment (user_role.branch_scope).</w:t>
      </w:r>
    </w:p>
    <w:p>
      <w:pPr>
        <w:pStyle w:val="ListParagraph"/>
        <w:numPr>
          <w:ilvl w:val="0"/>
          <w:numId w:val="3"/>
        </w:numPr>
        <w:spacing w:after="60" w:line="264"/>
      </w:pPr>
      <w:r>
        <w:rPr>
          <w:b/>
          <w:bCs/>
        </w:rPr>
        <w:t xml:space="preserve">Role → Permission (many-to-many) </w:t>
      </w:r>
      <w:r>
        <w:t xml:space="preserve">via role_permission. Roles are tenant-defined; system template roles are seeded and clonable.</w:t>
      </w:r>
    </w:p>
    <w:p>
      <w:pPr>
        <w:pStyle w:val="ListParagraph"/>
        <w:numPr>
          <w:ilvl w:val="0"/>
          <w:numId w:val="3"/>
        </w:numPr>
        <w:spacing w:after="60" w:line="264"/>
      </w:pPr>
      <w:r>
        <w:rPr>
          <w:b/>
          <w:bCs/>
        </w:rPr>
        <w:t xml:space="preserve">Permission </w:t>
      </w:r>
      <w:r>
        <w:t xml:space="preserve">is a stable verb key (module.feature.action, e.g. sales.invoice.void) with a display_name, module and feature, and an is_sensitive flag.</w:t>
      </w:r>
    </w:p>
    <w:p>
      <w:pPr>
        <w:pStyle w:val="ListParagraph"/>
        <w:numPr>
          <w:ilvl w:val="0"/>
          <w:numId w:val="3"/>
        </w:numPr>
        <w:spacing w:after="60" w:line="264"/>
      </w:pPr>
      <w:r>
        <w:rPr>
          <w:b/>
          <w:bCs/>
        </w:rPr>
        <w:t xml:space="preserve">Endpoint → Permission </w:t>
      </w:r>
      <w:r>
        <w:t xml:space="preserve">each protected route declares exactly one required permission_code; the guard enforces it.</w:t>
      </w:r>
    </w:p>
    <w:p>
      <w:pPr>
        <w:pStyle w:val="ListParagraph"/>
        <w:numPr>
          <w:ilvl w:val="0"/>
          <w:numId w:val="3"/>
        </w:numPr>
        <w:spacing w:after="60" w:line="264"/>
      </w:pPr>
      <w:r>
        <w:rPr>
          <w:b/>
          <w:bCs/>
        </w:rPr>
        <w:t xml:space="preserve">Sensitive actions </w:t>
      </w:r>
      <w:r>
        <w:t xml:space="preserve">(rate edit, GL adjustment, void, day re-open) are flagged is_sensitive and additionally audited.</w:t>
      </w:r>
    </w:p>
    <w:p>
      <w:pPr>
        <w:pStyle w:val="Heading2"/>
      </w:pPr>
      <w:r>
        <w:t xml:space="preserve">6.2 Permission key convention</w:t>
      </w:r>
    </w:p>
    <w:p>
      <w:pPr>
        <w:spacing w:after="120" w:line="276"/>
        <w:jc w:val="both"/>
      </w:pPr>
      <w:r>
        <w:t xml:space="preserve">Permissions are named module.feature.action in lower snake/dot form so they are sortable, greppable and self-describing. The action verb is one of a fixed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Element</w:t>
            </w:r>
          </w:p>
        </w:tc>
        <w:tc>
          <w:tcPr>
            <w:tcW w:type="dxa" w:w="676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Rule / values</w:t>
            </w:r>
          </w:p>
        </w:tc>
      </w:tr>
      <w:tr>
        <w:tc>
          <w:tcPr>
            <w:tcW w:type="dxa" w:w="26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module</w:t>
            </w:r>
          </w:p>
        </w:tc>
        <w:tc>
          <w:tcPr>
            <w:tcW w:type="dxa" w:w="67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Uppercase module code in code; lowercase in the key. e.g. SALES → sales</w:t>
            </w:r>
          </w:p>
        </w:tc>
      </w:tr>
      <w:tr>
        <w:tc>
          <w:tcPr>
            <w:tcW w:type="dxa" w:w="26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feature</w:t>
            </w:r>
          </w:p>
        </w:tc>
        <w:tc>
          <w:tcPr>
            <w:tcW w:type="dxa" w:w="67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Feature group within the module, e.g. invoice, payment, rate</w:t>
            </w:r>
          </w:p>
        </w:tc>
      </w:tr>
      <w:tr>
        <w:tc>
          <w:tcPr>
            <w:tcW w:type="dxa" w:w="26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action</w:t>
            </w:r>
          </w:p>
        </w:tc>
        <w:tc>
          <w:tcPr>
            <w:tcW w:type="dxa" w:w="67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Fixed verbs: view, create, update, delete, post, void, approve, export, configure</w:t>
            </w:r>
          </w:p>
        </w:tc>
      </w:tr>
      <w:tr>
        <w:tc>
          <w:tcPr>
            <w:tcW w:type="dxa" w:w="26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examples</w:t>
            </w:r>
          </w:p>
        </w:tc>
        <w:tc>
          <w:tcPr>
            <w:tcW w:type="dxa" w:w="67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sales.invoice.create · sales.invoice.void · accounting.journal.post · pricing.rate.update · hr.payroll.approve</w:t>
            </w:r>
          </w:p>
        </w:tc>
      </w:tr>
    </w:tbl>
    <w:p>
      <w:pPr>
        <w:pStyle w:val="Heading2"/>
      </w:pPr>
      <w:r>
        <w:t xml:space="preserve">6.3 Authorization flow</w:t>
      </w:r>
    </w:p>
    <w:p>
      <w:pPr>
        <w:pStyle w:val="ListParagraph"/>
        <w:numPr>
          <w:ilvl w:val="0"/>
          <w:numId w:val="2"/>
        </w:numPr>
        <w:spacing w:after="60" w:line="264"/>
      </w:pPr>
      <w:r>
        <w:t xml:space="preserve">The JWT carries user, tenant and branch context; an auth guard establishes the request scope (and sets the DB tenant GUC for RLS).</w:t>
      </w:r>
    </w:p>
    <w:p>
      <w:pPr>
        <w:pStyle w:val="ListParagraph"/>
        <w:numPr>
          <w:ilvl w:val="0"/>
          <w:numId w:val="2"/>
        </w:numPr>
        <w:spacing w:after="60" w:line="264"/>
      </w:pPr>
      <w:r>
        <w:t xml:space="preserve">A permissions guard reads the endpoint's declared required permission and checks the user's effective permissions (union of their roles' permissions), honouring branch scope.</w:t>
      </w:r>
    </w:p>
    <w:p>
      <w:pPr>
        <w:pStyle w:val="ListParagraph"/>
        <w:numPr>
          <w:ilvl w:val="0"/>
          <w:numId w:val="2"/>
        </w:numPr>
        <w:spacing w:after="60" w:line="264"/>
      </w:pPr>
      <w:r>
        <w:t xml:space="preserve">Sensitive endpoints additionally require the is_sensitive grant and write an audit-log row with actor and before/after.</w:t>
      </w:r>
    </w:p>
    <w:p>
      <w:pPr>
        <w:pStyle w:val="ListParagraph"/>
        <w:numPr>
          <w:ilvl w:val="0"/>
          <w:numId w:val="2"/>
        </w:numPr>
        <w:spacing w:after="60" w:line="264"/>
      </w:pPr>
      <w:r>
        <w:t xml:space="preserve">Denials return a consistent 403 error envelope; the UI hides controls the user lacks permission for, driven by the same permission set.</w:t>
      </w:r>
    </w:p>
    <w:p>
      <w:pPr>
        <w:spacing w:after="20" w:before="80"/>
      </w:pPr>
      <w:r>
        <w:rPr>
          <w:b/>
          <w:bCs/>
          <w:color w:val="1F3864"/>
          <w:sz w:val="19"/>
          <w:szCs w:val="19"/>
        </w:rPr>
        <w:t xml:space="preserve">One declaration, two uses (enforcement + registry sync)</w:t>
      </w:r>
    </w:p>
    <w:tbl>
      <w:tblPr>
        <w:tblW w:type="dxa" w:w="9360"/>
        <w:tblBorders>
          <w:top w:val="single" w:color="D4DAE2" w:sz="2"/>
          <w:left w:val="single" w:color="D4DAE2" w:sz="2"/>
          <w:bottom w:val="single" w:color="D4DAE2" w:sz="2"/>
          <w:right w:val="single" w:color="D4DAE2" w:sz="2"/>
          <w:insideH w:val="none"/>
          <w:insideV w:val="none"/>
        </w:tblBorders>
      </w:tblPr>
      <w:tblGrid>
        <w:gridCol w:w="9360"/>
      </w:tblGrid>
      <w:tr>
        <w:tc>
          <w:tcPr>
            <w:tcW w:type="dxa" w:w="9360"/>
            <w:tcBorders>
              <w:top w:val="none"/>
              <w:left w:val="single" w:color="D4DAE2" w:sz="2"/>
              <w:bottom w:val="none"/>
              <w:right w:val="single" w:color="D4DAE2" w:sz="2"/>
            </w:tcBorders>
            <w:shd w:fill="F4F6F8" w:val="clear"/>
            <w:tcMar>
              <w:top w:type="dxa" w:w="8"/>
              <w:left w:type="dxa" w:w="140"/>
              <w:bottom w:type="dxa" w:w="8"/>
              <w:right w:type="dxa" w:w="80"/>
            </w:tcMar>
          </w:tcPr>
          <w:p>
            <w:pPr>
              <w:spacing w:after="0" w:line="240"/>
            </w:pPr>
            <w:r>
              <w:rPr>
                <w:rFonts w:ascii="Consolas" w:cs="Consolas" w:eastAsia="Consolas" w:hAnsi="Consolas"/>
                <w:color w:val="1A2330"/>
                <w:sz w:val="17"/>
                <w:szCs w:val="17"/>
              </w:rPr>
              <w:t xml:space="preserve">// Declarative on the handler — the only place a permission is named in code.</w:t>
            </w:r>
          </w:p>
        </w:tc>
      </w:tr>
      <w:tr>
        <w:tc>
          <w:tcPr>
            <w:tcW w:type="dxa" w:w="9360"/>
            <w:tcBorders>
              <w:top w:val="none"/>
              <w:left w:val="single" w:color="D4DAE2" w:sz="2"/>
              <w:bottom w:val="none"/>
              <w:right w:val="single" w:color="D4DAE2" w:sz="2"/>
            </w:tcBorders>
            <w:shd w:fill="F4F6F8" w:val="clear"/>
            <w:tcMar>
              <w:top w:type="dxa" w:w="8"/>
              <w:left w:type="dxa" w:w="140"/>
              <w:bottom w:type="dxa" w:w="8"/>
              <w:right w:type="dxa" w:w="80"/>
            </w:tcMar>
          </w:tcPr>
          <w:p>
            <w:pPr>
              <w:spacing w:after="0" w:line="240"/>
            </w:pPr>
            <w:r>
              <w:rPr>
                <w:rFonts w:ascii="Consolas" w:cs="Consolas" w:eastAsia="Consolas" w:hAnsi="Consolas"/>
                <w:color w:val="1A2330"/>
                <w:sz w:val="17"/>
                <w:szCs w:val="17"/>
              </w:rPr>
              <w:t xml:space="preserve">@RequirePermission('sales.invoice.void')</w:t>
            </w:r>
          </w:p>
        </w:tc>
      </w:tr>
      <w:tr>
        <w:tc>
          <w:tcPr>
            <w:tcW w:type="dxa" w:w="9360"/>
            <w:tcBorders>
              <w:top w:val="none"/>
              <w:left w:val="single" w:color="D4DAE2" w:sz="2"/>
              <w:bottom w:val="none"/>
              <w:right w:val="single" w:color="D4DAE2" w:sz="2"/>
            </w:tcBorders>
            <w:shd w:fill="F4F6F8" w:val="clear"/>
            <w:tcMar>
              <w:top w:type="dxa" w:w="8"/>
              <w:left w:type="dxa" w:w="140"/>
              <w:bottom w:type="dxa" w:w="8"/>
              <w:right w:type="dxa" w:w="80"/>
            </w:tcMar>
          </w:tcPr>
          <w:p>
            <w:pPr>
              <w:spacing w:after="0" w:line="240"/>
            </w:pPr>
            <w:r>
              <w:rPr>
                <w:rFonts w:ascii="Consolas" w:cs="Consolas" w:eastAsia="Consolas" w:hAnsi="Consolas"/>
                <w:color w:val="1A2330"/>
                <w:sz w:val="17"/>
                <w:szCs w:val="17"/>
              </w:rPr>
              <w:t xml:space="preserve">@Post(':id/void')</w:t>
            </w:r>
          </w:p>
        </w:tc>
      </w:tr>
      <w:tr>
        <w:tc>
          <w:tcPr>
            <w:tcW w:type="dxa" w:w="9360"/>
            <w:tcBorders>
              <w:top w:val="none"/>
              <w:left w:val="single" w:color="D4DAE2" w:sz="2"/>
              <w:bottom w:val="none"/>
              <w:right w:val="single" w:color="D4DAE2" w:sz="2"/>
            </w:tcBorders>
            <w:shd w:fill="F4F6F8" w:val="clear"/>
            <w:tcMar>
              <w:top w:type="dxa" w:w="8"/>
              <w:left w:type="dxa" w:w="140"/>
              <w:bottom w:type="dxa" w:w="8"/>
              <w:right w:type="dxa" w:w="80"/>
            </w:tcMar>
          </w:tcPr>
          <w:p>
            <w:pPr>
              <w:spacing w:after="0" w:line="240"/>
            </w:pPr>
            <w:r>
              <w:rPr>
                <w:rFonts w:ascii="Consolas" w:cs="Consolas" w:eastAsia="Consolas" w:hAnsi="Consolas"/>
                <w:color w:val="1A2330"/>
                <w:sz w:val="17"/>
                <w:szCs w:val="17"/>
              </w:rPr>
              <w:t xml:space="preserve">voidInvoice(@Param('id') id: string) { return this.sales.void(id); }</w:t>
            </w:r>
          </w:p>
        </w:tc>
      </w:tr>
      <w:tr>
        <w:tc>
          <w:tcPr>
            <w:tcW w:type="dxa" w:w="9360"/>
            <w:tcBorders>
              <w:top w:val="none"/>
              <w:left w:val="single" w:color="D4DAE2" w:sz="2"/>
              <w:bottom w:val="none"/>
              <w:right w:val="single" w:color="D4DAE2" w:sz="2"/>
            </w:tcBorders>
            <w:shd w:fill="F4F6F8" w:val="clear"/>
            <w:tcMar>
              <w:top w:type="dxa" w:w="8"/>
              <w:left w:type="dxa" w:w="140"/>
              <w:bottom w:type="dxa" w:w="8"/>
              <w:right w:type="dxa" w:w="80"/>
            </w:tcMar>
          </w:tcPr>
          <w:p>
            <w:pPr>
              <w:spacing w:after="0" w:line="240"/>
            </w:pPr>
            <w:r>
              <w:rPr>
                <w:rFonts w:ascii="Consolas" w:cs="Consolas" w:eastAsia="Consolas" w:hAnsi="Consolas"/>
                <w:color w:val="1A2330"/>
                <w:sz w:val="17"/>
                <w:szCs w:val="17"/>
              </w:rPr>
              <w:t xml:space="preserve"> </w:t>
            </w:r>
          </w:p>
        </w:tc>
      </w:tr>
      <w:tr>
        <w:tc>
          <w:tcPr>
            <w:tcW w:type="dxa" w:w="9360"/>
            <w:tcBorders>
              <w:top w:val="none"/>
              <w:left w:val="single" w:color="D4DAE2" w:sz="2"/>
              <w:bottom w:val="none"/>
              <w:right w:val="single" w:color="D4DAE2" w:sz="2"/>
            </w:tcBorders>
            <w:shd w:fill="F4F6F8" w:val="clear"/>
            <w:tcMar>
              <w:top w:type="dxa" w:w="8"/>
              <w:left w:type="dxa" w:w="140"/>
              <w:bottom w:type="dxa" w:w="8"/>
              <w:right w:type="dxa" w:w="80"/>
            </w:tcMar>
          </w:tcPr>
          <w:p>
            <w:pPr>
              <w:spacing w:after="0" w:line="240"/>
            </w:pPr>
            <w:r>
              <w:rPr>
                <w:rFonts w:ascii="Consolas" w:cs="Consolas" w:eastAsia="Consolas" w:hAnsi="Consolas"/>
                <w:color w:val="1A2330"/>
                <w:sz w:val="17"/>
                <w:szCs w:val="17"/>
              </w:rPr>
              <w:t xml:space="preserve">// The decorator both (a) enforces at runtime via the guard, and</w:t>
            </w:r>
          </w:p>
        </w:tc>
      </w:tr>
      <w:tr>
        <w:tc>
          <w:tcPr>
            <w:tcW w:type="dxa" w:w="9360"/>
            <w:tcBorders>
              <w:top w:val="none"/>
              <w:left w:val="single" w:color="D4DAE2" w:sz="2"/>
              <w:bottom w:val="none"/>
              <w:right w:val="single" w:color="D4DAE2" w:sz="2"/>
            </w:tcBorders>
            <w:shd w:fill="F4F6F8" w:val="clear"/>
            <w:tcMar>
              <w:top w:type="dxa" w:w="8"/>
              <w:left w:type="dxa" w:w="140"/>
              <w:bottom w:type="dxa" w:w="8"/>
              <w:right w:type="dxa" w:w="80"/>
            </w:tcMar>
          </w:tcPr>
          <w:p>
            <w:pPr>
              <w:spacing w:after="0" w:line="240"/>
            </w:pPr>
            <w:r>
              <w:rPr>
                <w:rFonts w:ascii="Consolas" w:cs="Consolas" w:eastAsia="Consolas" w:hAnsi="Consolas"/>
                <w:color w:val="1A2330"/>
                <w:sz w:val="17"/>
                <w:szCs w:val="17"/>
              </w:rPr>
              <w:t xml:space="preserve">// (b) is the source the endpoint-sync script reads to populate api_endpoint.</w:t>
            </w:r>
          </w:p>
        </w:tc>
      </w:tr>
    </w:tbl>
    <w:p>
      <w:pPr>
        <w:pStyle w:val="Heading2"/>
      </w:pPr>
      <w:r>
        <w:t xml:space="preserve">6.4 Endpoint registry (api_endpoint)</w:t>
      </w:r>
    </w:p>
    <w:p>
      <w:pPr>
        <w:spacing w:after="120" w:line="276"/>
        <w:jc w:val="both"/>
      </w:pPr>
      <w:r>
        <w:t xml:space="preserve">Every protected endpoint is a row in api_endpoint with endpoint_name and display_name stored separately, plus module and feature, per requirement. The registry powers permission administration UIs, documentation, and access auditing without scraping code at runtime.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Field</w:t>
            </w:r>
          </w:p>
        </w:tc>
        <w:tc>
          <w:tcPr>
            <w:tcW w:type="dxa" w:w="676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Example</w:t>
            </w:r>
          </w:p>
        </w:tc>
      </w:tr>
      <w:tr>
        <w:tc>
          <w:tcPr>
            <w:tcW w:type="dxa" w:w="26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endpoint_name</w:t>
            </w:r>
          </w:p>
        </w:tc>
        <w:tc>
          <w:tcPr>
            <w:tcW w:type="dxa" w:w="67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sales.invoice.void  (stable machine name)</w:t>
            </w:r>
          </w:p>
        </w:tc>
      </w:tr>
      <w:tr>
        <w:tc>
          <w:tcPr>
            <w:tcW w:type="dxa" w:w="26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display_name</w:t>
            </w:r>
          </w:p>
        </w:tc>
        <w:tc>
          <w:tcPr>
            <w:tcW w:type="dxa" w:w="67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“Void Invoice”  (human label, shown in admin UI)</w:t>
            </w:r>
          </w:p>
        </w:tc>
      </w:tr>
      <w:tr>
        <w:tc>
          <w:tcPr>
            <w:tcW w:type="dxa" w:w="26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module</w:t>
            </w:r>
          </w:p>
        </w:tc>
        <w:tc>
          <w:tcPr>
            <w:tcW w:type="dxa" w:w="67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SALES</w:t>
            </w:r>
          </w:p>
        </w:tc>
      </w:tr>
      <w:tr>
        <w:tc>
          <w:tcPr>
            <w:tcW w:type="dxa" w:w="26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feature</w:t>
            </w:r>
          </w:p>
        </w:tc>
        <w:tc>
          <w:tcPr>
            <w:tcW w:type="dxa" w:w="67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Invoicing</w:t>
            </w:r>
          </w:p>
        </w:tc>
      </w:tr>
      <w:tr>
        <w:tc>
          <w:tcPr>
            <w:tcW w:type="dxa" w:w="26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http_method / path</w:t>
            </w:r>
          </w:p>
        </w:tc>
        <w:tc>
          <w:tcPr>
            <w:tcW w:type="dxa" w:w="67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POST /sales/invoices/:id/void</w:t>
            </w:r>
          </w:p>
        </w:tc>
      </w:tr>
      <w:tr>
        <w:tc>
          <w:tcPr>
            <w:tcW w:type="dxa" w:w="26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permission_code</w:t>
            </w:r>
          </w:p>
        </w:tc>
        <w:tc>
          <w:tcPr>
            <w:tcW w:type="dxa" w:w="67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sales.invoice.void</w:t>
            </w:r>
          </w:p>
        </w:tc>
      </w:tr>
      <w:tr>
        <w:tc>
          <w:tcPr>
            <w:tcW w:type="dxa" w:w="26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is_active</w:t>
            </w:r>
          </w:p>
        </w:tc>
        <w:tc>
          <w:tcPr>
            <w:tcW w:type="dxa" w:w="67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true (maintained by the sync script)</w:t>
            </w:r>
          </w:p>
        </w:tc>
      </w:tr>
    </w:tbl>
    <w:p>
      <w:pPr>
        <w:pStyle w:val="Heading2"/>
      </w:pPr>
      <w:r>
        <w:t xml:space="preserve">6.5 Endpoint extraction &amp; sync script (required)</w:t>
      </w:r>
    </w:p>
    <w:p>
      <w:pPr>
        <w:spacing w:after="120" w:line="276"/>
        <w:jc w:val="both"/>
      </w:pPr>
      <w:r>
        <w:t xml:space="preserve">A build/CI script discovers every endpoint from the code, compares it to api_endpoint in the database, inserts the missing ones, and flags drift. This is the requested capability: extract all endpoints, check existence in the DB, add the missing ones — with endpoint name and display name separate and module/feature recorded.</w:t>
      </w:r>
    </w:p>
    <w:p>
      <w:pPr>
        <w:pStyle w:val="Heading3"/>
      </w:pPr>
      <w:r>
        <w:t xml:space="preserve">6.5.1 Behaviour</w:t>
      </w:r>
    </w:p>
    <w:p>
      <w:pPr>
        <w:pStyle w:val="ListParagraph"/>
        <w:numPr>
          <w:ilvl w:val="0"/>
          <w:numId w:val="2"/>
        </w:numPr>
        <w:spacing w:after="60" w:line="264"/>
      </w:pPr>
      <w:r>
        <w:t xml:space="preserve">Discover: scan the application's route metadata (controllers + the @RequirePermission/route decorators) to produce the full set of {endpoint_name, display_name, module, feature, http_method, path, permission_code}.</w:t>
      </w:r>
    </w:p>
    <w:p>
      <w:pPr>
        <w:pStyle w:val="ListParagraph"/>
        <w:numPr>
          <w:ilvl w:val="0"/>
          <w:numId w:val="2"/>
        </w:numPr>
        <w:spacing w:after="60" w:line="264"/>
      </w:pPr>
      <w:r>
        <w:t xml:space="preserve">Compare: load existing api_endpoint rows; diff by endpoint_name.</w:t>
      </w:r>
    </w:p>
    <w:p>
      <w:pPr>
        <w:pStyle w:val="ListParagraph"/>
        <w:numPr>
          <w:ilvl w:val="0"/>
          <w:numId w:val="2"/>
        </w:numPr>
        <w:spacing w:after="60" w:line="264"/>
      </w:pPr>
      <w:r>
        <w:t xml:space="preserve">Insert missing: add new endpoints (is_active=true). Optionally auto-create the referenced permission row if absent (display_name defaulted from the endpoint, flagged for review).</w:t>
      </w:r>
    </w:p>
    <w:p>
      <w:pPr>
        <w:pStyle w:val="ListParagraph"/>
        <w:numPr>
          <w:ilvl w:val="0"/>
          <w:numId w:val="2"/>
        </w:numPr>
        <w:spacing w:after="60" w:line="264"/>
      </w:pPr>
      <w:r>
        <w:t xml:space="preserve">Mark removed: endpoints in DB but not in code are set is_active=false (never hard-deleted), so history and audits survive.</w:t>
      </w:r>
    </w:p>
    <w:p>
      <w:pPr>
        <w:pStyle w:val="ListParagraph"/>
        <w:numPr>
          <w:ilvl w:val="0"/>
          <w:numId w:val="2"/>
        </w:numPr>
        <w:spacing w:after="60" w:line="264"/>
      </w:pPr>
      <w:r>
        <w:t xml:space="preserve">Report: print added / deactivated / unchanged counts and any permission_code with no matching permission, failing CI on unresolved drift if configured.</w:t>
      </w:r>
    </w:p>
    <w:p>
      <w:pPr>
        <w:spacing w:after="20" w:before="80"/>
      </w:pPr>
      <w:r>
        <w:rPr>
          <w:b/>
          <w:bCs/>
          <w:color w:val="1F3864"/>
          <w:sz w:val="19"/>
          <w:szCs w:val="19"/>
        </w:rPr>
        <w:t xml:space="preserve">Sync script — reference logic</w:t>
      </w:r>
    </w:p>
    <w:tbl>
      <w:tblPr>
        <w:tblW w:type="dxa" w:w="9360"/>
        <w:tblBorders>
          <w:top w:val="single" w:color="D4DAE2" w:sz="2"/>
          <w:left w:val="single" w:color="D4DAE2" w:sz="2"/>
          <w:bottom w:val="single" w:color="D4DAE2" w:sz="2"/>
          <w:right w:val="single" w:color="D4DAE2" w:sz="2"/>
          <w:insideH w:val="none"/>
          <w:insideV w:val="none"/>
        </w:tblBorders>
      </w:tblPr>
      <w:tblGrid>
        <w:gridCol w:w="9360"/>
      </w:tblGrid>
      <w:tr>
        <w:tc>
          <w:tcPr>
            <w:tcW w:type="dxa" w:w="9360"/>
            <w:tcBorders>
              <w:top w:val="none"/>
              <w:left w:val="single" w:color="D4DAE2" w:sz="2"/>
              <w:bottom w:val="none"/>
              <w:right w:val="single" w:color="D4DAE2" w:sz="2"/>
            </w:tcBorders>
            <w:shd w:fill="F4F6F8" w:val="clear"/>
            <w:tcMar>
              <w:top w:type="dxa" w:w="8"/>
              <w:left w:type="dxa" w:w="140"/>
              <w:bottom w:type="dxa" w:w="8"/>
              <w:right w:type="dxa" w:w="80"/>
            </w:tcMar>
          </w:tcPr>
          <w:p>
            <w:pPr>
              <w:spacing w:after="0" w:line="240"/>
            </w:pPr>
            <w:r>
              <w:rPr>
                <w:rFonts w:ascii="Consolas" w:cs="Consolas" w:eastAsia="Consolas" w:hAnsi="Consolas"/>
                <w:color w:val="1A2330"/>
                <w:sz w:val="17"/>
                <w:szCs w:val="17"/>
              </w:rPr>
              <w:t xml:space="preserve">// pnpm run sync:endpoints   (run in CI and on deploy)</w:t>
            </w:r>
          </w:p>
        </w:tc>
      </w:tr>
      <w:tr>
        <w:tc>
          <w:tcPr>
            <w:tcW w:type="dxa" w:w="9360"/>
            <w:tcBorders>
              <w:top w:val="none"/>
              <w:left w:val="single" w:color="D4DAE2" w:sz="2"/>
              <w:bottom w:val="none"/>
              <w:right w:val="single" w:color="D4DAE2" w:sz="2"/>
            </w:tcBorders>
            <w:shd w:fill="F4F6F8" w:val="clear"/>
            <w:tcMar>
              <w:top w:type="dxa" w:w="8"/>
              <w:left w:type="dxa" w:w="140"/>
              <w:bottom w:type="dxa" w:w="8"/>
              <w:right w:type="dxa" w:w="80"/>
            </w:tcMar>
          </w:tcPr>
          <w:p>
            <w:pPr>
              <w:spacing w:after="0" w:line="240"/>
            </w:pPr>
            <w:r>
              <w:rPr>
                <w:rFonts w:ascii="Consolas" w:cs="Consolas" w:eastAsia="Consolas" w:hAnsi="Consolas"/>
                <w:color w:val="1A2330"/>
                <w:sz w:val="17"/>
                <w:szCs w:val="17"/>
              </w:rPr>
              <w:t xml:space="preserve">const discovered = scanRoutes(app);      // from decorator metadata</w:t>
            </w:r>
          </w:p>
        </w:tc>
      </w:tr>
      <w:tr>
        <w:tc>
          <w:tcPr>
            <w:tcW w:type="dxa" w:w="9360"/>
            <w:tcBorders>
              <w:top w:val="none"/>
              <w:left w:val="single" w:color="D4DAE2" w:sz="2"/>
              <w:bottom w:val="none"/>
              <w:right w:val="single" w:color="D4DAE2" w:sz="2"/>
            </w:tcBorders>
            <w:shd w:fill="F4F6F8" w:val="clear"/>
            <w:tcMar>
              <w:top w:type="dxa" w:w="8"/>
              <w:left w:type="dxa" w:w="140"/>
              <w:bottom w:type="dxa" w:w="8"/>
              <w:right w:type="dxa" w:w="80"/>
            </w:tcMar>
          </w:tcPr>
          <w:p>
            <w:pPr>
              <w:spacing w:after="0" w:line="240"/>
            </w:pPr>
            <w:r>
              <w:rPr>
                <w:rFonts w:ascii="Consolas" w:cs="Consolas" w:eastAsia="Consolas" w:hAnsi="Consolas"/>
                <w:color w:val="1A2330"/>
                <w:sz w:val="17"/>
                <w:szCs w:val="17"/>
              </w:rPr>
              <w:t xml:space="preserve">const existing   = await db.apiEndpoint.findMany();</w:t>
            </w:r>
          </w:p>
        </w:tc>
      </w:tr>
      <w:tr>
        <w:tc>
          <w:tcPr>
            <w:tcW w:type="dxa" w:w="9360"/>
            <w:tcBorders>
              <w:top w:val="none"/>
              <w:left w:val="single" w:color="D4DAE2" w:sz="2"/>
              <w:bottom w:val="none"/>
              <w:right w:val="single" w:color="D4DAE2" w:sz="2"/>
            </w:tcBorders>
            <w:shd w:fill="F4F6F8" w:val="clear"/>
            <w:tcMar>
              <w:top w:type="dxa" w:w="8"/>
              <w:left w:type="dxa" w:w="140"/>
              <w:bottom w:type="dxa" w:w="8"/>
              <w:right w:type="dxa" w:w="80"/>
            </w:tcMar>
          </w:tcPr>
          <w:p>
            <w:pPr>
              <w:spacing w:after="0" w:line="240"/>
            </w:pPr>
            <w:r>
              <w:rPr>
                <w:rFonts w:ascii="Consolas" w:cs="Consolas" w:eastAsia="Consolas" w:hAnsi="Consolas"/>
                <w:color w:val="1A2330"/>
                <w:sz w:val="17"/>
                <w:szCs w:val="17"/>
              </w:rPr>
              <w:t xml:space="preserve">const byName = indexBy(existing, 'endpoint_name');</w:t>
            </w:r>
          </w:p>
        </w:tc>
      </w:tr>
      <w:tr>
        <w:tc>
          <w:tcPr>
            <w:tcW w:type="dxa" w:w="9360"/>
            <w:tcBorders>
              <w:top w:val="none"/>
              <w:left w:val="single" w:color="D4DAE2" w:sz="2"/>
              <w:bottom w:val="none"/>
              <w:right w:val="single" w:color="D4DAE2" w:sz="2"/>
            </w:tcBorders>
            <w:shd w:fill="F4F6F8" w:val="clear"/>
            <w:tcMar>
              <w:top w:type="dxa" w:w="8"/>
              <w:left w:type="dxa" w:w="140"/>
              <w:bottom w:type="dxa" w:w="8"/>
              <w:right w:type="dxa" w:w="80"/>
            </w:tcMar>
          </w:tcPr>
          <w:p>
            <w:pPr>
              <w:spacing w:after="0" w:line="240"/>
            </w:pPr>
            <w:r>
              <w:rPr>
                <w:rFonts w:ascii="Consolas" w:cs="Consolas" w:eastAsia="Consolas" w:hAnsi="Consolas"/>
                <w:color w:val="1A2330"/>
                <w:sz w:val="17"/>
                <w:szCs w:val="17"/>
              </w:rPr>
              <w:t xml:space="preserve"> </w:t>
            </w:r>
          </w:p>
        </w:tc>
      </w:tr>
      <w:tr>
        <w:tc>
          <w:tcPr>
            <w:tcW w:type="dxa" w:w="9360"/>
            <w:tcBorders>
              <w:top w:val="none"/>
              <w:left w:val="single" w:color="D4DAE2" w:sz="2"/>
              <w:bottom w:val="none"/>
              <w:right w:val="single" w:color="D4DAE2" w:sz="2"/>
            </w:tcBorders>
            <w:shd w:fill="F4F6F8" w:val="clear"/>
            <w:tcMar>
              <w:top w:type="dxa" w:w="8"/>
              <w:left w:type="dxa" w:w="140"/>
              <w:bottom w:type="dxa" w:w="8"/>
              <w:right w:type="dxa" w:w="80"/>
            </w:tcMar>
          </w:tcPr>
          <w:p>
            <w:pPr>
              <w:spacing w:after="0" w:line="240"/>
            </w:pPr>
            <w:r>
              <w:rPr>
                <w:rFonts w:ascii="Consolas" w:cs="Consolas" w:eastAsia="Consolas" w:hAnsi="Consolas"/>
                <w:color w:val="1A2330"/>
                <w:sz w:val="17"/>
                <w:szCs w:val="17"/>
              </w:rPr>
              <w:t xml:space="preserve">for (const e of discovered) {</w:t>
            </w:r>
          </w:p>
        </w:tc>
      </w:tr>
      <w:tr>
        <w:tc>
          <w:tcPr>
            <w:tcW w:type="dxa" w:w="9360"/>
            <w:tcBorders>
              <w:top w:val="none"/>
              <w:left w:val="single" w:color="D4DAE2" w:sz="2"/>
              <w:bottom w:val="none"/>
              <w:right w:val="single" w:color="D4DAE2" w:sz="2"/>
            </w:tcBorders>
            <w:shd w:fill="F4F6F8" w:val="clear"/>
            <w:tcMar>
              <w:top w:type="dxa" w:w="8"/>
              <w:left w:type="dxa" w:w="140"/>
              <w:bottom w:type="dxa" w:w="8"/>
              <w:right w:type="dxa" w:w="80"/>
            </w:tcMar>
          </w:tcPr>
          <w:p>
            <w:pPr>
              <w:spacing w:after="0" w:line="240"/>
            </w:pPr>
            <w:r>
              <w:rPr>
                <w:rFonts w:ascii="Consolas" w:cs="Consolas" w:eastAsia="Consolas" w:hAnsi="Consolas"/>
                <w:color w:val="1A2330"/>
                <w:sz w:val="17"/>
                <w:szCs w:val="17"/>
              </w:rPr>
              <w:t xml:space="preserve">  const row = byName[e.endpoint_name];</w:t>
            </w:r>
          </w:p>
        </w:tc>
      </w:tr>
      <w:tr>
        <w:tc>
          <w:tcPr>
            <w:tcW w:type="dxa" w:w="9360"/>
            <w:tcBorders>
              <w:top w:val="none"/>
              <w:left w:val="single" w:color="D4DAE2" w:sz="2"/>
              <w:bottom w:val="none"/>
              <w:right w:val="single" w:color="D4DAE2" w:sz="2"/>
            </w:tcBorders>
            <w:shd w:fill="F4F6F8" w:val="clear"/>
            <w:tcMar>
              <w:top w:type="dxa" w:w="8"/>
              <w:left w:type="dxa" w:w="140"/>
              <w:bottom w:type="dxa" w:w="8"/>
              <w:right w:type="dxa" w:w="80"/>
            </w:tcMar>
          </w:tcPr>
          <w:p>
            <w:pPr>
              <w:spacing w:after="0" w:line="240"/>
            </w:pPr>
            <w:r>
              <w:rPr>
                <w:rFonts w:ascii="Consolas" w:cs="Consolas" w:eastAsia="Consolas" w:hAnsi="Consolas"/>
                <w:color w:val="1A2330"/>
                <w:sz w:val="17"/>
                <w:szCs w:val="17"/>
              </w:rPr>
              <w:t xml:space="preserve">  if (!row)            await db.apiEndpoint.create({ data: { ...e, is_active: true } });</w:t>
            </w:r>
          </w:p>
        </w:tc>
      </w:tr>
      <w:tr>
        <w:tc>
          <w:tcPr>
            <w:tcW w:type="dxa" w:w="9360"/>
            <w:tcBorders>
              <w:top w:val="none"/>
              <w:left w:val="single" w:color="D4DAE2" w:sz="2"/>
              <w:bottom w:val="none"/>
              <w:right w:val="single" w:color="D4DAE2" w:sz="2"/>
            </w:tcBorders>
            <w:shd w:fill="F4F6F8" w:val="clear"/>
            <w:tcMar>
              <w:top w:type="dxa" w:w="8"/>
              <w:left w:type="dxa" w:w="140"/>
              <w:bottom w:type="dxa" w:w="8"/>
              <w:right w:type="dxa" w:w="80"/>
            </w:tcMar>
          </w:tcPr>
          <w:p>
            <w:pPr>
              <w:spacing w:after="0" w:line="240"/>
            </w:pPr>
            <w:r>
              <w:rPr>
                <w:rFonts w:ascii="Consolas" w:cs="Consolas" w:eastAsia="Consolas" w:hAnsi="Consolas"/>
                <w:color w:val="1A2330"/>
                <w:sz w:val="17"/>
                <w:szCs w:val="17"/>
              </w:rPr>
              <w:t xml:space="preserve">  else if (drift(row,e))await db.apiEndpoint.update({ where:{id:row.id}, data: e });</w:t>
            </w:r>
          </w:p>
        </w:tc>
      </w:tr>
      <w:tr>
        <w:tc>
          <w:tcPr>
            <w:tcW w:type="dxa" w:w="9360"/>
            <w:tcBorders>
              <w:top w:val="none"/>
              <w:left w:val="single" w:color="D4DAE2" w:sz="2"/>
              <w:bottom w:val="none"/>
              <w:right w:val="single" w:color="D4DAE2" w:sz="2"/>
            </w:tcBorders>
            <w:shd w:fill="F4F6F8" w:val="clear"/>
            <w:tcMar>
              <w:top w:type="dxa" w:w="8"/>
              <w:left w:type="dxa" w:w="140"/>
              <w:bottom w:type="dxa" w:w="8"/>
              <w:right w:type="dxa" w:w="80"/>
            </w:tcMar>
          </w:tcPr>
          <w:p>
            <w:pPr>
              <w:spacing w:after="0" w:line="240"/>
            </w:pPr>
            <w:r>
              <w:rPr>
                <w:rFonts w:ascii="Consolas" w:cs="Consolas" w:eastAsia="Consolas" w:hAnsi="Consolas"/>
                <w:color w:val="1A2330"/>
                <w:sz w:val="17"/>
                <w:szCs w:val="17"/>
              </w:rPr>
              <w:t xml:space="preserve">  await ensurePermission(e.permission_code, e.display_name, e.module, e.feature);</w:t>
            </w:r>
          </w:p>
        </w:tc>
      </w:tr>
      <w:tr>
        <w:tc>
          <w:tcPr>
            <w:tcW w:type="dxa" w:w="9360"/>
            <w:tcBorders>
              <w:top w:val="none"/>
              <w:left w:val="single" w:color="D4DAE2" w:sz="2"/>
              <w:bottom w:val="none"/>
              <w:right w:val="single" w:color="D4DAE2" w:sz="2"/>
            </w:tcBorders>
            <w:shd w:fill="F4F6F8" w:val="clear"/>
            <w:tcMar>
              <w:top w:type="dxa" w:w="8"/>
              <w:left w:type="dxa" w:w="140"/>
              <w:bottom w:type="dxa" w:w="8"/>
              <w:right w:type="dxa" w:w="80"/>
            </w:tcMar>
          </w:tcPr>
          <w:p>
            <w:pPr>
              <w:spacing w:after="0" w:line="240"/>
            </w:pPr>
            <w:r>
              <w:rPr>
                <w:rFonts w:ascii="Consolas" w:cs="Consolas" w:eastAsia="Consolas" w:hAnsi="Consolas"/>
                <w:color w:val="1A2330"/>
                <w:sz w:val="17"/>
                <w:szCs w:val="17"/>
              </w:rPr>
              <w:t xml:space="preserve">}</w:t>
            </w:r>
          </w:p>
        </w:tc>
      </w:tr>
      <w:tr>
        <w:tc>
          <w:tcPr>
            <w:tcW w:type="dxa" w:w="9360"/>
            <w:tcBorders>
              <w:top w:val="none"/>
              <w:left w:val="single" w:color="D4DAE2" w:sz="2"/>
              <w:bottom w:val="none"/>
              <w:right w:val="single" w:color="D4DAE2" w:sz="2"/>
            </w:tcBorders>
            <w:shd w:fill="F4F6F8" w:val="clear"/>
            <w:tcMar>
              <w:top w:type="dxa" w:w="8"/>
              <w:left w:type="dxa" w:w="140"/>
              <w:bottom w:type="dxa" w:w="8"/>
              <w:right w:type="dxa" w:w="80"/>
            </w:tcMar>
          </w:tcPr>
          <w:p>
            <w:pPr>
              <w:spacing w:after="0" w:line="240"/>
            </w:pPr>
            <w:r>
              <w:rPr>
                <w:rFonts w:ascii="Consolas" w:cs="Consolas" w:eastAsia="Consolas" w:hAnsi="Consolas"/>
                <w:color w:val="1A2330"/>
                <w:sz w:val="17"/>
                <w:szCs w:val="17"/>
              </w:rPr>
              <w:t xml:space="preserve">// endpoints present in DB but absent in code → deactivate (soft), don't delete</w:t>
            </w:r>
          </w:p>
        </w:tc>
      </w:tr>
      <w:tr>
        <w:tc>
          <w:tcPr>
            <w:tcW w:type="dxa" w:w="9360"/>
            <w:tcBorders>
              <w:top w:val="none"/>
              <w:left w:val="single" w:color="D4DAE2" w:sz="2"/>
              <w:bottom w:val="none"/>
              <w:right w:val="single" w:color="D4DAE2" w:sz="2"/>
            </w:tcBorders>
            <w:shd w:fill="F4F6F8" w:val="clear"/>
            <w:tcMar>
              <w:top w:type="dxa" w:w="8"/>
              <w:left w:type="dxa" w:w="140"/>
              <w:bottom w:type="dxa" w:w="8"/>
              <w:right w:type="dxa" w:w="80"/>
            </w:tcMar>
          </w:tcPr>
          <w:p>
            <w:pPr>
              <w:spacing w:after="0" w:line="240"/>
            </w:pPr>
            <w:r>
              <w:rPr>
                <w:rFonts w:ascii="Consolas" w:cs="Consolas" w:eastAsia="Consolas" w:hAnsi="Consolas"/>
                <w:color w:val="1A2330"/>
                <w:sz w:val="17"/>
                <w:szCs w:val="17"/>
              </w:rPr>
              <w:t xml:space="preserve">await deactivateMissing(discovered, existing);</w:t>
            </w:r>
          </w:p>
        </w:tc>
      </w:tr>
      <w:tr>
        <w:tc>
          <w:tcPr>
            <w:tcW w:type="dxa" w:w="9360"/>
            <w:tcBorders>
              <w:top w:val="none"/>
              <w:left w:val="single" w:color="D4DAE2" w:sz="2"/>
              <w:bottom w:val="none"/>
              <w:right w:val="single" w:color="D4DAE2" w:sz="2"/>
            </w:tcBorders>
            <w:shd w:fill="F4F6F8" w:val="clear"/>
            <w:tcMar>
              <w:top w:type="dxa" w:w="8"/>
              <w:left w:type="dxa" w:w="140"/>
              <w:bottom w:type="dxa" w:w="8"/>
              <w:right w:type="dxa" w:w="80"/>
            </w:tcMar>
          </w:tcPr>
          <w:p>
            <w:pPr>
              <w:spacing w:after="0" w:line="240"/>
            </w:pPr>
            <w:r>
              <w:rPr>
                <w:rFonts w:ascii="Consolas" w:cs="Consolas" w:eastAsia="Consolas" w:hAnsi="Consolas"/>
                <w:color w:val="1A2330"/>
                <w:sz w:val="17"/>
                <w:szCs w:val="17"/>
              </w:rPr>
              <w:t xml:space="preserve">report({ added, updated, deactivated, orphanPermissions });</w:t>
            </w:r>
          </w:p>
        </w:tc>
      </w:tr>
    </w:tbl>
    <w:p>
      <w:pPr>
        <w:spacing w:after="120" w:line="276"/>
        <w:jc w:val="both"/>
      </w:pPr>
      <w:r>
        <w:rPr>
          <w:b/>
          <w:bCs/>
          <w:color w:val="1F3864"/>
        </w:rPr>
        <w:t xml:space="preserve">Idempotent: </w:t>
      </w:r>
      <w:r>
        <w:t xml:space="preserve">running it repeatedly converges to the same state; safe to run on every deploy.</w:t>
      </w:r>
    </w:p>
    <w:p>
      <w:r>
        <w:br w:type="page"/>
      </w:r>
    </w:p>
    <w:p>
      <w:pPr>
        <w:pStyle w:val="Heading1"/>
      </w:pPr>
      <w:r>
        <w:t xml:space="preserve">7. API Specification</w:t>
      </w:r>
    </w:p>
    <w:p>
      <w:pPr>
        <w:pStyle w:val="Heading2"/>
      </w:pPr>
      <w:r>
        <w:t xml:space="preserve">7.1 Conventions</w:t>
      </w:r>
    </w:p>
    <w:p>
      <w:pPr>
        <w:pStyle w:val="ListParagraph"/>
        <w:numPr>
          <w:ilvl w:val="0"/>
          <w:numId w:val="3"/>
        </w:numPr>
        <w:spacing w:after="60" w:line="264"/>
      </w:pPr>
      <w:r>
        <w:rPr>
          <w:b/>
          <w:bCs/>
        </w:rPr>
        <w:t xml:space="preserve">REST + OpenAPI. </w:t>
      </w:r>
      <w:r>
        <w:t xml:space="preserve">Every endpoint documented via OpenAPI generated from the code/DTOs (single source of truth, not hand-written).</w:t>
      </w:r>
    </w:p>
    <w:p>
      <w:pPr>
        <w:pStyle w:val="ListParagraph"/>
        <w:numPr>
          <w:ilvl w:val="0"/>
          <w:numId w:val="3"/>
        </w:numPr>
        <w:spacing w:after="60" w:line="264"/>
      </w:pPr>
      <w:r>
        <w:rPr>
          <w:b/>
          <w:bCs/>
        </w:rPr>
        <w:t xml:space="preserve">Resource paths. </w:t>
      </w:r>
      <w:r>
        <w:t xml:space="preserve">/{module}/{resource}, plural nouns; sub-resources nested; actions as verbs only when non-CRUD (…/:id/void).</w:t>
      </w:r>
    </w:p>
    <w:p>
      <w:pPr>
        <w:pStyle w:val="ListParagraph"/>
        <w:numPr>
          <w:ilvl w:val="0"/>
          <w:numId w:val="3"/>
        </w:numPr>
        <w:spacing w:after="60" w:line="264"/>
      </w:pPr>
      <w:r>
        <w:rPr>
          <w:b/>
          <w:bCs/>
        </w:rPr>
        <w:t xml:space="preserve">Versioning. </w:t>
      </w:r>
      <w:r>
        <w:t xml:space="preserve">/api/v1 prefix; breaking changes bump the version.</w:t>
      </w:r>
    </w:p>
    <w:p>
      <w:pPr>
        <w:pStyle w:val="ListParagraph"/>
        <w:numPr>
          <w:ilvl w:val="0"/>
          <w:numId w:val="3"/>
        </w:numPr>
        <w:spacing w:after="60" w:line="264"/>
      </w:pPr>
      <w:r>
        <w:rPr>
          <w:b/>
          <w:bCs/>
        </w:rPr>
        <w:t xml:space="preserve">Pagination/sort/filter. </w:t>
      </w:r>
      <w:r>
        <w:t xml:space="preserve">page, page_size, sort, and typed filters on all list endpoints via a shared query DTO.</w:t>
      </w:r>
    </w:p>
    <w:p>
      <w:pPr>
        <w:pStyle w:val="ListParagraph"/>
        <w:numPr>
          <w:ilvl w:val="0"/>
          <w:numId w:val="3"/>
        </w:numPr>
        <w:spacing w:after="60" w:line="264"/>
      </w:pPr>
      <w:r>
        <w:rPr>
          <w:b/>
          <w:bCs/>
        </w:rPr>
        <w:t xml:space="preserve">Tenant/branch implicit. </w:t>
      </w:r>
      <w:r>
        <w:t xml:space="preserve">Resolved from the token, never accepted from the client body.</w:t>
      </w:r>
    </w:p>
    <w:p>
      <w:pPr>
        <w:pStyle w:val="ListParagraph"/>
        <w:numPr>
          <w:ilvl w:val="0"/>
          <w:numId w:val="3"/>
        </w:numPr>
        <w:spacing w:after="60" w:line="264"/>
      </w:pPr>
      <w:r>
        <w:rPr>
          <w:b/>
          <w:bCs/>
        </w:rPr>
        <w:t xml:space="preserve">Idempotency. </w:t>
      </w:r>
      <w:r>
        <w:t xml:space="preserve">Money-moving POSTs accept an Idempotency-Key header.</w:t>
      </w:r>
    </w:p>
    <w:p>
      <w:pPr>
        <w:pStyle w:val="Heading2"/>
      </w:pPr>
      <w:r>
        <w:t xml:space="preserve">7.2 Response &amp; error envelope</w:t>
      </w:r>
    </w:p>
    <w:p>
      <w:pPr>
        <w:spacing w:after="20" w:before="80"/>
      </w:pPr>
      <w:r>
        <w:rPr>
          <w:b/>
          <w:bCs/>
          <w:color w:val="1F3864"/>
          <w:sz w:val="19"/>
          <w:szCs w:val="19"/>
        </w:rPr>
        <w:t xml:space="preserve">Uniform envelope</w:t>
      </w:r>
    </w:p>
    <w:tbl>
      <w:tblPr>
        <w:tblW w:type="dxa" w:w="9360"/>
        <w:tblBorders>
          <w:top w:val="single" w:color="D4DAE2" w:sz="2"/>
          <w:left w:val="single" w:color="D4DAE2" w:sz="2"/>
          <w:bottom w:val="single" w:color="D4DAE2" w:sz="2"/>
          <w:right w:val="single" w:color="D4DAE2" w:sz="2"/>
          <w:insideH w:val="none"/>
          <w:insideV w:val="none"/>
        </w:tblBorders>
      </w:tblPr>
      <w:tblGrid>
        <w:gridCol w:w="9360"/>
      </w:tblGrid>
      <w:tr>
        <w:tc>
          <w:tcPr>
            <w:tcW w:type="dxa" w:w="9360"/>
            <w:tcBorders>
              <w:top w:val="none"/>
              <w:left w:val="single" w:color="D4DAE2" w:sz="2"/>
              <w:bottom w:val="none"/>
              <w:right w:val="single" w:color="D4DAE2" w:sz="2"/>
            </w:tcBorders>
            <w:shd w:fill="F4F6F8" w:val="clear"/>
            <w:tcMar>
              <w:top w:type="dxa" w:w="8"/>
              <w:left w:type="dxa" w:w="140"/>
              <w:bottom w:type="dxa" w:w="8"/>
              <w:right w:type="dxa" w:w="80"/>
            </w:tcMar>
          </w:tcPr>
          <w:p>
            <w:pPr>
              <w:spacing w:after="0" w:line="240"/>
            </w:pPr>
            <w:r>
              <w:rPr>
                <w:rFonts w:ascii="Consolas" w:cs="Consolas" w:eastAsia="Consolas" w:hAnsi="Consolas"/>
                <w:color w:val="1A2330"/>
                <w:sz w:val="17"/>
                <w:szCs w:val="17"/>
              </w:rPr>
              <w:t xml:space="preserve">// success</w:t>
            </w:r>
          </w:p>
        </w:tc>
      </w:tr>
      <w:tr>
        <w:tc>
          <w:tcPr>
            <w:tcW w:type="dxa" w:w="9360"/>
            <w:tcBorders>
              <w:top w:val="none"/>
              <w:left w:val="single" w:color="D4DAE2" w:sz="2"/>
              <w:bottom w:val="none"/>
              <w:right w:val="single" w:color="D4DAE2" w:sz="2"/>
            </w:tcBorders>
            <w:shd w:fill="F4F6F8" w:val="clear"/>
            <w:tcMar>
              <w:top w:type="dxa" w:w="8"/>
              <w:left w:type="dxa" w:w="140"/>
              <w:bottom w:type="dxa" w:w="8"/>
              <w:right w:type="dxa" w:w="80"/>
            </w:tcMar>
          </w:tcPr>
          <w:p>
            <w:pPr>
              <w:spacing w:after="0" w:line="240"/>
            </w:pPr>
            <w:r>
              <w:rPr>
                <w:rFonts w:ascii="Consolas" w:cs="Consolas" w:eastAsia="Consolas" w:hAnsi="Consolas"/>
                <w:color w:val="1A2330"/>
                <w:sz w:val="17"/>
                <w:szCs w:val="17"/>
              </w:rPr>
              <w:t xml:space="preserve">{ "data": &lt;payload&gt;, "meta": { "page":1,"page_size":50,"total":214 } }</w:t>
            </w:r>
          </w:p>
        </w:tc>
      </w:tr>
      <w:tr>
        <w:tc>
          <w:tcPr>
            <w:tcW w:type="dxa" w:w="9360"/>
            <w:tcBorders>
              <w:top w:val="none"/>
              <w:left w:val="single" w:color="D4DAE2" w:sz="2"/>
              <w:bottom w:val="none"/>
              <w:right w:val="single" w:color="D4DAE2" w:sz="2"/>
            </w:tcBorders>
            <w:shd w:fill="F4F6F8" w:val="clear"/>
            <w:tcMar>
              <w:top w:type="dxa" w:w="8"/>
              <w:left w:type="dxa" w:w="140"/>
              <w:bottom w:type="dxa" w:w="8"/>
              <w:right w:type="dxa" w:w="80"/>
            </w:tcMar>
          </w:tcPr>
          <w:p>
            <w:pPr>
              <w:spacing w:after="0" w:line="240"/>
            </w:pPr>
            <w:r>
              <w:rPr>
                <w:rFonts w:ascii="Consolas" w:cs="Consolas" w:eastAsia="Consolas" w:hAnsi="Consolas"/>
                <w:color w:val="1A2330"/>
                <w:sz w:val="17"/>
                <w:szCs w:val="17"/>
              </w:rPr>
              <w:t xml:space="preserve">// error (consistent shape from the single global filter)</w:t>
            </w:r>
          </w:p>
        </w:tc>
      </w:tr>
      <w:tr>
        <w:tc>
          <w:tcPr>
            <w:tcW w:type="dxa" w:w="9360"/>
            <w:tcBorders>
              <w:top w:val="none"/>
              <w:left w:val="single" w:color="D4DAE2" w:sz="2"/>
              <w:bottom w:val="none"/>
              <w:right w:val="single" w:color="D4DAE2" w:sz="2"/>
            </w:tcBorders>
            <w:shd w:fill="F4F6F8" w:val="clear"/>
            <w:tcMar>
              <w:top w:type="dxa" w:w="8"/>
              <w:left w:type="dxa" w:w="140"/>
              <w:bottom w:type="dxa" w:w="8"/>
              <w:right w:type="dxa" w:w="80"/>
            </w:tcMar>
          </w:tcPr>
          <w:p>
            <w:pPr>
              <w:spacing w:after="0" w:line="240"/>
            </w:pPr>
            <w:r>
              <w:rPr>
                <w:rFonts w:ascii="Consolas" w:cs="Consolas" w:eastAsia="Consolas" w:hAnsi="Consolas"/>
                <w:color w:val="1A2330"/>
                <w:sz w:val="17"/>
                <w:szCs w:val="17"/>
              </w:rPr>
              <w:t xml:space="preserve">{ "error": { "code": "ALREADY_SOLD", "message": "Piece already sold",</w:t>
            </w:r>
          </w:p>
        </w:tc>
      </w:tr>
      <w:tr>
        <w:tc>
          <w:tcPr>
            <w:tcW w:type="dxa" w:w="9360"/>
            <w:tcBorders>
              <w:top w:val="none"/>
              <w:left w:val="single" w:color="D4DAE2" w:sz="2"/>
              <w:bottom w:val="none"/>
              <w:right w:val="single" w:color="D4DAE2" w:sz="2"/>
            </w:tcBorders>
            <w:shd w:fill="F4F6F8" w:val="clear"/>
            <w:tcMar>
              <w:top w:type="dxa" w:w="8"/>
              <w:left w:type="dxa" w:w="140"/>
              <w:bottom w:type="dxa" w:w="8"/>
              <w:right w:type="dxa" w:w="80"/>
            </w:tcMar>
          </w:tcPr>
          <w:p>
            <w:pPr>
              <w:spacing w:after="0" w:line="240"/>
            </w:pPr>
            <w:r>
              <w:rPr>
                <w:rFonts w:ascii="Consolas" w:cs="Consolas" w:eastAsia="Consolas" w:hAnsi="Consolas"/>
                <w:color w:val="1A2330"/>
                <w:sz w:val="17"/>
                <w:szCs w:val="17"/>
              </w:rPr>
              <w:t xml:space="preserve">             "details": [ ... ], "trace_id": "..." } }</w:t>
            </w:r>
          </w:p>
        </w:tc>
      </w:tr>
    </w:tbl>
    <w:p>
      <w:pPr>
        <w:pStyle w:val="Heading2"/>
      </w:pPr>
      <w:r>
        <w:t xml:space="preserve">7.3 Representative endpoint catalog (Sales)</w:t>
      </w:r>
    </w:p>
    <w:p>
      <w:pPr>
        <w:spacing w:after="120" w:line="276"/>
        <w:jc w:val="both"/>
      </w:pPr>
      <w:r>
        <w:t xml:space="preserve">Illustrates the catalog shape; every module's endpoints follow this and are registered per §6.4. The full catalog is generated and synced by §6.5.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2360"/>
        <w:gridCol w:w="2900"/>
      </w:tblGrid>
      <w:tr>
        <w:trPr>
          <w:tblHeader/>
        </w:trPr>
        <w:tc>
          <w:tcPr>
            <w:tcW w:type="dxa" w:w="900"/>
            <w:tcBorders>
              <w:top w:val="single" w:color="BFC7D2" w:sz="1"/>
              <w:left w:val="single" w:color="BFC7D2" w:sz="1"/>
              <w:bottom w:val="single" w:color="BFC7D2" w:sz="1"/>
              <w:right w:val="single" w:color="BFC7D2" w:sz="1"/>
            </w:tcBorders>
            <w:shd w:fill="2E75B6" w:val="clear"/>
            <w:tcMar>
              <w:top w:type="dxa" w:w="50"/>
              <w:left w:type="dxa" w:w="90"/>
              <w:bottom w:type="dxa" w:w="50"/>
              <w:right w:type="dxa" w:w="90"/>
            </w:tcMar>
          </w:tcPr>
          <w:p>
            <w:r>
              <w:rPr>
                <w:b/>
                <w:bCs/>
                <w:color w:val="FFFFFF"/>
                <w:sz w:val="17"/>
                <w:szCs w:val="17"/>
              </w:rPr>
              <w:t xml:space="preserve">Method</w:t>
            </w:r>
          </w:p>
        </w:tc>
        <w:tc>
          <w:tcPr>
            <w:tcW w:type="dxa" w:w="3200"/>
            <w:tcBorders>
              <w:top w:val="single" w:color="BFC7D2" w:sz="1"/>
              <w:left w:val="single" w:color="BFC7D2" w:sz="1"/>
              <w:bottom w:val="single" w:color="BFC7D2" w:sz="1"/>
              <w:right w:val="single" w:color="BFC7D2" w:sz="1"/>
            </w:tcBorders>
            <w:shd w:fill="2E75B6" w:val="clear"/>
            <w:tcMar>
              <w:top w:type="dxa" w:w="50"/>
              <w:left w:type="dxa" w:w="90"/>
              <w:bottom w:type="dxa" w:w="50"/>
              <w:right w:type="dxa" w:w="90"/>
            </w:tcMar>
          </w:tcPr>
          <w:p>
            <w:r>
              <w:rPr>
                <w:b/>
                <w:bCs/>
                <w:color w:val="FFFFFF"/>
                <w:sz w:val="17"/>
                <w:szCs w:val="17"/>
              </w:rPr>
              <w:t xml:space="preserve">Path</w:t>
            </w:r>
          </w:p>
        </w:tc>
        <w:tc>
          <w:tcPr>
            <w:tcW w:type="dxa" w:w="2360"/>
            <w:tcBorders>
              <w:top w:val="single" w:color="BFC7D2" w:sz="1"/>
              <w:left w:val="single" w:color="BFC7D2" w:sz="1"/>
              <w:bottom w:val="single" w:color="BFC7D2" w:sz="1"/>
              <w:right w:val="single" w:color="BFC7D2" w:sz="1"/>
            </w:tcBorders>
            <w:shd w:fill="2E75B6" w:val="clear"/>
            <w:tcMar>
              <w:top w:type="dxa" w:w="50"/>
              <w:left w:type="dxa" w:w="90"/>
              <w:bottom w:type="dxa" w:w="50"/>
              <w:right w:type="dxa" w:w="90"/>
            </w:tcMar>
          </w:tcPr>
          <w:p>
            <w:r>
              <w:rPr>
                <w:b/>
                <w:bCs/>
                <w:color w:val="FFFFFF"/>
                <w:sz w:val="17"/>
                <w:szCs w:val="17"/>
              </w:rPr>
              <w:t xml:space="preserve">Permission key</w:t>
            </w:r>
          </w:p>
        </w:tc>
        <w:tc>
          <w:tcPr>
            <w:tcW w:type="dxa" w:w="2900"/>
            <w:tcBorders>
              <w:top w:val="single" w:color="BFC7D2" w:sz="1"/>
              <w:left w:val="single" w:color="BFC7D2" w:sz="1"/>
              <w:bottom w:val="single" w:color="BFC7D2" w:sz="1"/>
              <w:right w:val="single" w:color="BFC7D2" w:sz="1"/>
            </w:tcBorders>
            <w:shd w:fill="2E75B6" w:val="clear"/>
            <w:tcMar>
              <w:top w:type="dxa" w:w="50"/>
              <w:left w:type="dxa" w:w="90"/>
              <w:bottom w:type="dxa" w:w="50"/>
              <w:right w:type="dxa" w:w="90"/>
            </w:tcMar>
          </w:tcPr>
          <w:p>
            <w:r>
              <w:rPr>
                <w:b/>
                <w:bCs/>
                <w:color w:val="FFFFFF"/>
                <w:sz w:val="17"/>
                <w:szCs w:val="17"/>
              </w:rPr>
              <w:t xml:space="preserve">Summary</w:t>
            </w:r>
          </w:p>
        </w:tc>
      </w:tr>
      <w:tr>
        <w:tc>
          <w:tcPr>
            <w:tcW w:type="dxa" w:w="9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color w:val="222222"/>
                <w:sz w:val="16"/>
                <w:szCs w:val="16"/>
              </w:rPr>
              <w:t xml:space="preserve">GET</w:t>
            </w:r>
          </w:p>
        </w:tc>
        <w:tc>
          <w:tcPr>
            <w:tcW w:type="dxa" w:w="32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color w:val="222222"/>
                <w:sz w:val="16"/>
                <w:szCs w:val="16"/>
              </w:rPr>
              <w:t xml:space="preserve">/api/v1/sales/invoices</w:t>
            </w:r>
          </w:p>
        </w:tc>
        <w:tc>
          <w:tcPr>
            <w:tcW w:type="dxa" w:w="236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color w:val="222222"/>
                <w:sz w:val="16"/>
                <w:szCs w:val="16"/>
              </w:rPr>
              <w:t xml:space="preserve">sales.invoice.view</w:t>
            </w:r>
          </w:p>
        </w:tc>
        <w:tc>
          <w:tcPr>
            <w:tcW w:type="dxa" w:w="29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color w:val="222222"/>
                <w:sz w:val="16"/>
                <w:szCs w:val="16"/>
              </w:rPr>
              <w:t xml:space="preserve">List invoices (paged, filterable)</w:t>
            </w:r>
          </w:p>
        </w:tc>
      </w:tr>
      <w:tr>
        <w:tc>
          <w:tcPr>
            <w:tcW w:type="dxa" w:w="9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color w:val="222222"/>
                <w:sz w:val="16"/>
                <w:szCs w:val="16"/>
              </w:rPr>
              <w:t xml:space="preserve">POST</w:t>
            </w:r>
          </w:p>
        </w:tc>
        <w:tc>
          <w:tcPr>
            <w:tcW w:type="dxa" w:w="32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color w:val="222222"/>
                <w:sz w:val="16"/>
                <w:szCs w:val="16"/>
              </w:rPr>
              <w:t xml:space="preserve">/api/v1/sales/invoices</w:t>
            </w:r>
          </w:p>
        </w:tc>
        <w:tc>
          <w:tcPr>
            <w:tcW w:type="dxa" w:w="236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color w:val="222222"/>
                <w:sz w:val="16"/>
                <w:szCs w:val="16"/>
              </w:rPr>
              <w:t xml:space="preserve">sales.invoice.create</w:t>
            </w:r>
          </w:p>
        </w:tc>
        <w:tc>
          <w:tcPr>
            <w:tcW w:type="dxa" w:w="29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color w:val="222222"/>
                <w:sz w:val="16"/>
                <w:szCs w:val="16"/>
              </w:rPr>
              <w:t xml:space="preserve">Create/confirm an invoice</w:t>
            </w:r>
          </w:p>
        </w:tc>
      </w:tr>
      <w:tr>
        <w:tc>
          <w:tcPr>
            <w:tcW w:type="dxa" w:w="9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color w:val="222222"/>
                <w:sz w:val="16"/>
                <w:szCs w:val="16"/>
              </w:rPr>
              <w:t xml:space="preserve">GET</w:t>
            </w:r>
          </w:p>
        </w:tc>
        <w:tc>
          <w:tcPr>
            <w:tcW w:type="dxa" w:w="32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color w:val="222222"/>
                <w:sz w:val="16"/>
                <w:szCs w:val="16"/>
              </w:rPr>
              <w:t xml:space="preserve">/api/v1/sales/invoices/:id</w:t>
            </w:r>
          </w:p>
        </w:tc>
        <w:tc>
          <w:tcPr>
            <w:tcW w:type="dxa" w:w="236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color w:val="222222"/>
                <w:sz w:val="16"/>
                <w:szCs w:val="16"/>
              </w:rPr>
              <w:t xml:space="preserve">sales.invoice.view</w:t>
            </w:r>
          </w:p>
        </w:tc>
        <w:tc>
          <w:tcPr>
            <w:tcW w:type="dxa" w:w="29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color w:val="222222"/>
                <w:sz w:val="16"/>
                <w:szCs w:val="16"/>
              </w:rPr>
              <w:t xml:space="preserve">Get one invoice</w:t>
            </w:r>
          </w:p>
        </w:tc>
      </w:tr>
      <w:tr>
        <w:tc>
          <w:tcPr>
            <w:tcW w:type="dxa" w:w="9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color w:val="222222"/>
                <w:sz w:val="16"/>
                <w:szCs w:val="16"/>
              </w:rPr>
              <w:t xml:space="preserve">POST</w:t>
            </w:r>
          </w:p>
        </w:tc>
        <w:tc>
          <w:tcPr>
            <w:tcW w:type="dxa" w:w="32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color w:val="222222"/>
                <w:sz w:val="16"/>
                <w:szCs w:val="16"/>
              </w:rPr>
              <w:t xml:space="preserve">/api/v1/sales/invoices/:id/void</w:t>
            </w:r>
          </w:p>
        </w:tc>
        <w:tc>
          <w:tcPr>
            <w:tcW w:type="dxa" w:w="236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color w:val="222222"/>
                <w:sz w:val="16"/>
                <w:szCs w:val="16"/>
              </w:rPr>
              <w:t xml:space="preserve">sales.invoice.void</w:t>
            </w:r>
          </w:p>
        </w:tc>
        <w:tc>
          <w:tcPr>
            <w:tcW w:type="dxa" w:w="29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color w:val="222222"/>
                <w:sz w:val="16"/>
                <w:szCs w:val="16"/>
              </w:rPr>
              <w:t xml:space="preserve">Void an invoice (sensitive)</w:t>
            </w:r>
          </w:p>
        </w:tc>
      </w:tr>
      <w:tr>
        <w:tc>
          <w:tcPr>
            <w:tcW w:type="dxa" w:w="9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color w:val="222222"/>
                <w:sz w:val="16"/>
                <w:szCs w:val="16"/>
              </w:rPr>
              <w:t xml:space="preserve">POST</w:t>
            </w:r>
          </w:p>
        </w:tc>
        <w:tc>
          <w:tcPr>
            <w:tcW w:type="dxa" w:w="32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color w:val="222222"/>
                <w:sz w:val="16"/>
                <w:szCs w:val="16"/>
              </w:rPr>
              <w:t xml:space="preserve">/api/v1/sales/invoices/:id/payments</w:t>
            </w:r>
          </w:p>
        </w:tc>
        <w:tc>
          <w:tcPr>
            <w:tcW w:type="dxa" w:w="236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color w:val="222222"/>
                <w:sz w:val="16"/>
                <w:szCs w:val="16"/>
              </w:rPr>
              <w:t xml:space="preserve">sales.payment.create</w:t>
            </w:r>
          </w:p>
        </w:tc>
        <w:tc>
          <w:tcPr>
            <w:tcW w:type="dxa" w:w="29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color w:val="222222"/>
                <w:sz w:val="16"/>
                <w:szCs w:val="16"/>
              </w:rPr>
              <w:t xml:space="preserve">Take a payment (idempotent)</w:t>
            </w:r>
          </w:p>
        </w:tc>
      </w:tr>
      <w:tr>
        <w:tc>
          <w:tcPr>
            <w:tcW w:type="dxa" w:w="9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color w:val="222222"/>
                <w:sz w:val="16"/>
                <w:szCs w:val="16"/>
              </w:rPr>
              <w:t xml:space="preserve">POST</w:t>
            </w:r>
          </w:p>
        </w:tc>
        <w:tc>
          <w:tcPr>
            <w:tcW w:type="dxa" w:w="32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color w:val="222222"/>
                <w:sz w:val="16"/>
                <w:szCs w:val="16"/>
              </w:rPr>
              <w:t xml:space="preserve">/api/v1/sales/invoices/:id/return</w:t>
            </w:r>
          </w:p>
        </w:tc>
        <w:tc>
          <w:tcPr>
            <w:tcW w:type="dxa" w:w="236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color w:val="222222"/>
                <w:sz w:val="16"/>
                <w:szCs w:val="16"/>
              </w:rPr>
              <w:t xml:space="preserve">sales.invoice.return</w:t>
            </w:r>
          </w:p>
        </w:tc>
        <w:tc>
          <w:tcPr>
            <w:tcW w:type="dxa" w:w="29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color w:val="222222"/>
                <w:sz w:val="16"/>
                <w:szCs w:val="16"/>
              </w:rPr>
              <w:t xml:space="preserve">Return against an invoice</w:t>
            </w:r>
          </w:p>
        </w:tc>
      </w:tr>
    </w:tbl>
    <w:p>
      <w:r>
        <w:br w:type="page"/>
      </w:r>
    </w:p>
    <w:p>
      <w:pPr>
        <w:pStyle w:val="Heading1"/>
      </w:pPr>
      <w:r>
        <w:t xml:space="preserve">8. Strategy Interfaces (Extensibility Contracts)</w:t>
      </w:r>
    </w:p>
    <w:p>
      <w:pPr>
        <w:spacing w:after="120" w:line="276"/>
        <w:jc w:val="both"/>
      </w:pPr>
      <w:r>
        <w:t xml:space="preserve">These are the code contracts the whole multi-vertical design rests on. A vertical pack binds an implementation to each; the core depends only on the interface. Signatures are binding.</w:t>
      </w:r>
    </w:p>
    <w:p>
      <w:pPr>
        <w:spacing w:after="20" w:before="80"/>
      </w:pPr>
      <w:r>
        <w:rPr>
          <w:b/>
          <w:bCs/>
          <w:color w:val="1F3864"/>
          <w:sz w:val="19"/>
          <w:szCs w:val="19"/>
        </w:rPr>
        <w:t xml:space="preserve">Strategy interface signatures</w:t>
      </w:r>
    </w:p>
    <w:tbl>
      <w:tblPr>
        <w:tblW w:type="dxa" w:w="9360"/>
        <w:tblBorders>
          <w:top w:val="single" w:color="D4DAE2" w:sz="2"/>
          <w:left w:val="single" w:color="D4DAE2" w:sz="2"/>
          <w:bottom w:val="single" w:color="D4DAE2" w:sz="2"/>
          <w:right w:val="single" w:color="D4DAE2" w:sz="2"/>
          <w:insideH w:val="none"/>
          <w:insideV w:val="none"/>
        </w:tblBorders>
      </w:tblPr>
      <w:tblGrid>
        <w:gridCol w:w="9360"/>
      </w:tblGrid>
      <w:tr>
        <w:tc>
          <w:tcPr>
            <w:tcW w:type="dxa" w:w="9360"/>
            <w:tcBorders>
              <w:top w:val="none"/>
              <w:left w:val="single" w:color="D4DAE2" w:sz="2"/>
              <w:bottom w:val="none"/>
              <w:right w:val="single" w:color="D4DAE2" w:sz="2"/>
            </w:tcBorders>
            <w:shd w:fill="F4F6F8" w:val="clear"/>
            <w:tcMar>
              <w:top w:type="dxa" w:w="8"/>
              <w:left w:type="dxa" w:w="140"/>
              <w:bottom w:type="dxa" w:w="8"/>
              <w:right w:type="dxa" w:w="80"/>
            </w:tcMar>
          </w:tcPr>
          <w:p>
            <w:pPr>
              <w:spacing w:after="0" w:line="240"/>
            </w:pPr>
            <w:r>
              <w:rPr>
                <w:rFonts w:ascii="Consolas" w:cs="Consolas" w:eastAsia="Consolas" w:hAnsi="Consolas"/>
                <w:color w:val="1A2330"/>
                <w:sz w:val="17"/>
                <w:szCs w:val="17"/>
              </w:rPr>
              <w:t xml:space="preserve">interface StockTrackingStrategy {</w:t>
            </w:r>
          </w:p>
        </w:tc>
      </w:tr>
      <w:tr>
        <w:tc>
          <w:tcPr>
            <w:tcW w:type="dxa" w:w="9360"/>
            <w:tcBorders>
              <w:top w:val="none"/>
              <w:left w:val="single" w:color="D4DAE2" w:sz="2"/>
              <w:bottom w:val="none"/>
              <w:right w:val="single" w:color="D4DAE2" w:sz="2"/>
            </w:tcBorders>
            <w:shd w:fill="F4F6F8" w:val="clear"/>
            <w:tcMar>
              <w:top w:type="dxa" w:w="8"/>
              <w:left w:type="dxa" w:w="140"/>
              <w:bottom w:type="dxa" w:w="8"/>
              <w:right w:type="dxa" w:w="80"/>
            </w:tcMar>
          </w:tcPr>
          <w:p>
            <w:pPr>
              <w:spacing w:after="0" w:line="240"/>
            </w:pPr>
            <w:r>
              <w:rPr>
                <w:rFonts w:ascii="Consolas" w:cs="Consolas" w:eastAsia="Consolas" w:hAnsi="Consolas"/>
                <w:color w:val="1A2330"/>
                <w:sz w:val="17"/>
                <w:szCs w:val="17"/>
              </w:rPr>
              <w:t xml:space="preserve">  reserve(item: ItemRef, qty: Decimal, ctx: TxnCtx): Promise&lt;Reservation&gt;;</w:t>
            </w:r>
          </w:p>
        </w:tc>
      </w:tr>
      <w:tr>
        <w:tc>
          <w:tcPr>
            <w:tcW w:type="dxa" w:w="9360"/>
            <w:tcBorders>
              <w:top w:val="none"/>
              <w:left w:val="single" w:color="D4DAE2" w:sz="2"/>
              <w:bottom w:val="none"/>
              <w:right w:val="single" w:color="D4DAE2" w:sz="2"/>
            </w:tcBorders>
            <w:shd w:fill="F4F6F8" w:val="clear"/>
            <w:tcMar>
              <w:top w:type="dxa" w:w="8"/>
              <w:left w:type="dxa" w:w="140"/>
              <w:bottom w:type="dxa" w:w="8"/>
              <w:right w:type="dxa" w:w="80"/>
            </w:tcMar>
          </w:tcPr>
          <w:p>
            <w:pPr>
              <w:spacing w:after="0" w:line="240"/>
            </w:pPr>
            <w:r>
              <w:rPr>
                <w:rFonts w:ascii="Consolas" w:cs="Consolas" w:eastAsia="Consolas" w:hAnsi="Consolas"/>
                <w:color w:val="1A2330"/>
                <w:sz w:val="17"/>
                <w:szCs w:val="17"/>
              </w:rPr>
              <w:t xml:space="preserve">  decrement(line: SaleLine, ctx: TxnCtx): Promise&lt;StockMovement&gt;;   // single-sale guard inside</w:t>
            </w:r>
          </w:p>
        </w:tc>
      </w:tr>
      <w:tr>
        <w:tc>
          <w:tcPr>
            <w:tcW w:type="dxa" w:w="9360"/>
            <w:tcBorders>
              <w:top w:val="none"/>
              <w:left w:val="single" w:color="D4DAE2" w:sz="2"/>
              <w:bottom w:val="none"/>
              <w:right w:val="single" w:color="D4DAE2" w:sz="2"/>
            </w:tcBorders>
            <w:shd w:fill="F4F6F8" w:val="clear"/>
            <w:tcMar>
              <w:top w:type="dxa" w:w="8"/>
              <w:left w:type="dxa" w:w="140"/>
              <w:bottom w:type="dxa" w:w="8"/>
              <w:right w:type="dxa" w:w="80"/>
            </w:tcMar>
          </w:tcPr>
          <w:p>
            <w:pPr>
              <w:spacing w:after="0" w:line="240"/>
            </w:pPr>
            <w:r>
              <w:rPr>
                <w:rFonts w:ascii="Consolas" w:cs="Consolas" w:eastAsia="Consolas" w:hAnsi="Consolas"/>
                <w:color w:val="1A2330"/>
                <w:sz w:val="17"/>
                <w:szCs w:val="17"/>
              </w:rPr>
              <w:t xml:space="preserve">  receive(line: PurchaseLine, ctx: TxnCtx): Promise&lt;StockMovement&gt;;</w:t>
            </w:r>
          </w:p>
        </w:tc>
      </w:tr>
      <w:tr>
        <w:tc>
          <w:tcPr>
            <w:tcW w:type="dxa" w:w="9360"/>
            <w:tcBorders>
              <w:top w:val="none"/>
              <w:left w:val="single" w:color="D4DAE2" w:sz="2"/>
              <w:bottom w:val="none"/>
              <w:right w:val="single" w:color="D4DAE2" w:sz="2"/>
            </w:tcBorders>
            <w:shd w:fill="F4F6F8" w:val="clear"/>
            <w:tcMar>
              <w:top w:type="dxa" w:w="8"/>
              <w:left w:type="dxa" w:w="140"/>
              <w:bottom w:type="dxa" w:w="8"/>
              <w:right w:type="dxa" w:w="80"/>
            </w:tcMar>
          </w:tcPr>
          <w:p>
            <w:pPr>
              <w:spacing w:after="0" w:line="240"/>
            </w:pPr>
            <w:r>
              <w:rPr>
                <w:rFonts w:ascii="Consolas" w:cs="Consolas" w:eastAsia="Consolas" w:hAnsi="Consolas"/>
                <w:color w:val="1A2330"/>
                <w:sz w:val="17"/>
                <w:szCs w:val="17"/>
              </w:rPr>
              <w:t xml:space="preserve">  availability(item: ItemRef, branch: BranchRef): Promise&lt;Decimal&gt;;</w:t>
            </w:r>
          </w:p>
        </w:tc>
      </w:tr>
      <w:tr>
        <w:tc>
          <w:tcPr>
            <w:tcW w:type="dxa" w:w="9360"/>
            <w:tcBorders>
              <w:top w:val="none"/>
              <w:left w:val="single" w:color="D4DAE2" w:sz="2"/>
              <w:bottom w:val="none"/>
              <w:right w:val="single" w:color="D4DAE2" w:sz="2"/>
            </w:tcBorders>
            <w:shd w:fill="F4F6F8" w:val="clear"/>
            <w:tcMar>
              <w:top w:type="dxa" w:w="8"/>
              <w:left w:type="dxa" w:w="140"/>
              <w:bottom w:type="dxa" w:w="8"/>
              <w:right w:type="dxa" w:w="80"/>
            </w:tcMar>
          </w:tcPr>
          <w:p>
            <w:pPr>
              <w:spacing w:after="0" w:line="240"/>
            </w:pPr>
            <w:r>
              <w:rPr>
                <w:rFonts w:ascii="Consolas" w:cs="Consolas" w:eastAsia="Consolas" w:hAnsi="Consolas"/>
                <w:color w:val="1A2330"/>
                <w:sz w:val="17"/>
                <w:szCs w:val="17"/>
              </w:rPr>
              <w:t xml:space="preserve">}</w:t>
            </w:r>
          </w:p>
        </w:tc>
      </w:tr>
      <w:tr>
        <w:tc>
          <w:tcPr>
            <w:tcW w:type="dxa" w:w="9360"/>
            <w:tcBorders>
              <w:top w:val="none"/>
              <w:left w:val="single" w:color="D4DAE2" w:sz="2"/>
              <w:bottom w:val="none"/>
              <w:right w:val="single" w:color="D4DAE2" w:sz="2"/>
            </w:tcBorders>
            <w:shd w:fill="F4F6F8" w:val="clear"/>
            <w:tcMar>
              <w:top w:type="dxa" w:w="8"/>
              <w:left w:type="dxa" w:w="140"/>
              <w:bottom w:type="dxa" w:w="8"/>
              <w:right w:type="dxa" w:w="80"/>
            </w:tcMar>
          </w:tcPr>
          <w:p>
            <w:pPr>
              <w:spacing w:after="0" w:line="240"/>
            </w:pPr>
            <w:r>
              <w:rPr>
                <w:rFonts w:ascii="Consolas" w:cs="Consolas" w:eastAsia="Consolas" w:hAnsi="Consolas"/>
                <w:color w:val="1A2330"/>
                <w:sz w:val="17"/>
                <w:szCs w:val="17"/>
              </w:rPr>
              <w:t xml:space="preserve">interface PricingStrategy {</w:t>
            </w:r>
          </w:p>
        </w:tc>
      </w:tr>
      <w:tr>
        <w:tc>
          <w:tcPr>
            <w:tcW w:type="dxa" w:w="9360"/>
            <w:tcBorders>
              <w:top w:val="none"/>
              <w:left w:val="single" w:color="D4DAE2" w:sz="2"/>
              <w:bottom w:val="none"/>
              <w:right w:val="single" w:color="D4DAE2" w:sz="2"/>
            </w:tcBorders>
            <w:shd w:fill="F4F6F8" w:val="clear"/>
            <w:tcMar>
              <w:top w:type="dxa" w:w="8"/>
              <w:left w:type="dxa" w:w="140"/>
              <w:bottom w:type="dxa" w:w="8"/>
              <w:right w:type="dxa" w:w="80"/>
            </w:tcMar>
          </w:tcPr>
          <w:p>
            <w:pPr>
              <w:spacing w:after="0" w:line="240"/>
            </w:pPr>
            <w:r>
              <w:rPr>
                <w:rFonts w:ascii="Consolas" w:cs="Consolas" w:eastAsia="Consolas" w:hAnsi="Consolas"/>
                <w:color w:val="1A2330"/>
                <w:sz w:val="17"/>
                <w:szCs w:val="17"/>
              </w:rPr>
              <w:t xml:space="preserve">  priceLine(input: PriceInput, ctx: TxnCtx): Promise&lt;PricedLine&gt;;    // resolves rate server-side</w:t>
            </w:r>
          </w:p>
        </w:tc>
      </w:tr>
      <w:tr>
        <w:tc>
          <w:tcPr>
            <w:tcW w:type="dxa" w:w="9360"/>
            <w:tcBorders>
              <w:top w:val="none"/>
              <w:left w:val="single" w:color="D4DAE2" w:sz="2"/>
              <w:bottom w:val="none"/>
              <w:right w:val="single" w:color="D4DAE2" w:sz="2"/>
            </w:tcBorders>
            <w:shd w:fill="F4F6F8" w:val="clear"/>
            <w:tcMar>
              <w:top w:type="dxa" w:w="8"/>
              <w:left w:type="dxa" w:w="140"/>
              <w:bottom w:type="dxa" w:w="8"/>
              <w:right w:type="dxa" w:w="80"/>
            </w:tcMar>
          </w:tcPr>
          <w:p>
            <w:pPr>
              <w:spacing w:after="0" w:line="240"/>
            </w:pPr>
            <w:r>
              <w:rPr>
                <w:rFonts w:ascii="Consolas" w:cs="Consolas" w:eastAsia="Consolas" w:hAnsi="Consolas"/>
                <w:color w:val="1A2330"/>
                <w:sz w:val="17"/>
                <w:szCs w:val="17"/>
              </w:rPr>
              <w:t xml:space="preserve">}</w:t>
            </w:r>
          </w:p>
        </w:tc>
      </w:tr>
      <w:tr>
        <w:tc>
          <w:tcPr>
            <w:tcW w:type="dxa" w:w="9360"/>
            <w:tcBorders>
              <w:top w:val="none"/>
              <w:left w:val="single" w:color="D4DAE2" w:sz="2"/>
              <w:bottom w:val="none"/>
              <w:right w:val="single" w:color="D4DAE2" w:sz="2"/>
            </w:tcBorders>
            <w:shd w:fill="F4F6F8" w:val="clear"/>
            <w:tcMar>
              <w:top w:type="dxa" w:w="8"/>
              <w:left w:type="dxa" w:w="140"/>
              <w:bottom w:type="dxa" w:w="8"/>
              <w:right w:type="dxa" w:w="80"/>
            </w:tcMar>
          </w:tcPr>
          <w:p>
            <w:pPr>
              <w:spacing w:after="0" w:line="240"/>
            </w:pPr>
            <w:r>
              <w:rPr>
                <w:rFonts w:ascii="Consolas" w:cs="Consolas" w:eastAsia="Consolas" w:hAnsi="Consolas"/>
                <w:color w:val="1A2330"/>
                <w:sz w:val="17"/>
                <w:szCs w:val="17"/>
              </w:rPr>
              <w:t xml:space="preserve">interface ValuationStrategy {</w:t>
            </w:r>
          </w:p>
        </w:tc>
      </w:tr>
      <w:tr>
        <w:tc>
          <w:tcPr>
            <w:tcW w:type="dxa" w:w="9360"/>
            <w:tcBorders>
              <w:top w:val="none"/>
              <w:left w:val="single" w:color="D4DAE2" w:sz="2"/>
              <w:bottom w:val="none"/>
              <w:right w:val="single" w:color="D4DAE2" w:sz="2"/>
            </w:tcBorders>
            <w:shd w:fill="F4F6F8" w:val="clear"/>
            <w:tcMar>
              <w:top w:type="dxa" w:w="8"/>
              <w:left w:type="dxa" w:w="140"/>
              <w:bottom w:type="dxa" w:w="8"/>
              <w:right w:type="dxa" w:w="80"/>
            </w:tcMar>
          </w:tcPr>
          <w:p>
            <w:pPr>
              <w:spacing w:after="0" w:line="240"/>
            </w:pPr>
            <w:r>
              <w:rPr>
                <w:rFonts w:ascii="Consolas" w:cs="Consolas" w:eastAsia="Consolas" w:hAnsi="Consolas"/>
                <w:color w:val="1A2330"/>
                <w:sz w:val="17"/>
                <w:szCs w:val="17"/>
              </w:rPr>
              <w:t xml:space="preserve">  valueOnHand(item: ItemRef, branch: BranchRef, at: Date): Promise&lt;Money&gt;;</w:t>
            </w:r>
          </w:p>
        </w:tc>
      </w:tr>
      <w:tr>
        <w:tc>
          <w:tcPr>
            <w:tcW w:type="dxa" w:w="9360"/>
            <w:tcBorders>
              <w:top w:val="none"/>
              <w:left w:val="single" w:color="D4DAE2" w:sz="2"/>
              <w:bottom w:val="none"/>
              <w:right w:val="single" w:color="D4DAE2" w:sz="2"/>
            </w:tcBorders>
            <w:shd w:fill="F4F6F8" w:val="clear"/>
            <w:tcMar>
              <w:top w:type="dxa" w:w="8"/>
              <w:left w:type="dxa" w:w="140"/>
              <w:bottom w:type="dxa" w:w="8"/>
              <w:right w:type="dxa" w:w="80"/>
            </w:tcMar>
          </w:tcPr>
          <w:p>
            <w:pPr>
              <w:spacing w:after="0" w:line="240"/>
            </w:pPr>
            <w:r>
              <w:rPr>
                <w:rFonts w:ascii="Consolas" w:cs="Consolas" w:eastAsia="Consolas" w:hAnsi="Consolas"/>
                <w:color w:val="1A2330"/>
                <w:sz w:val="17"/>
                <w:szCs w:val="17"/>
              </w:rPr>
              <w:t xml:space="preserve">  cogs(line: SaleLine, ctx: TxnCtx): Promise&lt;Money&gt;;</w:t>
            </w:r>
          </w:p>
        </w:tc>
      </w:tr>
      <w:tr>
        <w:tc>
          <w:tcPr>
            <w:tcW w:type="dxa" w:w="9360"/>
            <w:tcBorders>
              <w:top w:val="none"/>
              <w:left w:val="single" w:color="D4DAE2" w:sz="2"/>
              <w:bottom w:val="none"/>
              <w:right w:val="single" w:color="D4DAE2" w:sz="2"/>
            </w:tcBorders>
            <w:shd w:fill="F4F6F8" w:val="clear"/>
            <w:tcMar>
              <w:top w:type="dxa" w:w="8"/>
              <w:left w:type="dxa" w:w="140"/>
              <w:bottom w:type="dxa" w:w="8"/>
              <w:right w:type="dxa" w:w="80"/>
            </w:tcMar>
          </w:tcPr>
          <w:p>
            <w:pPr>
              <w:spacing w:after="0" w:line="240"/>
            </w:pPr>
            <w:r>
              <w:rPr>
                <w:rFonts w:ascii="Consolas" w:cs="Consolas" w:eastAsia="Consolas" w:hAnsi="Consolas"/>
                <w:color w:val="1A2330"/>
                <w:sz w:val="17"/>
                <w:szCs w:val="17"/>
              </w:rPr>
              <w:t xml:space="preserve">}</w:t>
            </w:r>
          </w:p>
        </w:tc>
      </w:tr>
      <w:tr>
        <w:tc>
          <w:tcPr>
            <w:tcW w:type="dxa" w:w="9360"/>
            <w:tcBorders>
              <w:top w:val="none"/>
              <w:left w:val="single" w:color="D4DAE2" w:sz="2"/>
              <w:bottom w:val="none"/>
              <w:right w:val="single" w:color="D4DAE2" w:sz="2"/>
            </w:tcBorders>
            <w:shd w:fill="F4F6F8" w:val="clear"/>
            <w:tcMar>
              <w:top w:type="dxa" w:w="8"/>
              <w:left w:type="dxa" w:w="140"/>
              <w:bottom w:type="dxa" w:w="8"/>
              <w:right w:type="dxa" w:w="80"/>
            </w:tcMar>
          </w:tcPr>
          <w:p>
            <w:pPr>
              <w:spacing w:after="0" w:line="240"/>
            </w:pPr>
            <w:r>
              <w:rPr>
                <w:rFonts w:ascii="Consolas" w:cs="Consolas" w:eastAsia="Consolas" w:hAnsi="Consolas"/>
                <w:color w:val="1A2330"/>
                <w:sz w:val="17"/>
                <w:szCs w:val="17"/>
              </w:rPr>
              <w:t xml:space="preserve">interface PostingStrategy {</w:t>
            </w:r>
          </w:p>
        </w:tc>
      </w:tr>
      <w:tr>
        <w:tc>
          <w:tcPr>
            <w:tcW w:type="dxa" w:w="9360"/>
            <w:tcBorders>
              <w:top w:val="none"/>
              <w:left w:val="single" w:color="D4DAE2" w:sz="2"/>
              <w:bottom w:val="none"/>
              <w:right w:val="single" w:color="D4DAE2" w:sz="2"/>
            </w:tcBorders>
            <w:shd w:fill="F4F6F8" w:val="clear"/>
            <w:tcMar>
              <w:top w:type="dxa" w:w="8"/>
              <w:left w:type="dxa" w:w="140"/>
              <w:bottom w:type="dxa" w:w="8"/>
              <w:right w:type="dxa" w:w="80"/>
            </w:tcMar>
          </w:tcPr>
          <w:p>
            <w:pPr>
              <w:spacing w:after="0" w:line="240"/>
            </w:pPr>
            <w:r>
              <w:rPr>
                <w:rFonts w:ascii="Consolas" w:cs="Consolas" w:eastAsia="Consolas" w:hAnsi="Consolas"/>
                <w:color w:val="1A2330"/>
                <w:sz w:val="17"/>
                <w:szCs w:val="17"/>
              </w:rPr>
              <w:t xml:space="preserve">  buildJournal(event: BusinessEvent, ctx: TxnCtx): JournalDraft;     // currency GL</w:t>
            </w:r>
          </w:p>
        </w:tc>
      </w:tr>
      <w:tr>
        <w:tc>
          <w:tcPr>
            <w:tcW w:type="dxa" w:w="9360"/>
            <w:tcBorders>
              <w:top w:val="none"/>
              <w:left w:val="single" w:color="D4DAE2" w:sz="2"/>
              <w:bottom w:val="none"/>
              <w:right w:val="single" w:color="D4DAE2" w:sz="2"/>
            </w:tcBorders>
            <w:shd w:fill="F4F6F8" w:val="clear"/>
            <w:tcMar>
              <w:top w:type="dxa" w:w="8"/>
              <w:left w:type="dxa" w:w="140"/>
              <w:bottom w:type="dxa" w:w="8"/>
              <w:right w:type="dxa" w:w="80"/>
            </w:tcMar>
          </w:tcPr>
          <w:p>
            <w:pPr>
              <w:spacing w:after="0" w:line="240"/>
            </w:pPr>
            <w:r>
              <w:rPr>
                <w:rFonts w:ascii="Consolas" w:cs="Consolas" w:eastAsia="Consolas" w:hAnsi="Consolas"/>
                <w:color w:val="1A2330"/>
                <w:sz w:val="17"/>
                <w:szCs w:val="17"/>
              </w:rPr>
              <w:t xml:space="preserve">  buildMetalEntries?(event: BusinessEvent, ctx: TxnCtx): MetalEntry[]; // jewellery only</w:t>
            </w:r>
          </w:p>
        </w:tc>
      </w:tr>
      <w:tr>
        <w:tc>
          <w:tcPr>
            <w:tcW w:type="dxa" w:w="9360"/>
            <w:tcBorders>
              <w:top w:val="none"/>
              <w:left w:val="single" w:color="D4DAE2" w:sz="2"/>
              <w:bottom w:val="none"/>
              <w:right w:val="single" w:color="D4DAE2" w:sz="2"/>
            </w:tcBorders>
            <w:shd w:fill="F4F6F8" w:val="clear"/>
            <w:tcMar>
              <w:top w:type="dxa" w:w="8"/>
              <w:left w:type="dxa" w:w="140"/>
              <w:bottom w:type="dxa" w:w="8"/>
              <w:right w:type="dxa" w:w="80"/>
            </w:tcMar>
          </w:tcPr>
          <w:p>
            <w:pPr>
              <w:spacing w:after="0" w:line="240"/>
            </w:pPr>
            <w:r>
              <w:rPr>
                <w:rFonts w:ascii="Consolas" w:cs="Consolas" w:eastAsia="Consolas" w:hAnsi="Consolas"/>
                <w:color w:val="1A2330"/>
                <w:sz w:val="17"/>
                <w:szCs w:val="17"/>
              </w:rPr>
              <w:t xml:space="preserve">}</w:t>
            </w:r>
          </w:p>
        </w:tc>
      </w:tr>
      <w:tr>
        <w:tc>
          <w:tcPr>
            <w:tcW w:type="dxa" w:w="9360"/>
            <w:tcBorders>
              <w:top w:val="none"/>
              <w:left w:val="single" w:color="D4DAE2" w:sz="2"/>
              <w:bottom w:val="none"/>
              <w:right w:val="single" w:color="D4DAE2" w:sz="2"/>
            </w:tcBorders>
            <w:shd w:fill="F4F6F8" w:val="clear"/>
            <w:tcMar>
              <w:top w:type="dxa" w:w="8"/>
              <w:left w:type="dxa" w:w="140"/>
              <w:bottom w:type="dxa" w:w="8"/>
              <w:right w:type="dxa" w:w="80"/>
            </w:tcMar>
          </w:tcPr>
          <w:p>
            <w:pPr>
              <w:spacing w:after="0" w:line="240"/>
            </w:pPr>
            <w:r>
              <w:rPr>
                <w:rFonts w:ascii="Consolas" w:cs="Consolas" w:eastAsia="Consolas" w:hAnsi="Consolas"/>
                <w:color w:val="1A2330"/>
                <w:sz w:val="17"/>
                <w:szCs w:val="17"/>
              </w:rPr>
              <w:t xml:space="preserve">interface DocumentStrategy { templatesFor(docType: DocType): TemplateRef; }</w:t>
            </w:r>
          </w:p>
        </w:tc>
      </w:tr>
      <w:tr>
        <w:tc>
          <w:tcPr>
            <w:tcW w:type="dxa" w:w="9360"/>
            <w:tcBorders>
              <w:top w:val="none"/>
              <w:left w:val="single" w:color="D4DAE2" w:sz="2"/>
              <w:bottom w:val="none"/>
              <w:right w:val="single" w:color="D4DAE2" w:sz="2"/>
            </w:tcBorders>
            <w:shd w:fill="F4F6F8" w:val="clear"/>
            <w:tcMar>
              <w:top w:type="dxa" w:w="8"/>
              <w:left w:type="dxa" w:w="140"/>
              <w:bottom w:type="dxa" w:w="8"/>
              <w:right w:type="dxa" w:w="80"/>
            </w:tcMar>
          </w:tcPr>
          <w:p>
            <w:pPr>
              <w:spacing w:after="0" w:line="240"/>
            </w:pPr>
            <w:r>
              <w:rPr>
                <w:rFonts w:ascii="Consolas" w:cs="Consolas" w:eastAsia="Consolas" w:hAnsi="Consolas"/>
                <w:color w:val="1A2330"/>
                <w:sz w:val="17"/>
                <w:szCs w:val="17"/>
              </w:rPr>
              <w:t xml:space="preserve">interface NumberingStrategy { next(docType: DocType, branch: BranchRef): Promise&lt;string&gt;; }</w:t>
            </w:r>
          </w:p>
        </w:tc>
      </w:tr>
      <w:tr>
        <w:tc>
          <w:tcPr>
            <w:tcW w:type="dxa" w:w="9360"/>
            <w:tcBorders>
              <w:top w:val="none"/>
              <w:left w:val="single" w:color="D4DAE2" w:sz="2"/>
              <w:bottom w:val="none"/>
              <w:right w:val="single" w:color="D4DAE2" w:sz="2"/>
            </w:tcBorders>
            <w:shd w:fill="F4F6F8" w:val="clear"/>
            <w:tcMar>
              <w:top w:type="dxa" w:w="8"/>
              <w:left w:type="dxa" w:w="140"/>
              <w:bottom w:type="dxa" w:w="8"/>
              <w:right w:type="dxa" w:w="80"/>
            </w:tcMar>
          </w:tcPr>
          <w:p>
            <w:pPr>
              <w:spacing w:after="0" w:line="240"/>
            </w:pPr>
            <w:r>
              <w:rPr>
                <w:rFonts w:ascii="Consolas" w:cs="Consolas" w:eastAsia="Consolas" w:hAnsi="Consolas"/>
                <w:color w:val="1A2330"/>
                <w:sz w:val="17"/>
                <w:szCs w:val="17"/>
              </w:rPr>
              <w:t xml:space="preserve"> </w:t>
            </w:r>
          </w:p>
        </w:tc>
      </w:tr>
      <w:tr>
        <w:tc>
          <w:tcPr>
            <w:tcW w:type="dxa" w:w="9360"/>
            <w:tcBorders>
              <w:top w:val="none"/>
              <w:left w:val="single" w:color="D4DAE2" w:sz="2"/>
              <w:bottom w:val="none"/>
              <w:right w:val="single" w:color="D4DAE2" w:sz="2"/>
            </w:tcBorders>
            <w:shd w:fill="F4F6F8" w:val="clear"/>
            <w:tcMar>
              <w:top w:type="dxa" w:w="8"/>
              <w:left w:type="dxa" w:w="140"/>
              <w:bottom w:type="dxa" w:w="8"/>
              <w:right w:type="dxa" w:w="80"/>
            </w:tcMar>
          </w:tcPr>
          <w:p>
            <w:pPr>
              <w:spacing w:after="0" w:line="240"/>
            </w:pPr>
            <w:r>
              <w:rPr>
                <w:rFonts w:ascii="Consolas" w:cs="Consolas" w:eastAsia="Consolas" w:hAnsi="Consolas"/>
                <w:color w:val="1A2330"/>
                <w:sz w:val="17"/>
                <w:szCs w:val="17"/>
              </w:rPr>
              <w:t xml:space="preserve">// Binding (from the manifest): domain → implementation</w:t>
            </w:r>
          </w:p>
        </w:tc>
      </w:tr>
      <w:tr>
        <w:tc>
          <w:tcPr>
            <w:tcW w:type="dxa" w:w="9360"/>
            <w:tcBorders>
              <w:top w:val="none"/>
              <w:left w:val="single" w:color="D4DAE2" w:sz="2"/>
              <w:bottom w:val="none"/>
              <w:right w:val="single" w:color="D4DAE2" w:sz="2"/>
            </w:tcBorders>
            <w:shd w:fill="F4F6F8" w:val="clear"/>
            <w:tcMar>
              <w:top w:type="dxa" w:w="8"/>
              <w:left w:type="dxa" w:w="140"/>
              <w:bottom w:type="dxa" w:w="8"/>
              <w:right w:type="dxa" w:w="80"/>
            </w:tcMar>
          </w:tcPr>
          <w:p>
            <w:pPr>
              <w:spacing w:after="0" w:line="240"/>
            </w:pPr>
            <w:r>
              <w:rPr>
                <w:rFonts w:ascii="Consolas" w:cs="Consolas" w:eastAsia="Consolas" w:hAnsi="Consolas"/>
                <w:color w:val="1A2330"/>
                <w:sz w:val="17"/>
                <w:szCs w:val="17"/>
              </w:rPr>
              <w:t xml:space="preserve">JEWELLERY: { stock: SerializedTagStrategy, pricing: MetalRatePricing,</w:t>
            </w:r>
          </w:p>
        </w:tc>
      </w:tr>
      <w:tr>
        <w:tc>
          <w:tcPr>
            <w:tcW w:type="dxa" w:w="9360"/>
            <w:tcBorders>
              <w:top w:val="none"/>
              <w:left w:val="single" w:color="D4DAE2" w:sz="2"/>
              <w:bottom w:val="none"/>
              <w:right w:val="single" w:color="D4DAE2" w:sz="2"/>
            </w:tcBorders>
            <w:shd w:fill="F4F6F8" w:val="clear"/>
            <w:tcMar>
              <w:top w:type="dxa" w:w="8"/>
              <w:left w:type="dxa" w:w="140"/>
              <w:bottom w:type="dxa" w:w="8"/>
              <w:right w:type="dxa" w:w="80"/>
            </w:tcMar>
          </w:tcPr>
          <w:p>
            <w:pPr>
              <w:spacing w:after="0" w:line="240"/>
            </w:pPr>
            <w:r>
              <w:rPr>
                <w:rFonts w:ascii="Consolas" w:cs="Consolas" w:eastAsia="Consolas" w:hAnsi="Consolas"/>
                <w:color w:val="1A2330"/>
                <w:sz w:val="17"/>
                <w:szCs w:val="17"/>
              </w:rPr>
              <w:t xml:space="preserve">             valuation: FineWeightValuation, posting: DualLedgerPosting }</w:t>
            </w:r>
          </w:p>
        </w:tc>
      </w:tr>
      <w:tr>
        <w:tc>
          <w:tcPr>
            <w:tcW w:type="dxa" w:w="9360"/>
            <w:tcBorders>
              <w:top w:val="none"/>
              <w:left w:val="single" w:color="D4DAE2" w:sz="2"/>
              <w:bottom w:val="none"/>
              <w:right w:val="single" w:color="D4DAE2" w:sz="2"/>
            </w:tcBorders>
            <w:shd w:fill="F4F6F8" w:val="clear"/>
            <w:tcMar>
              <w:top w:type="dxa" w:w="8"/>
              <w:left w:type="dxa" w:w="140"/>
              <w:bottom w:type="dxa" w:w="8"/>
              <w:right w:type="dxa" w:w="80"/>
            </w:tcMar>
          </w:tcPr>
          <w:p>
            <w:pPr>
              <w:spacing w:after="0" w:line="240"/>
            </w:pPr>
            <w:r>
              <w:rPr>
                <w:rFonts w:ascii="Consolas" w:cs="Consolas" w:eastAsia="Consolas" w:hAnsi="Consolas"/>
                <w:color w:val="1A2330"/>
                <w:sz w:val="17"/>
                <w:szCs w:val="17"/>
              </w:rPr>
              <w:t xml:space="preserve">PHARMACY:  { stock: BatchExpiryStrategy(FEFO), pricing: ListPricing,</w:t>
            </w:r>
          </w:p>
        </w:tc>
      </w:tr>
      <w:tr>
        <w:tc>
          <w:tcPr>
            <w:tcW w:type="dxa" w:w="9360"/>
            <w:tcBorders>
              <w:top w:val="none"/>
              <w:left w:val="single" w:color="D4DAE2" w:sz="2"/>
              <w:bottom w:val="none"/>
              <w:right w:val="single" w:color="D4DAE2" w:sz="2"/>
            </w:tcBorders>
            <w:shd w:fill="F4F6F8" w:val="clear"/>
            <w:tcMar>
              <w:top w:type="dxa" w:w="8"/>
              <w:left w:type="dxa" w:w="140"/>
              <w:bottom w:type="dxa" w:w="8"/>
              <w:right w:type="dxa" w:w="80"/>
            </w:tcMar>
          </w:tcPr>
          <w:p>
            <w:pPr>
              <w:spacing w:after="0" w:line="240"/>
            </w:pPr>
            <w:r>
              <w:rPr>
                <w:rFonts w:ascii="Consolas" w:cs="Consolas" w:eastAsia="Consolas" w:hAnsi="Consolas"/>
                <w:color w:val="1A2330"/>
                <w:sz w:val="17"/>
                <w:szCs w:val="17"/>
              </w:rPr>
              <w:t xml:space="preserve">             valuation: WeightedAvg, posting: CurrencyGlPosting }</w:t>
            </w:r>
          </w:p>
        </w:tc>
      </w:tr>
    </w:tbl>
    <w:p>
      <w:pPr>
        <w:spacing w:after="120" w:line="276"/>
        <w:jc w:val="both"/>
      </w:pPr>
      <w:r>
        <w:t xml:space="preserve">Discipline: a new interface is added only when a real domain need cannot be met by an attribute or by configuration, keeping the surface small.</w:t>
      </w:r>
    </w:p>
    <w:p>
      <w:r>
        <w:br w:type="page"/>
      </w:r>
    </w:p>
    <w:p>
      <w:pPr>
        <w:pStyle w:val="Heading1"/>
      </w:pPr>
      <w:r>
        <w:t xml:space="preserve">9. Enums &amp; Seed Data</w:t>
      </w:r>
    </w:p>
    <w:p>
      <w:pPr>
        <w:spacing w:after="120" w:line="276"/>
        <w:jc w:val="both"/>
      </w:pPr>
      <w:r>
        <w:t xml:space="preserve">Enums are defined once in a shared package and referenced by both code and DB checks (single source of truth). Key enums: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Enum</w:t>
            </w:r>
          </w:p>
        </w:tc>
        <w:tc>
          <w:tcPr>
            <w:tcW w:type="dxa" w:w="656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Values</w:t>
            </w:r>
          </w:p>
        </w:tc>
      </w:tr>
      <w:tr>
        <w:tc>
          <w:tcPr>
            <w:tcW w:type="dxa" w:w="28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DomainKind</w:t>
            </w:r>
          </w:p>
        </w:tc>
        <w:tc>
          <w:tcPr>
            <w:tcW w:type="dxa" w:w="65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JEWELLERY · PHARMACY · FOOTWEAR · CAFE  (extensible — adding a value is configuration)</w:t>
            </w:r>
          </w:p>
        </w:tc>
      </w:tr>
      <w:tr>
        <w:tc>
          <w:tcPr>
            <w:tcW w:type="dxa" w:w="28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StockTracking</w:t>
            </w:r>
          </w:p>
        </w:tc>
        <w:tc>
          <w:tcPr>
            <w:tcW w:type="dxa" w:w="65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SERIALIZED · BATCH · VARIANT · RECIPE · NONE</w:t>
            </w:r>
          </w:p>
        </w:tc>
      </w:tr>
      <w:tr>
        <w:tc>
          <w:tcPr>
            <w:tcW w:type="dxa" w:w="28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TagStatus</w:t>
            </w:r>
          </w:p>
        </w:tc>
        <w:tc>
          <w:tcPr>
            <w:tcW w:type="dxa" w:w="65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IN_STOCK · RESERVED · SOLD · IN_TRANSIT · WITH_KARIGAR · MELTED</w:t>
            </w:r>
          </w:p>
        </w:tc>
      </w:tr>
      <w:tr>
        <w:tc>
          <w:tcPr>
            <w:tcW w:type="dxa" w:w="28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InvoiceStatus</w:t>
            </w:r>
          </w:p>
        </w:tc>
        <w:tc>
          <w:tcPr>
            <w:tcW w:type="dxa" w:w="65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DRAFT · CONFIRMED · PAID · PARTIALLY_PAID · VOID · RETURNED</w:t>
            </w:r>
          </w:p>
        </w:tc>
      </w:tr>
      <w:tr>
        <w:tc>
          <w:tcPr>
            <w:tcW w:type="dxa" w:w="28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JournalStatus</w:t>
            </w:r>
          </w:p>
        </w:tc>
        <w:tc>
          <w:tcPr>
            <w:tcW w:type="dxa" w:w="65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DRAFT · POSTED · REVERSED</w:t>
            </w:r>
          </w:p>
        </w:tc>
      </w:tr>
      <w:tr>
        <w:tc>
          <w:tcPr>
            <w:tcW w:type="dxa" w:w="28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PaymentStatus</w:t>
            </w:r>
          </w:p>
        </w:tc>
        <w:tc>
          <w:tcPr>
            <w:tcW w:type="dxa" w:w="65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PENDING · CAPTURED · FAILED · REFUNDED</w:t>
            </w:r>
          </w:p>
        </w:tc>
      </w:tr>
      <w:tr>
        <w:tc>
          <w:tcPr>
            <w:tcW w:type="dxa" w:w="28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JobCardStatus</w:t>
            </w:r>
          </w:p>
        </w:tc>
        <w:tc>
          <w:tcPr>
            <w:tcW w:type="dxa" w:w="65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ISSUED · IN_PROGRESS · RECEIVED · RECONCILED</w:t>
            </w:r>
          </w:p>
        </w:tc>
      </w:tr>
      <w:tr>
        <w:tc>
          <w:tcPr>
            <w:tcW w:type="dxa" w:w="28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SchemeStatus</w:t>
            </w:r>
          </w:p>
        </w:tc>
        <w:tc>
          <w:tcPr>
            <w:tcW w:type="dxa" w:w="65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ACTIVE · MATURED · CLOSED_EARLY · DEFAULTED</w:t>
            </w:r>
          </w:p>
        </w:tc>
      </w:tr>
      <w:tr>
        <w:tc>
          <w:tcPr>
            <w:tcW w:type="dxa" w:w="28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Provider enums</w:t>
            </w:r>
          </w:p>
        </w:tc>
        <w:tc>
          <w:tcPr>
            <w:tcW w:type="dxa" w:w="65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EmailProviderKind · SmsProviderKind · StorageProviderKind · PaymentGatewayKind · RateFeedProviderKind (env-selected, §2.4)</w:t>
            </w:r>
          </w:p>
        </w:tc>
      </w:tr>
    </w:tbl>
    <w:p>
      <w:pPr>
        <w:spacing w:after="120" w:line="276"/>
        <w:jc w:val="both"/>
      </w:pPr>
      <w:r>
        <w:t xml:space="preserve">Seed (non-financial only): domain definitions and manifests, account types, system template roles + permission catalog, units of measure, sample COA templates per domain, dashboard presets, widget registry. No client figures are seeded.</w:t>
      </w:r>
    </w:p>
    <w:p>
      <w:r>
        <w:br w:type="page"/>
      </w:r>
    </w:p>
    <w:p>
      <w:pPr>
        <w:pStyle w:val="Heading1"/>
      </w:pPr>
      <w:r>
        <w:t xml:space="preserve">10. State Machines</w:t>
      </w:r>
    </w:p>
    <w:p>
      <w:pPr>
        <w:spacing w:after="120" w:line="276"/>
        <w:jc w:val="both"/>
      </w:pPr>
      <w:r>
        <w:t xml:space="preserve">Lifecycles are defined as explicit states and allowed transitions; transitions outside the set are rejected. Representative machines: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Entity</w:t>
            </w:r>
          </w:p>
        </w:tc>
        <w:tc>
          <w:tcPr>
            <w:tcW w:type="dxa" w:w="696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States &amp; key transitions</w:t>
            </w:r>
          </w:p>
        </w:tc>
      </w:tr>
      <w:tr>
        <w:tc>
          <w:tcPr>
            <w:tcW w:type="dxa" w:w="24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Sales invoice</w:t>
            </w:r>
          </w:p>
        </w:tc>
        <w:tc>
          <w:tcPr>
            <w:tcW w:type="dxa" w:w="69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DRAFT → CONFIRMED → {PAID | PARTIALLY_PAID} ; CONFIRMED → VOID (sensitive, pre-day-close) ; PAID → RETURNED. Posting occurs on CONFIRMED.</w:t>
            </w:r>
          </w:p>
        </w:tc>
      </w:tr>
      <w:tr>
        <w:tc>
          <w:tcPr>
            <w:tcW w:type="dxa" w:w="24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Stock tag</w:t>
            </w:r>
          </w:p>
        </w:tc>
        <w:tc>
          <w:tcPr>
            <w:tcW w:type="dxa" w:w="69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IN_STOCK → RESERVED → SOLD ; IN_STOCK → IN_TRANSIT → IN_STOCK(other branch) ; IN_STOCK → WITH_KARIGAR → IN_STOCK ; IN_STOCK → MELTED. SOLD is terminal (except via RETURN).</w:t>
            </w:r>
          </w:p>
        </w:tc>
      </w:tr>
      <w:tr>
        <w:tc>
          <w:tcPr>
            <w:tcW w:type="dxa" w:w="24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Journal</w:t>
            </w:r>
          </w:p>
        </w:tc>
        <w:tc>
          <w:tcPr>
            <w:tcW w:type="dxa" w:w="69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DRAFT → POSTED (balanced, immutable) → REVERSED (creates linked mirror). No edit after POSTED.</w:t>
            </w:r>
          </w:p>
        </w:tc>
      </w:tr>
      <w:tr>
        <w:tc>
          <w:tcPr>
            <w:tcW w:type="dxa" w:w="24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Karigar job</w:t>
            </w:r>
          </w:p>
        </w:tc>
        <w:tc>
          <w:tcPr>
            <w:tcW w:type="dxa" w:w="69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ISSUED → IN_PROGRESS → RECEIVED → RECONCILED (issued = finished + wastage + balance).</w:t>
            </w:r>
          </w:p>
        </w:tc>
      </w:tr>
      <w:tr>
        <w:tc>
          <w:tcPr>
            <w:tcW w:type="dxa" w:w="24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Saving scheme</w:t>
            </w:r>
          </w:p>
        </w:tc>
        <w:tc>
          <w:tcPr>
            <w:tcW w:type="dxa" w:w="69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ACTIVE → MATURED → (converted to sale) ; ACTIVE → CLOSED_EARLY ; ACTIVE → DEFAULTED.</w:t>
            </w:r>
          </w:p>
        </w:tc>
      </w:tr>
      <w:tr>
        <w:tc>
          <w:tcPr>
            <w:tcW w:type="dxa" w:w="24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Day-close</w:t>
            </w:r>
          </w:p>
        </w:tc>
        <w:tc>
          <w:tcPr>
            <w:tcW w:type="dxa" w:w="69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OPEN (shifts) → RECONCILED → CLOSED (locked) → RE_OPENED (sensitive, audited) → CLOSED.</w:t>
            </w:r>
          </w:p>
        </w:tc>
      </w:tr>
      <w:tr>
        <w:tc>
          <w:tcPr>
            <w:tcW w:type="dxa" w:w="24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Purchase order</w:t>
            </w:r>
          </w:p>
        </w:tc>
        <w:tc>
          <w:tcPr>
            <w:tcW w:type="dxa" w:w="69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DRAFT → APPROVED → PARTIALLY_RECEIVED → RECEIVED → BILLED.</w:t>
            </w:r>
          </w:p>
        </w:tc>
      </w:tr>
    </w:tbl>
    <w:p>
      <w:r>
        <w:br w:type="page"/>
      </w:r>
    </w:p>
    <w:p>
      <w:r>
        <w:br w:type="page"/>
      </w:r>
    </w:p>
    <w:p>
      <w:pPr>
        <w:spacing w:after="0" w:before="1800"/>
        <w:jc w:val="center"/>
      </w:pPr>
      <w:r>
        <w:rPr>
          <w:b/>
          <w:bCs/>
          <w:caps/>
          <w:color w:val="2E75B6"/>
          <w:sz w:val="30"/>
          <w:szCs w:val="30"/>
        </w:rPr>
        <w:t xml:space="preserve">PART B</w:t>
      </w:r>
    </w:p>
    <w:p>
      <w:pPr>
        <w:pBdr>
          <w:bottom w:val="single" w:color="2E75B6" w:sz="10" w:space="8"/>
        </w:pBdr>
        <w:spacing w:before="120"/>
        <w:jc w:val="center"/>
      </w:pPr>
      <w:r>
        <w:rPr>
          <w:b/>
          <w:bCs/>
          <w:color w:val="1F3864"/>
          <w:sz w:val="44"/>
          <w:szCs w:val="44"/>
        </w:rPr>
        <w:t xml:space="preserve">Full Functional Specification</w:t>
      </w:r>
    </w:p>
    <w:p>
      <w:pPr>
        <w:spacing w:before="200"/>
        <w:jc w:val="center"/>
      </w:pPr>
      <w:r>
        <w:rPr>
          <w:i/>
          <w:iCs/>
          <w:color w:val="59616B"/>
          <w:sz w:val="22"/>
          <w:szCs w:val="22"/>
        </w:rPr>
        <w:t xml:space="preserve">Accounting · Human Capital · Enterprise Gap-Fill · Jewellery Vertical (complete)</w:t>
      </w:r>
    </w:p>
    <w:p>
      <w:pPr>
        <w:spacing w:before="600"/>
        <w:jc w:val="both"/>
      </w:pPr>
      <w:r>
        <w:rPr>
          <w:b/>
          <w:bCs/>
          <w:color w:val="1F3864"/>
        </w:rPr>
        <w:t xml:space="preserve">Reading bridge.  </w:t>
      </w:r>
      <w:r>
        <w:t xml:space="preserve">Part A (§1–§10) defined the binding build contracts — engineering standards, data dictionary, RBAC, API, strategy interfaces, enums and state machines. Part B is the functional specification: what each module must do, with functional-requirement catalogs, user stories and acceptance criteria. The two parts are one source of truth: every functional requirement in Part B is realized through the contracts in Part A (its tables in §B.5, its permission keys in §B.6, its endpoints in §7, its enums and lifecycle in §9–§10). Section numbers in Part B (B.3–6) are local to this part.</w:t>
      </w:r>
    </w:p>
    <w:p>
      <w:r>
        <w:br w:type="page"/>
      </w:r>
    </w:p>
    <w:p>
      <w:pPr>
        <w:pStyle w:val="Heading1"/>
      </w:pPr>
      <w:r>
        <w:t xml:space="preserve">B.3 Financial &amp; Accounting Core</w:t>
      </w:r>
    </w:p>
    <w:p>
      <w:pPr>
        <w:spacing w:after="120" w:line="276"/>
        <w:jc w:val="both"/>
      </w:pPr>
      <w:r>
        <w:t xml:space="preserve">This is the spine of the platform and is specified to ledger-line fidelity. The model follows double-entry discipline with a structured Chart of Accounts, dimension-tagged journals and journal lines, an automatic posting engine driven per domain, sub-ledgers that reconcile to the GL, and database-level guarantees. The depth matches the accounting design proven on the restaurant ERP and extends it with fixed assets, multi-currency and consolidation.</w:t>
      </w:r>
    </w:p>
    <w:p>
      <w:pPr>
        <w:pStyle w:val="Heading2"/>
      </w:pPr>
      <w:r>
        <w:t xml:space="preserve">3.1 Chart of Accounts</w:t>
      </w:r>
    </w:p>
    <w:p>
      <w:pPr>
        <w:spacing w:after="120" w:line="276"/>
        <w:jc w:val="both"/>
      </w:pPr>
      <w:r>
        <w:t xml:space="preserve">The Chart of Accounts is a typed, hierarchical structure. Postings reference leaf accounts only; reporting rolls up through the hierarchy and across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Layer</w:t>
            </w:r>
          </w:p>
        </w:tc>
        <w:tc>
          <w:tcPr>
            <w:tcW w:type="dxa" w:w="706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Definition</w:t>
            </w:r>
          </w:p>
        </w:tc>
      </w:tr>
      <w:tr>
        <w:tc>
          <w:tcPr>
            <w:tcW w:type="dxa" w:w="23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Account class</w:t>
            </w:r>
          </w:p>
        </w:tc>
        <w:tc>
          <w:tcPr>
            <w:tcW w:type="dxa" w:w="70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The five roots: Asset, Liability, Equity, Income, Expense. Fixed; defines normal balance and statement placement.</w:t>
            </w:r>
          </w:p>
        </w:tc>
      </w:tr>
      <w:tr>
        <w:tc>
          <w:tcPr>
            <w:tcW w:type="dxa" w:w="23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Account type</w:t>
            </w:r>
          </w:p>
        </w:tc>
        <w:tc>
          <w:tcPr>
            <w:tcW w:type="dxa" w:w="70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A grouping within a class (e.g. Current Asset, Fixed Asset, Current Liability, Direct Income, Operating Expense). Drives statement structure and behaviour (e.g. bank, receivable, payable, control).</w:t>
            </w:r>
          </w:p>
        </w:tc>
      </w:tr>
      <w:tr>
        <w:tc>
          <w:tcPr>
            <w:tcW w:type="dxa" w:w="23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Account group</w:t>
            </w:r>
          </w:p>
        </w:tc>
        <w:tc>
          <w:tcPr>
            <w:tcW w:type="dxa" w:w="70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Optional intermediate roll-up (e.g. Cash &amp; Bank under Current Asset).</w:t>
            </w:r>
          </w:p>
        </w:tc>
      </w:tr>
      <w:tr>
        <w:tc>
          <w:tcPr>
            <w:tcW w:type="dxa" w:w="23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Account (ledger)</w:t>
            </w:r>
          </w:p>
        </w:tc>
        <w:tc>
          <w:tcPr>
            <w:tcW w:type="dxa" w:w="70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The posting-level account. Carries code, name, type, currency, status, and flags (control account, reconcilable, cash/bank, blocked for manual posting).</w:t>
            </w:r>
          </w:p>
        </w:tc>
      </w:tr>
      <w:tr>
        <w:tc>
          <w:tcPr>
            <w:tcW w:type="dxa" w:w="23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Dimensions</w:t>
            </w:r>
          </w:p>
        </w:tc>
        <w:tc>
          <w:tcPr>
            <w:tcW w:type="dxa" w:w="70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Orthogonal tags on every posting line: branch (mandatory where operational), cost centre, project, and free analytic tags. Enable branch-wise and segmented reporting without proliferating accounts.</w:t>
            </w:r>
          </w:p>
        </w:tc>
      </w:tr>
    </w:tbl>
    <w:p>
      <w:pPr>
        <w:spacing w:after="120" w:line="276"/>
        <w:jc w:val="both"/>
      </w:pPr>
      <w:r>
        <w:t xml:space="preserve">A domain ships a COA template seeded at tenant creation. The jewellery template adds Metal Stock, Stone Stock, Metal Payable, Metal Receivable, Old-Gold Purchase, Wastage/Loss, Making-Charge Income, Refining Cost, Scheme Liability and Customer Advances, alongside the generic accounts every business needs.</w:t>
      </w:r>
    </w:p>
    <w:p>
      <w:pPr>
        <w:pStyle w:val="Heading3"/>
      </w:pPr>
      <w:r>
        <w:t xml:space="preserve">ACC-COA  Chart of Accounts — requirements</w:t>
      </w:r>
    </w:p>
    <w:p>
      <w:pPr>
        <w:spacing w:after="40" w:before="60"/>
      </w:pPr>
      <w:r>
        <w:rPr>
          <w:b/>
          <w:bCs/>
          <w:color w:val="1F3864"/>
          <w:sz w:val="20"/>
          <w:szCs w:val="20"/>
        </w:rPr>
        <w:t xml:space="preserve">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Req. ID</w:t>
            </w:r>
          </w:p>
        </w:tc>
        <w:tc>
          <w:tcPr>
            <w:tcW w:type="dxa" w:w="786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Functional requirement</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ACC-F01</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Maintain the five fixed account classes with defined normal balance and statement placement.</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ACC-F02</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Define account types within a class, with behaviour flags (bank, receivable, payable, control, reconcilable).</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ACC-F03</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Create leaf ledger accounts with code, name, type, currency and status; prevent posting to non-leaf or blocked accounts.</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ACC-F04</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Seed a per-domain COA template at tenant creation; allow tenant extension thereafter.</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ACC-F05</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Attach dimensions (branch, cost centre, project, analytic tags) to every posting line.</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ACC-F06</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Prevent deletion of an account with postings; allow deactivation only.</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ACC-F07</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Enforce control accounts (AR, AP, metal) to be posted only via their sub-ledgers, never by manual journal.</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ACC-F08</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Support multi-branch account roll-up and branch-restricted account visibility.</w:t>
            </w:r>
          </w:p>
        </w:tc>
      </w:tr>
    </w:tbl>
    <w:p>
      <w:pPr>
        <w:spacing w:after="20" w:before="100"/>
      </w:pPr>
      <w:r>
        <w:rPr>
          <w:b/>
          <w:bCs/>
          <w:color w:val="1F3864"/>
          <w:sz w:val="20"/>
          <w:szCs w:val="20"/>
        </w:rPr>
        <w:t xml:space="preserve">Representative user stories &amp; acceptance criteria</w:t>
      </w:r>
    </w:p>
    <w:p>
      <w:pPr>
        <w:pBdr>
          <w:left w:val="single" w:color="2E75B6" w:sz="14" w:space="8"/>
        </w:pBdr>
        <w:spacing w:after="40" w:before="80" w:line="264"/>
        <w:ind w:left="220"/>
      </w:pPr>
      <w:r>
        <w:rPr>
          <w:b/>
          <w:bCs/>
          <w:color w:val="1F3864"/>
          <w:sz w:val="19"/>
          <w:szCs w:val="19"/>
        </w:rPr>
        <w:t xml:space="preserve">User story.  </w:t>
      </w:r>
      <w:r>
        <w:rPr>
          <w:i/>
          <w:iCs/>
          <w:sz w:val="20"/>
          <w:szCs w:val="20"/>
        </w:rPr>
        <w:t xml:space="preserve">As a </w:t>
      </w:r>
      <w:r>
        <w:rPr>
          <w:b/>
          <w:bCs/>
          <w:i/>
          <w:iCs/>
          <w:sz w:val="20"/>
          <w:szCs w:val="20"/>
        </w:rPr>
        <w:t xml:space="preserve">financial controller</w:t>
      </w:r>
      <w:r>
        <w:rPr>
          <w:i/>
          <w:iCs/>
          <w:sz w:val="20"/>
          <w:szCs w:val="20"/>
        </w:rPr>
        <w:t>, I want to seed a ready jewellery chart of accounts when a new showroom company is created, so that the team can transact on day one without building the ledger by hand.</w:t>
      </w:r>
    </w:p>
    <w:p>
      <w:pPr>
        <w:spacing w:after="20" w:before="40"/>
        <w:ind w:left="220"/>
      </w:pPr>
      <w:r>
        <w:rPr>
          <w:b/>
          <w:bCs/>
          <w:color w:val="1F3864"/>
          <w:sz w:val="19"/>
          <w:szCs w:val="19"/>
        </w:rPr>
        <w:t xml:space="preserve">Acceptance criteria.</w:t>
      </w:r>
    </w:p>
    <w:p>
      <w:pPr>
        <w:pStyle w:val="ListParagraph"/>
        <w:numPr>
          <w:ilvl w:val="0"/>
          <w:numId w:val="3"/>
        </w:numPr>
        <w:spacing w:after="30" w:line="256"/>
        <w:ind w:left="620" w:hanging="260"/>
      </w:pPr>
      <w:r>
        <w:rPr>
          <w:sz w:val="19"/>
          <w:szCs w:val="19"/>
        </w:rPr>
        <w:t xml:space="preserve">Given a tenant is created with domain Jewellery, when provisioning completes, then the jewellery COA template is seeded including Metal Stock, Metal Payable, Making-Charge Income and Wastage.</w:t>
      </w:r>
    </w:p>
    <w:p>
      <w:pPr>
        <w:pStyle w:val="ListParagraph"/>
        <w:numPr>
          <w:ilvl w:val="0"/>
          <w:numId w:val="3"/>
        </w:numPr>
        <w:spacing w:after="30" w:line="256"/>
        <w:ind w:left="620" w:hanging="260"/>
      </w:pPr>
      <w:r>
        <w:rPr>
          <w:sz w:val="19"/>
          <w:szCs w:val="19"/>
        </w:rPr>
        <w:t xml:space="preserve">Given an account flagged as a control account, when a user attempts a manual journal to it, then the system blocks the entry and directs them to the sub-ledger.</w:t>
      </w:r>
    </w:p>
    <w:p>
      <w:pPr>
        <w:spacing w:after="40"/>
      </w:pPr>
      <w:r>
        <w:t xml:space="preserve"/>
      </w:r>
    </w:p>
    <w:p>
      <w:pPr>
        <w:spacing w:after="80"/>
      </w:pPr>
      <w:r>
        <w:t xml:space="preserve"/>
      </w:r>
    </w:p>
    <w:p>
      <w:pPr>
        <w:pStyle w:val="Heading2"/>
      </w:pPr>
      <w:r>
        <w:t xml:space="preserve">3.2 Journal &amp; Journal Line model</w:t>
      </w:r>
    </w:p>
    <w:p>
      <w:pPr>
        <w:spacing w:after="120" w:line="276"/>
        <w:jc w:val="both"/>
      </w:pPr>
      <w:r>
        <w:t xml:space="preserve">Every financial event is a journal: a balanced set of journal lines. The model is explicit so that integrity is structural, not conventional.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Entity / field</w:t>
            </w:r>
          </w:p>
        </w:tc>
        <w:tc>
          <w:tcPr>
            <w:tcW w:type="dxa" w:w="676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Meaning</w:t>
            </w:r>
          </w:p>
        </w:tc>
      </w:tr>
      <w:tr>
        <w:tc>
          <w:tcPr>
            <w:tcW w:type="dxa" w:w="26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Journal (header)</w:t>
            </w:r>
          </w:p>
        </w:tc>
        <w:tc>
          <w:tcPr>
            <w:tcW w:type="dxa" w:w="67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tenant, branch, journal date, period, source module, source document reference (unique), currency, exchange rate, narration, status (draft/posted/reversed), created/posted by, timestamps.</w:t>
            </w:r>
          </w:p>
        </w:tc>
      </w:tr>
      <w:tr>
        <w:tc>
          <w:tcPr>
            <w:tcW w:type="dxa" w:w="26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Journal line</w:t>
            </w:r>
          </w:p>
        </w:tc>
        <w:tc>
          <w:tcPr>
            <w:tcW w:type="dxa" w:w="67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account, debit, credit (exactly one non-zero), line currency + amount, base-currency amount, dimensions (branch, cost centre, project, analytic), sub-ledger party (customer/supplier/employee) where applicable, line narration.</w:t>
            </w:r>
          </w:p>
        </w:tc>
      </w:tr>
      <w:tr>
        <w:tc>
          <w:tcPr>
            <w:tcW w:type="dxa" w:w="26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Balancing rule</w:t>
            </w:r>
          </w:p>
        </w:tc>
        <w:tc>
          <w:tcPr>
            <w:tcW w:type="dxa" w:w="67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Sum of base-currency debits equals sum of base-currency credits; enforced before post (application + DB trigger).</w:t>
            </w:r>
          </w:p>
        </w:tc>
      </w:tr>
      <w:tr>
        <w:tc>
          <w:tcPr>
            <w:tcW w:type="dxa" w:w="26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Posting rule</w:t>
            </w:r>
          </w:p>
        </w:tc>
        <w:tc>
          <w:tcPr>
            <w:tcW w:type="dxa" w:w="67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A posted journal is immutable. A source document posts exactly once (unique source reference). Corrections are reversing journals.</w:t>
            </w:r>
          </w:p>
        </w:tc>
      </w:tr>
      <w:tr>
        <w:tc>
          <w:tcPr>
            <w:tcW w:type="dxa" w:w="26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Reversal</w:t>
            </w:r>
          </w:p>
        </w:tc>
        <w:tc>
          <w:tcPr>
            <w:tcW w:type="dxa" w:w="67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A posted journal can be reversed, creating a mirror journal dated in an open period and linked to the original.</w:t>
            </w:r>
          </w:p>
        </w:tc>
      </w:tr>
    </w:tbl>
    <w:p>
      <w:pPr>
        <w:pStyle w:val="Heading3"/>
      </w:pPr>
      <w:r>
        <w:t xml:space="preserve">ACC-JRN  Journal engine — requirements</w:t>
      </w:r>
    </w:p>
    <w:p>
      <w:pPr>
        <w:spacing w:after="40" w:before="60"/>
      </w:pPr>
      <w:r>
        <w:rPr>
          <w:b/>
          <w:bCs/>
          <w:color w:val="1F3864"/>
          <w:sz w:val="20"/>
          <w:szCs w:val="20"/>
        </w:rPr>
        <w:t xml:space="preserve">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Req. ID</w:t>
            </w:r>
          </w:p>
        </w:tc>
        <w:tc>
          <w:tcPr>
            <w:tcW w:type="dxa" w:w="786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Functional requirement</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ACC-F10</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Record journals with header and ≥ 2 lines; each line carries exactly one of debit or credit.</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ACC-F11</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Enforce debits = credits in base currency before a journal may post.</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ACC-F12</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Stamp every journal with source module and a unique source-document reference to guarantee exactly-once posting.</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ACC-F13</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Make posted journals immutable; permit correction only by linked reversal in an open period.</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ACC-F14</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Carry dimensions on every line so branch, cost-centre and project ledgers derive from the same data.</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ACC-F15</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Support manual journals (with approval), recurring journals, and template journals.</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ACC-F16</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Maintain a per-account, per-dimension running balance queryable by period.</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ACC-F17</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Produce a trial balance that ties to the sum of journal lines for any period and branch.</w:t>
            </w:r>
          </w:p>
        </w:tc>
      </w:tr>
    </w:tbl>
    <w:p>
      <w:pPr>
        <w:spacing w:after="20" w:before="100"/>
      </w:pPr>
      <w:r>
        <w:rPr>
          <w:b/>
          <w:bCs/>
          <w:color w:val="1F3864"/>
          <w:sz w:val="20"/>
          <w:szCs w:val="20"/>
        </w:rPr>
        <w:t xml:space="preserve">Representative user stories &amp; acceptance criteria</w:t>
      </w:r>
    </w:p>
    <w:p>
      <w:pPr>
        <w:pBdr>
          <w:left w:val="single" w:color="2E75B6" w:sz="14" w:space="8"/>
        </w:pBdr>
        <w:spacing w:after="40" w:before="80" w:line="264"/>
        <w:ind w:left="220"/>
      </w:pPr>
      <w:r>
        <w:rPr>
          <w:b/>
          <w:bCs/>
          <w:color w:val="1F3864"/>
          <w:sz w:val="19"/>
          <w:szCs w:val="19"/>
        </w:rPr>
        <w:t xml:space="preserve">User story.  </w:t>
      </w:r>
      <w:r>
        <w:rPr>
          <w:i/>
          <w:iCs/>
          <w:sz w:val="20"/>
          <w:szCs w:val="20"/>
        </w:rPr>
        <w:t xml:space="preserve">As a </w:t>
      </w:r>
      <w:r>
        <w:rPr>
          <w:b/>
          <w:bCs/>
          <w:i/>
          <w:iCs/>
          <w:sz w:val="20"/>
          <w:szCs w:val="20"/>
        </w:rPr>
        <w:t xml:space="preserve">accountant</w:t>
      </w:r>
      <w:r>
        <w:rPr>
          <w:i/>
          <w:iCs/>
          <w:sz w:val="20"/>
          <w:szCs w:val="20"/>
        </w:rPr>
        <w:t>, I want to reverse a wrongly posted journal rather than edit it, so that the audit trail stays intact and statements remain trustworthy.</w:t>
      </w:r>
    </w:p>
    <w:p>
      <w:pPr>
        <w:spacing w:after="20" w:before="40"/>
        <w:ind w:left="220"/>
      </w:pPr>
      <w:r>
        <w:rPr>
          <w:b/>
          <w:bCs/>
          <w:color w:val="1F3864"/>
          <w:sz w:val="19"/>
          <w:szCs w:val="19"/>
        </w:rPr>
        <w:t xml:space="preserve">Acceptance criteria.</w:t>
      </w:r>
    </w:p>
    <w:p>
      <w:pPr>
        <w:pStyle w:val="ListParagraph"/>
        <w:numPr>
          <w:ilvl w:val="0"/>
          <w:numId w:val="3"/>
        </w:numPr>
        <w:spacing w:after="30" w:line="256"/>
        <w:ind w:left="620" w:hanging="260"/>
      </w:pPr>
      <w:r>
        <w:rPr>
          <w:sz w:val="19"/>
          <w:szCs w:val="19"/>
        </w:rPr>
        <w:t xml:space="preserve">Given a posted journal, when I edit it, then the system refuses and offers a reversal instead.</w:t>
      </w:r>
    </w:p>
    <w:p>
      <w:pPr>
        <w:pStyle w:val="ListParagraph"/>
        <w:numPr>
          <w:ilvl w:val="0"/>
          <w:numId w:val="3"/>
        </w:numPr>
        <w:spacing w:after="30" w:line="256"/>
        <w:ind w:left="620" w:hanging="260"/>
      </w:pPr>
      <w:r>
        <w:rPr>
          <w:sz w:val="19"/>
          <w:szCs w:val="19"/>
        </w:rPr>
        <w:t xml:space="preserve">Given I reverse a posted journal, when the reversal posts, then a linked mirror journal is created in an open period and net effect on each account is zero.</w:t>
      </w:r>
    </w:p>
    <w:p>
      <w:pPr>
        <w:spacing w:after="40"/>
      </w:pPr>
      <w:r>
        <w:t xml:space="preserve"/>
      </w:r>
    </w:p>
    <w:p>
      <w:pPr>
        <w:pBdr>
          <w:left w:val="single" w:color="2E75B6" w:sz="14" w:space="8"/>
        </w:pBdr>
        <w:spacing w:after="40" w:before="80" w:line="264"/>
        <w:ind w:left="220"/>
      </w:pPr>
      <w:r>
        <w:rPr>
          <w:b/>
          <w:bCs/>
          <w:color w:val="1F3864"/>
          <w:sz w:val="19"/>
          <w:szCs w:val="19"/>
        </w:rPr>
        <w:t xml:space="preserve">User story.  </w:t>
      </w:r>
      <w:r>
        <w:rPr>
          <w:i/>
          <w:iCs/>
          <w:sz w:val="20"/>
          <w:szCs w:val="20"/>
        </w:rPr>
        <w:t xml:space="preserve">As a </w:t>
      </w:r>
      <w:r>
        <w:rPr>
          <w:b/>
          <w:bCs/>
          <w:i/>
          <w:iCs/>
          <w:sz w:val="20"/>
          <w:szCs w:val="20"/>
        </w:rPr>
        <w:t xml:space="preserve">auditor</w:t>
      </w:r>
      <w:r>
        <w:rPr>
          <w:i/>
          <w:iCs/>
          <w:sz w:val="20"/>
          <w:szCs w:val="20"/>
        </w:rPr>
        <w:t>, I want to trace any ledger figure back to its source document, so that I can verify the books without leaving the system.</w:t>
      </w:r>
    </w:p>
    <w:p>
      <w:pPr>
        <w:spacing w:after="20" w:before="40"/>
        <w:ind w:left="220"/>
      </w:pPr>
      <w:r>
        <w:rPr>
          <w:b/>
          <w:bCs/>
          <w:color w:val="1F3864"/>
          <w:sz w:val="19"/>
          <w:szCs w:val="19"/>
        </w:rPr>
        <w:t xml:space="preserve">Acceptance criteria.</w:t>
      </w:r>
    </w:p>
    <w:p>
      <w:pPr>
        <w:pStyle w:val="ListParagraph"/>
        <w:numPr>
          <w:ilvl w:val="0"/>
          <w:numId w:val="3"/>
        </w:numPr>
        <w:spacing w:after="30" w:line="256"/>
        <w:ind w:left="620" w:hanging="260"/>
      </w:pPr>
      <w:r>
        <w:rPr>
          <w:sz w:val="19"/>
          <w:szCs w:val="19"/>
        </w:rPr>
        <w:t xml:space="preserve">Given any journal line, when I open it, then I see the source module and document and can navigate to it.</w:t>
      </w:r>
    </w:p>
    <w:p>
      <w:pPr>
        <w:spacing w:after="40"/>
      </w:pPr>
      <w:r>
        <w:t xml:space="preserve"/>
      </w:r>
    </w:p>
    <w:p>
      <w:pPr>
        <w:spacing w:after="80"/>
      </w:pPr>
      <w:r>
        <w:t xml:space="preserve"/>
      </w:r>
    </w:p>
    <w:p>
      <w:pPr>
        <w:pStyle w:val="Heading2"/>
      </w:pPr>
      <w:r>
        <w:t xml:space="preserve">3.3 Automatic posting engine and GL entries by transaction</w:t>
      </w:r>
    </w:p>
    <w:p>
      <w:pPr>
        <w:spacing w:after="120" w:line="276"/>
        <w:jc w:val="both"/>
      </w:pPr>
      <w:r>
        <w:t xml:space="preserve">Operational modules do not write journals by hand. Each posts through the PostingStrategy resolved for the tenant's domain, which maps the business event to balanced journal lines. The jewellery strategy additionally posts the fine-weight metal ledger. The following are the canonical postings.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Transaction</w:t>
            </w:r>
          </w:p>
        </w:tc>
        <w:tc>
          <w:tcPr>
            <w:tcW w:type="dxa" w:w="716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GL journal (Dr / Cr) and ledgers</w:t>
            </w:r>
          </w:p>
        </w:tc>
      </w:tr>
      <w:tr>
        <w:tc>
          <w:tcPr>
            <w:tcW w:type="dxa" w:w="22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Cash sale</w:t>
            </w:r>
          </w:p>
        </w:tc>
        <w:tc>
          <w:tcPr>
            <w:tcW w:type="dxa" w:w="71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Dr Cash/Bank; Cr Metal Sales, Cr Making-Charge Income, Cr Stone Income, Cr Output Tax. Stock: pieces → SOLD. Metal ledger: − fine weight. Cost: Dr COGS, Cr Metal/Stone Stock.</w:t>
            </w:r>
          </w:p>
        </w:tc>
      </w:tr>
      <w:tr>
        <w:tc>
          <w:tcPr>
            <w:tcW w:type="dxa" w:w="22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Credit sale</w:t>
            </w:r>
          </w:p>
        </w:tc>
        <w:tc>
          <w:tcPr>
            <w:tcW w:type="dxa" w:w="71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Dr Customer (AR sub-ledger); same income/tax credits; same cost and metal entries.</w:t>
            </w:r>
          </w:p>
        </w:tc>
      </w:tr>
      <w:tr>
        <w:tc>
          <w:tcPr>
            <w:tcW w:type="dxa" w:w="22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Sale with old-gold exchange</w:t>
            </w:r>
          </w:p>
        </w:tc>
        <w:tc>
          <w:tcPr>
            <w:tcW w:type="dxa" w:w="71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As sale, plus Dr Metal Stock (old gold at buy rate), Cr Customer/settlement; metal ledger + fine weight intake; net the exchange against the receivable.</w:t>
            </w:r>
          </w:p>
        </w:tc>
      </w:tr>
      <w:tr>
        <w:tc>
          <w:tcPr>
            <w:tcW w:type="dxa" w:w="22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Purchase (metal)</w:t>
            </w:r>
          </w:p>
        </w:tc>
        <w:tc>
          <w:tcPr>
            <w:tcW w:type="dxa" w:w="71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Dr Metal Stock; Cr Supplier (AP) or Metal Payable; Dr Input Tax. Metal ledger: + fine weight.</w:t>
            </w:r>
          </w:p>
        </w:tc>
      </w:tr>
      <w:tr>
        <w:tc>
          <w:tcPr>
            <w:tcW w:type="dxa" w:w="22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Supplier payment</w:t>
            </w:r>
          </w:p>
        </w:tc>
        <w:tc>
          <w:tcPr>
            <w:tcW w:type="dxa" w:w="71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Dr Supplier (AP) / Metal Payable; Cr Cash/Bank (or metal settlement).</w:t>
            </w:r>
          </w:p>
        </w:tc>
      </w:tr>
      <w:tr>
        <w:tc>
          <w:tcPr>
            <w:tcW w:type="dxa" w:w="22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Karigar issue (job-work)</w:t>
            </w:r>
          </w:p>
        </w:tc>
        <w:tc>
          <w:tcPr>
            <w:tcW w:type="dxa" w:w="71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Dr Metal Receivable (karigar); Cr Metal Stock. Metal ledger: − fine weight issued.</w:t>
            </w:r>
          </w:p>
        </w:tc>
      </w:tr>
      <w:tr>
        <w:tc>
          <w:tcPr>
            <w:tcW w:type="dxa" w:w="22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Karigar receive</w:t>
            </w:r>
          </w:p>
        </w:tc>
        <w:tc>
          <w:tcPr>
            <w:tcW w:type="dxa" w:w="71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Dr Metal Stock (finished fine weight); Dr Wastage/Loss (loss); Cr Metal Receivable; Cr Karigar Labour (AP). Metal ledger reconciled.</w:t>
            </w:r>
          </w:p>
        </w:tc>
      </w:tr>
      <w:tr>
        <w:tc>
          <w:tcPr>
            <w:tcW w:type="dxa" w:w="22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Customer receipt</w:t>
            </w:r>
          </w:p>
        </w:tc>
        <w:tc>
          <w:tcPr>
            <w:tcW w:type="dxa" w:w="71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Dr Cash/Bank; Cr Customer (AR). Allocated to open invoices.</w:t>
            </w:r>
          </w:p>
        </w:tc>
      </w:tr>
      <w:tr>
        <w:tc>
          <w:tcPr>
            <w:tcW w:type="dxa" w:w="22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Scheme installment</w:t>
            </w:r>
          </w:p>
        </w:tc>
        <w:tc>
          <w:tcPr>
            <w:tcW w:type="dxa" w:w="71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Dr Cash/Bank; Cr Scheme Liability.</w:t>
            </w:r>
          </w:p>
        </w:tc>
      </w:tr>
      <w:tr>
        <w:tc>
          <w:tcPr>
            <w:tcW w:type="dxa" w:w="22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Scheme maturity</w:t>
            </w:r>
          </w:p>
        </w:tc>
        <w:tc>
          <w:tcPr>
            <w:tcW w:type="dxa" w:w="71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Dr Scheme Liability; Cr Metal Sales / issue metal; recognise Scheme Bonus expense if applicable.</w:t>
            </w:r>
          </w:p>
        </w:tc>
      </w:tr>
      <w:tr>
        <w:tc>
          <w:tcPr>
            <w:tcW w:type="dxa" w:w="22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Payroll run</w:t>
            </w:r>
          </w:p>
        </w:tc>
        <w:tc>
          <w:tcPr>
            <w:tcW w:type="dxa" w:w="71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Dr Salary Expense (by branch/cost centre), Dr EOSB Expense; Cr Salaries Payable, Cr Statutory Payables.</w:t>
            </w:r>
          </w:p>
        </w:tc>
      </w:tr>
      <w:tr>
        <w:tc>
          <w:tcPr>
            <w:tcW w:type="dxa" w:w="22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Depreciation</w:t>
            </w:r>
          </w:p>
        </w:tc>
        <w:tc>
          <w:tcPr>
            <w:tcW w:type="dxa" w:w="71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Dr Depreciation Expense (by branch); Cr Accumulated Depreciation.</w:t>
            </w:r>
          </w:p>
        </w:tc>
      </w:tr>
      <w:tr>
        <w:tc>
          <w:tcPr>
            <w:tcW w:type="dxa" w:w="22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Stock adjustment / count</w:t>
            </w:r>
          </w:p>
        </w:tc>
        <w:tc>
          <w:tcPr>
            <w:tcW w:type="dxa" w:w="71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Dr/Cr Inventory Gain or Loss; Cr/Dr Stock; metal ledger adjusted where metal.</w:t>
            </w:r>
          </w:p>
        </w:tc>
      </w:tr>
    </w:tbl>
    <w:p>
      <w:pPr>
        <w:pStyle w:val="Heading3"/>
      </w:pPr>
      <w:r>
        <w:t xml:space="preserve">ACC-POST  Posting engine — requirements</w:t>
      </w:r>
    </w:p>
    <w:p>
      <w:pPr>
        <w:spacing w:after="40" w:before="60"/>
      </w:pPr>
      <w:r>
        <w:rPr>
          <w:b/>
          <w:bCs/>
          <w:color w:val="1F3864"/>
          <w:sz w:val="20"/>
          <w:szCs w:val="20"/>
        </w:rPr>
        <w:t xml:space="preserve">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Req. ID</w:t>
            </w:r>
          </w:p>
        </w:tc>
        <w:tc>
          <w:tcPr>
            <w:tcW w:type="dxa" w:w="786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Functional requirement</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ACC-F20</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Post every operational event through the domain PostingStrategy as a balanced journal.</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ACC-F21</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Post currency GL and (jewellery) fine-weight metal ledger atomically in one transaction.</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ACC-F22</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Recognise cost of goods sold at the point of sale using the active ValuationStrategy.</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ACC-F23</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Allow configurable account mapping per document type and per branch.</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ACC-F24</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Block posting into a closed period; route to the next open period or reject per policy.</w:t>
            </w:r>
          </w:p>
        </w:tc>
      </w:tr>
    </w:tbl>
    <w:p>
      <w:pPr>
        <w:spacing w:after="20" w:before="100"/>
      </w:pPr>
      <w:r>
        <w:rPr>
          <w:b/>
          <w:bCs/>
          <w:color w:val="1F3864"/>
          <w:sz w:val="20"/>
          <w:szCs w:val="20"/>
        </w:rPr>
        <w:t xml:space="preserve">Representative user stories &amp; acceptance criteria</w:t>
      </w:r>
    </w:p>
    <w:p>
      <w:pPr>
        <w:pBdr>
          <w:left w:val="single" w:color="2E75B6" w:sz="14" w:space="8"/>
        </w:pBdr>
        <w:spacing w:after="40" w:before="80" w:line="264"/>
        <w:ind w:left="220"/>
      </w:pPr>
      <w:r>
        <w:rPr>
          <w:b/>
          <w:bCs/>
          <w:color w:val="1F3864"/>
          <w:sz w:val="19"/>
          <w:szCs w:val="19"/>
        </w:rPr>
        <w:t xml:space="preserve">User story.  </w:t>
      </w:r>
      <w:r>
        <w:rPr>
          <w:i/>
          <w:iCs/>
          <w:sz w:val="20"/>
          <w:szCs w:val="20"/>
        </w:rPr>
        <w:t xml:space="preserve">As a </w:t>
      </w:r>
      <w:r>
        <w:rPr>
          <w:b/>
          <w:bCs/>
          <w:i/>
          <w:iCs/>
          <w:sz w:val="20"/>
          <w:szCs w:val="20"/>
        </w:rPr>
        <w:t xml:space="preserve">showroom cashier</w:t>
      </w:r>
      <w:r>
        <w:rPr>
          <w:i/>
          <w:iCs/>
          <w:sz w:val="20"/>
          <w:szCs w:val="20"/>
        </w:rPr>
        <w:t>, I want the sale, stock, tax and metal weight to all update together when I bill a customer, so that the books and the showroom stock are never out of step.</w:t>
      </w:r>
    </w:p>
    <w:p>
      <w:pPr>
        <w:spacing w:after="20" w:before="40"/>
        <w:ind w:left="220"/>
      </w:pPr>
      <w:r>
        <w:rPr>
          <w:b/>
          <w:bCs/>
          <w:color w:val="1F3864"/>
          <w:sz w:val="19"/>
          <w:szCs w:val="19"/>
        </w:rPr>
        <w:t xml:space="preserve">Acceptance criteria.</w:t>
      </w:r>
    </w:p>
    <w:p>
      <w:pPr>
        <w:pStyle w:val="ListParagraph"/>
        <w:numPr>
          <w:ilvl w:val="0"/>
          <w:numId w:val="3"/>
        </w:numPr>
        <w:spacing w:after="30" w:line="256"/>
        <w:ind w:left="620" w:hanging="260"/>
      </w:pPr>
      <w:r>
        <w:rPr>
          <w:sz w:val="19"/>
          <w:szCs w:val="19"/>
        </w:rPr>
        <w:t xml:space="preserve">Given a billed sale, when it posts, then stock, GL income/tax, COGS and the metal ledger all update in one transaction; if any step fails, none persist.</w:t>
      </w:r>
    </w:p>
    <w:p>
      <w:pPr>
        <w:spacing w:after="40"/>
      </w:pPr>
      <w:r>
        <w:t xml:space="preserve"/>
      </w:r>
    </w:p>
    <w:p>
      <w:pPr>
        <w:spacing w:after="80"/>
      </w:pPr>
      <w:r>
        <w:t xml:space="preserve"/>
      </w:r>
    </w:p>
    <w:p>
      <w:pPr>
        <w:pStyle w:val="Heading2"/>
      </w:pPr>
      <w:r>
        <w:t xml:space="preserve">3.4 Cost model (layered)</w:t>
      </w:r>
    </w:p>
    <w:p>
      <w:pPr>
        <w:spacing w:after="120" w:line="276"/>
        <w:jc w:val="both"/>
      </w:pPr>
      <w:r>
        <w:t xml:space="preserve">Profitability requires costs to be decomposed, not lumped. Adapting the four-layer cost model proven on the restaurant ERP to jewellery, each sellable item's cost is built in layers so margin can be analysed at each:</w:t>
      </w:r>
    </w:p>
    <w:p>
      <w:pPr>
        <w:pStyle w:val="ListParagraph"/>
        <w:numPr>
          <w:ilvl w:val="0"/>
          <w:numId w:val="2"/>
        </w:numPr>
        <w:spacing w:after="60" w:line="264"/>
      </w:pPr>
      <w:r>
        <w:rPr>
          <w:b/>
          <w:bCs/>
          <w:color w:val="1F3864"/>
        </w:rPr>
        <w:t xml:space="preserve">Metal cost. </w:t>
      </w:r>
      <w:r>
        <w:t xml:space="preserve">Fine weight × the cost rate at acquisition (or weighted-average/FIFO per ValuationStrategy).</w:t>
      </w:r>
    </w:p>
    <w:p>
      <w:pPr>
        <w:pStyle w:val="ListParagraph"/>
        <w:numPr>
          <w:ilvl w:val="0"/>
          <w:numId w:val="2"/>
        </w:numPr>
        <w:spacing w:after="60" w:line="264"/>
      </w:pPr>
      <w:r>
        <w:rPr>
          <w:b/>
          <w:bCs/>
          <w:color w:val="1F3864"/>
        </w:rPr>
        <w:t xml:space="preserve">Stone &amp; component cost. </w:t>
      </w:r>
      <w:r>
        <w:t xml:space="preserve">Diamonds, gems and findings valued per piece/lot.</w:t>
      </w:r>
    </w:p>
    <w:p>
      <w:pPr>
        <w:pStyle w:val="ListParagraph"/>
        <w:numPr>
          <w:ilvl w:val="0"/>
          <w:numId w:val="2"/>
        </w:numPr>
        <w:spacing w:after="60" w:line="264"/>
      </w:pPr>
      <w:r>
        <w:rPr>
          <w:b/>
          <w:bCs/>
          <w:color w:val="1F3864"/>
        </w:rPr>
        <w:t xml:space="preserve">Conversion cost. </w:t>
      </w:r>
      <w:r>
        <w:t xml:space="preserve">Making/labour (karigar) and refining attributable to the piece.</w:t>
      </w:r>
    </w:p>
    <w:p>
      <w:pPr>
        <w:pStyle w:val="ListParagraph"/>
        <w:numPr>
          <w:ilvl w:val="0"/>
          <w:numId w:val="2"/>
        </w:numPr>
        <w:spacing w:after="60" w:line="264"/>
      </w:pPr>
      <w:r>
        <w:rPr>
          <w:b/>
          <w:bCs/>
          <w:color w:val="1F3864"/>
        </w:rPr>
        <w:t xml:space="preserve">Overhead &amp; wastage. </w:t>
      </w:r>
      <w:r>
        <w:t xml:space="preserve">Allocated overhead and metal wastage/loss.</w:t>
      </w:r>
    </w:p>
    <w:p>
      <w:pPr>
        <w:spacing w:after="120" w:line="276"/>
        <w:jc w:val="both"/>
      </w:pPr>
      <w:r>
        <w:t xml:space="preserve">Each layer posts to its own account so gross margin, making margin and net margin are all reportable, by item, category, branch and period. This feeds the branch-wise P&amp;L and the margin widgets on the dashboards.</w:t>
      </w:r>
    </w:p>
    <w:p>
      <w:pPr>
        <w:pStyle w:val="Heading2"/>
      </w:pPr>
      <w:r>
        <w:t xml:space="preserve">3.5 Sub-ledgers</w:t>
      </w:r>
    </w:p>
    <w:p>
      <w:pPr>
        <w:pStyle w:val="ListParagraph"/>
        <w:numPr>
          <w:ilvl w:val="0"/>
          <w:numId w:val="3"/>
        </w:numPr>
        <w:spacing w:after="60" w:line="264"/>
      </w:pPr>
      <w:r>
        <w:rPr>
          <w:b/>
          <w:bCs/>
        </w:rPr>
        <w:t xml:space="preserve">Accounts Receivable. </w:t>
      </w:r>
      <w:r>
        <w:t xml:space="preserve">Open-item per customer; receipts allocate to invoices; aging buckets and statements; credit limits and holds. Reconciles to the AR control account.</w:t>
      </w:r>
    </w:p>
    <w:p>
      <w:pPr>
        <w:pStyle w:val="ListParagraph"/>
        <w:numPr>
          <w:ilvl w:val="0"/>
          <w:numId w:val="3"/>
        </w:numPr>
        <w:spacing w:after="60" w:line="264"/>
      </w:pPr>
      <w:r>
        <w:rPr>
          <w:b/>
          <w:bCs/>
        </w:rPr>
        <w:t xml:space="preserve">Accounts Payable. </w:t>
      </w:r>
      <w:r>
        <w:t xml:space="preserve">Open-item per supplier and karigar; payment runs; aging and statements; metal-payable in fine weight for metal suppliers. Reconciles to AP / Metal Payable control accounts.</w:t>
      </w:r>
    </w:p>
    <w:p>
      <w:pPr>
        <w:pStyle w:val="ListParagraph"/>
        <w:numPr>
          <w:ilvl w:val="0"/>
          <w:numId w:val="3"/>
        </w:numPr>
        <w:spacing w:after="60" w:line="264"/>
      </w:pPr>
      <w:r>
        <w:rPr>
          <w:b/>
          <w:bCs/>
        </w:rPr>
        <w:t xml:space="preserve">Cash &amp; Bank. </w:t>
      </w:r>
      <w:r>
        <w:t xml:space="preserve">Per-branch cash accounts feeding day-close; bank accounts with statement reconciliation; petty cash.</w:t>
      </w:r>
    </w:p>
    <w:p>
      <w:pPr>
        <w:pStyle w:val="ListParagraph"/>
        <w:numPr>
          <w:ilvl w:val="0"/>
          <w:numId w:val="3"/>
        </w:numPr>
        <w:spacing w:after="60" w:line="264"/>
      </w:pPr>
      <w:r>
        <w:rPr>
          <w:b/>
          <w:bCs/>
        </w:rPr>
        <w:t xml:space="preserve">Metal ledger. </w:t>
      </w:r>
      <w:r>
        <w:t xml:space="preserve">Fine-weight balances per purity; every metal movement a signed entry; reconciles to physical stock + metal receivable − metal payable.</w:t>
      </w:r>
    </w:p>
    <w:p>
      <w:pPr>
        <w:pStyle w:val="Heading3"/>
      </w:pPr>
      <w:r>
        <w:t xml:space="preserve">ACC-SUB  Sub-ledger — requirements</w:t>
      </w:r>
    </w:p>
    <w:p>
      <w:pPr>
        <w:spacing w:after="40" w:before="60"/>
      </w:pPr>
      <w:r>
        <w:rPr>
          <w:b/>
          <w:bCs/>
          <w:color w:val="1F3864"/>
          <w:sz w:val="20"/>
          <w:szCs w:val="20"/>
        </w:rPr>
        <w:t xml:space="preserve">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Req. ID</w:t>
            </w:r>
          </w:p>
        </w:tc>
        <w:tc>
          <w:tcPr>
            <w:tcW w:type="dxa" w:w="786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Functional requirement</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ACC-F30</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Maintain open-item AR/AP with allocation, aging (configurable buckets) and statements.</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ACC-F31</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Reconcile each sub-ledger to its GL control account at any date.</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ACC-F32</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Maintain a fine-weight metal ledger per purity that reconciles to physical stock and metal payable/receivable.</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ACC-F33</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Provide bank reconciliation against imported/entered statements with matched/unmatched views.</w:t>
            </w:r>
          </w:p>
        </w:tc>
      </w:tr>
    </w:tbl>
    <w:p>
      <w:pPr>
        <w:spacing w:after="80"/>
      </w:pPr>
      <w:r>
        <w:t xml:space="preserve"/>
      </w:r>
    </w:p>
    <w:p>
      <w:pPr>
        <w:pStyle w:val="Heading2"/>
      </w:pPr>
      <w:r>
        <w:t xml:space="preserve">3.6 Fixed Assets &amp; Depreciation (capability gap closed)</w:t>
      </w:r>
    </w:p>
    <w:p>
      <w:pPr>
        <w:pStyle w:val="Heading3"/>
      </w:pPr>
      <w:r>
        <w:t xml:space="preserve">ACC-FA  Fixed assets</w:t>
      </w:r>
    </w:p>
    <w:p>
      <w:pPr>
        <w:spacing w:after="120" w:line="276"/>
        <w:jc w:val="both"/>
      </w:pPr>
      <w:r>
        <w:t xml:space="preserve">A capability present in SAP/Odoo and absent from the earlier scope. Showrooms hold significant fixed assets (fit-out, safes, equipment) that must be capitalised and depreciated.</w:t>
      </w:r>
    </w:p>
    <w:p>
      <w:pPr>
        <w:spacing w:after="40" w:before="60"/>
      </w:pPr>
      <w:r>
        <w:rPr>
          <w:b/>
          <w:bCs/>
          <w:color w:val="1F3864"/>
          <w:sz w:val="20"/>
          <w:szCs w:val="20"/>
        </w:rPr>
        <w:t xml:space="preserve">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Req. ID</w:t>
            </w:r>
          </w:p>
        </w:tc>
        <w:tc>
          <w:tcPr>
            <w:tcW w:type="dxa" w:w="786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Functional requirement</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FA-F01</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Maintain an asset register with category, acquisition cost, date, branch, useful life and salvage value.</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FA-F02</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Compute depreciation by method (straight-line, reducing-balance) on a schedule; post per branch.</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FA-F03</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Handle additions, improvements, transfers between branches, revaluation, impairment and disposal with gain/loss posting.</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FA-F04</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Reconcile the asset register to the fixed-asset and accumulated-depreciation GL accounts.</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FA-F05</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Report net book value by category and branch.</w:t>
            </w:r>
          </w:p>
        </w:tc>
      </w:tr>
    </w:tbl>
    <w:p>
      <w:pPr>
        <w:spacing w:after="20" w:before="100"/>
      </w:pPr>
      <w:r>
        <w:rPr>
          <w:b/>
          <w:bCs/>
          <w:color w:val="1F3864"/>
          <w:sz w:val="20"/>
          <w:szCs w:val="20"/>
        </w:rPr>
        <w:t xml:space="preserve">Representative user stories &amp; acceptance criteria</w:t>
      </w:r>
    </w:p>
    <w:p>
      <w:pPr>
        <w:pBdr>
          <w:left w:val="single" w:color="2E75B6" w:sz="14" w:space="8"/>
        </w:pBdr>
        <w:spacing w:after="40" w:before="80" w:line="264"/>
        <w:ind w:left="220"/>
      </w:pPr>
      <w:r>
        <w:rPr>
          <w:b/>
          <w:bCs/>
          <w:color w:val="1F3864"/>
          <w:sz w:val="19"/>
          <w:szCs w:val="19"/>
        </w:rPr>
        <w:t xml:space="preserve">User story.  </w:t>
      </w:r>
      <w:r>
        <w:rPr>
          <w:i/>
          <w:iCs/>
          <w:sz w:val="20"/>
          <w:szCs w:val="20"/>
        </w:rPr>
        <w:t xml:space="preserve">As a </w:t>
      </w:r>
      <w:r>
        <w:rPr>
          <w:b/>
          <w:bCs/>
          <w:i/>
          <w:iCs/>
          <w:sz w:val="20"/>
          <w:szCs w:val="20"/>
        </w:rPr>
        <w:t xml:space="preserve">controller</w:t>
      </w:r>
      <w:r>
        <w:rPr>
          <w:i/>
          <w:iCs/>
          <w:sz w:val="20"/>
          <w:szCs w:val="20"/>
        </w:rPr>
        <w:t>, I want depreciation to post automatically each period per branch, so that branch P&amp;L reflects the true cost of operating each showroom.</w:t>
      </w:r>
    </w:p>
    <w:p>
      <w:pPr>
        <w:spacing w:after="20" w:before="40"/>
        <w:ind w:left="220"/>
      </w:pPr>
      <w:r>
        <w:rPr>
          <w:b/>
          <w:bCs/>
          <w:color w:val="1F3864"/>
          <w:sz w:val="19"/>
          <w:szCs w:val="19"/>
        </w:rPr>
        <w:t xml:space="preserve">Acceptance criteria.</w:t>
      </w:r>
    </w:p>
    <w:p>
      <w:pPr>
        <w:pStyle w:val="ListParagraph"/>
        <w:numPr>
          <w:ilvl w:val="0"/>
          <w:numId w:val="3"/>
        </w:numPr>
        <w:spacing w:after="30" w:line="256"/>
        <w:ind w:left="620" w:hanging="260"/>
      </w:pPr>
      <w:r>
        <w:rPr>
          <w:sz w:val="19"/>
          <w:szCs w:val="19"/>
        </w:rPr>
        <w:t xml:space="preserve">Given an asset assigned to a branch with a straight-line schedule, when the period closes, then depreciation posts to that branch's expense and to accumulated depreciation.</w:t>
      </w:r>
    </w:p>
    <w:p>
      <w:pPr>
        <w:spacing w:after="40"/>
      </w:pPr>
      <w:r>
        <w:t xml:space="preserve"/>
      </w:r>
    </w:p>
    <w:p>
      <w:pPr>
        <w:spacing w:after="80"/>
      </w:pPr>
      <w:r>
        <w:t xml:space="preserve"/>
      </w:r>
    </w:p>
    <w:p>
      <w:pPr>
        <w:pStyle w:val="Heading2"/>
      </w:pPr>
      <w:r>
        <w:t xml:space="preserve">3.7 Multi-currency, Inter-company &amp; Consolidation (capability gap closed)</w:t>
      </w:r>
    </w:p>
    <w:p>
      <w:pPr>
        <w:pStyle w:val="Heading3"/>
      </w:pPr>
      <w:r>
        <w:t xml:space="preserve">ACC-MC  Multi-currency and consolidation</w:t>
      </w:r>
    </w:p>
    <w:p>
      <w:pPr>
        <w:spacing w:after="120" w:line="276"/>
        <w:jc w:val="both"/>
      </w:pPr>
      <w:r>
        <w:t xml:space="preserve">Required for groups operating across countries (e.g. GCC + South Asia). Closes a gap versus SAP/Odoo.</w:t>
      </w:r>
    </w:p>
    <w:p>
      <w:pPr>
        <w:spacing w:after="40" w:before="60"/>
      </w:pPr>
      <w:r>
        <w:rPr>
          <w:b/>
          <w:bCs/>
          <w:color w:val="1F3864"/>
          <w:sz w:val="20"/>
          <w:szCs w:val="20"/>
        </w:rPr>
        <w:t xml:space="preserve">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Req. ID</w:t>
            </w:r>
          </w:p>
        </w:tc>
        <w:tc>
          <w:tcPr>
            <w:tcW w:type="dxa" w:w="786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Functional requirement</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MC-F01</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Transact in foreign currencies with daily rates; store both transaction and base-currency amounts.</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MC-F02</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Revalue open foreign-currency AR/AP/bank balances at period end with unrealised gain/loss posting.</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MC-F03</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Recognise realised exchange gain/loss on settlement.</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MC-F04</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Support inter-company transactions between tenants/branches with matched elimination entries.</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MC-F05</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Consolidate multiple companies into group statements with intercompany elimination and currency translation.</w:t>
            </w:r>
          </w:p>
        </w:tc>
      </w:tr>
    </w:tbl>
    <w:p>
      <w:pPr>
        <w:spacing w:after="80"/>
      </w:pPr>
      <w:r>
        <w:t xml:space="preserve"/>
      </w:r>
    </w:p>
    <w:p>
      <w:pPr>
        <w:pStyle w:val="Heading2"/>
      </w:pPr>
      <w:r>
        <w:t xml:space="preserve">3.8 Period Close &amp; Financial Statements</w:t>
      </w:r>
    </w:p>
    <w:p>
      <w:pPr>
        <w:pStyle w:val="Heading3"/>
      </w:pPr>
      <w:r>
        <w:t xml:space="preserve">ACC-CL  Period close and statements</w:t>
      </w:r>
    </w:p>
    <w:p>
      <w:pPr>
        <w:spacing w:after="40" w:before="60"/>
      </w:pPr>
      <w:r>
        <w:rPr>
          <w:b/>
          <w:bCs/>
          <w:color w:val="1F3864"/>
          <w:sz w:val="20"/>
          <w:szCs w:val="20"/>
        </w:rPr>
        <w:t xml:space="preserve">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Req. ID</w:t>
            </w:r>
          </w:p>
        </w:tc>
        <w:tc>
          <w:tcPr>
            <w:tcW w:type="dxa" w:w="786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Functional requirement</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ACC-F40</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Lock accounting periods; permit controlled adjusting entries with approval.</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ACC-F41</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Run year-end close with retained-earnings roll-forward.</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ACC-F42</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Produce Trial Balance, Profit &amp; Loss, Balance Sheet and Cash Flow with comparatives.</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ACC-F43</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Produce all statements per branch, by branch group, and consolidated.</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ACC-F44</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Generate General Ledger, Day Book, Cash Book, Bank Book, AR/AP aging, and tax registers.</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ACC-F45</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Export statutory report inputs (VAT/GST) per jurisdiction via the localization framework.</w:t>
            </w:r>
          </w:p>
        </w:tc>
      </w:tr>
    </w:tbl>
    <w:p>
      <w:pPr>
        <w:spacing w:after="20" w:before="100"/>
      </w:pPr>
      <w:r>
        <w:rPr>
          <w:b/>
          <w:bCs/>
          <w:color w:val="1F3864"/>
          <w:sz w:val="20"/>
          <w:szCs w:val="20"/>
        </w:rPr>
        <w:t xml:space="preserve">Representative user stories &amp; acceptance criteria</w:t>
      </w:r>
    </w:p>
    <w:p>
      <w:pPr>
        <w:pBdr>
          <w:left w:val="single" w:color="2E75B6" w:sz="14" w:space="8"/>
        </w:pBdr>
        <w:spacing w:after="40" w:before="80" w:line="264"/>
        <w:ind w:left="220"/>
      </w:pPr>
      <w:r>
        <w:rPr>
          <w:b/>
          <w:bCs/>
          <w:color w:val="1F3864"/>
          <w:sz w:val="19"/>
          <w:szCs w:val="19"/>
        </w:rPr>
        <w:t xml:space="preserve">User story.  </w:t>
      </w:r>
      <w:r>
        <w:rPr>
          <w:i/>
          <w:iCs/>
          <w:sz w:val="20"/>
          <w:szCs w:val="20"/>
        </w:rPr>
        <w:t xml:space="preserve">As a </w:t>
      </w:r>
      <w:r>
        <w:rPr>
          <w:b/>
          <w:bCs/>
          <w:i/>
          <w:iCs/>
          <w:sz w:val="20"/>
          <w:szCs w:val="20"/>
        </w:rPr>
        <w:t xml:space="preserve">owner</w:t>
      </w:r>
      <w:r>
        <w:rPr>
          <w:i/>
          <w:iCs/>
          <w:sz w:val="20"/>
          <w:szCs w:val="20"/>
        </w:rPr>
        <w:t>, I want a profit and loss for each showroom and a consolidated group view for any month, so that I can see which branches make money and how the group is doing overall.</w:t>
      </w:r>
    </w:p>
    <w:p>
      <w:pPr>
        <w:spacing w:after="20" w:before="40"/>
        <w:ind w:left="220"/>
      </w:pPr>
      <w:r>
        <w:rPr>
          <w:b/>
          <w:bCs/>
          <w:color w:val="1F3864"/>
          <w:sz w:val="19"/>
          <w:szCs w:val="19"/>
        </w:rPr>
        <w:t xml:space="preserve">Acceptance criteria.</w:t>
      </w:r>
    </w:p>
    <w:p>
      <w:pPr>
        <w:pStyle w:val="ListParagraph"/>
        <w:numPr>
          <w:ilvl w:val="0"/>
          <w:numId w:val="3"/>
        </w:numPr>
        <w:spacing w:after="30" w:line="256"/>
        <w:ind w:left="620" w:hanging="260"/>
      </w:pPr>
      <w:r>
        <w:rPr>
          <w:sz w:val="19"/>
          <w:szCs w:val="19"/>
        </w:rPr>
        <w:t xml:space="preserve">Given posted transactions tagged by branch, when I run P&amp;L for a month, then I can view it per branch, by group, and consolidated, and the branches plus unallocated overhead reconcile to the group total.</w:t>
      </w:r>
    </w:p>
    <w:p>
      <w:pPr>
        <w:spacing w:after="40"/>
      </w:pPr>
      <w:r>
        <w:t xml:space="preserve"/>
      </w:r>
    </w:p>
    <w:p>
      <w:pPr>
        <w:spacing w:after="80"/>
      </w:pPr>
      <w:r>
        <w:t xml:space="preserve"/>
      </w:r>
    </w:p>
    <w:p>
      <w:r>
        <w:br w:type="page"/>
      </w:r>
    </w:p>
    <w:p>
      <w:pPr>
        <w:pStyle w:val="Heading1"/>
      </w:pPr>
      <w:r>
        <w:t xml:space="preserve">B.4 Human Capital Management</w:t>
      </w:r>
    </w:p>
    <w:p>
      <w:pPr>
        <w:spacing w:after="120" w:line="276"/>
        <w:jc w:val="both"/>
      </w:pPr>
      <w:r>
        <w:t xml:space="preserve">HR is specified beyond the restaurant ERP's payroll-attendance-EOSB scope into a full hire-to-retire suite. This is both a competitive necessity (SAP and Odoo carry deep HR; dedicated gold ERPs typically do not) and an operational fit for showroom businesses that run sales floors on commission and operate under GCC labour and visa regimes. Every cost posts per branch so it flows into branch-wise P&amp;L.</w:t>
      </w:r>
    </w:p>
    <w:p>
      <w:pPr>
        <w:spacing w:after="120" w:line="276"/>
        <w:jc w:val="both"/>
      </w:pPr>
      <w:r>
        <w:rPr>
          <w:b/>
          <w:bCs/>
          <w:color w:val="1F3864"/>
        </w:rPr>
        <w:t xml:space="preserve">Coverage map. </w:t>
      </w:r>
      <w:r>
        <w:t xml:space="preserve">Recruitment &amp; ATS · Onboarding · Employee master &amp; org · Attendance, shifts &amp; scheduling · Leave · Payroll · EOSB/gratuity &amp; final settlement · Loans &amp; advances · Performance &amp; appraisals · Training &amp; LMS · Commission &amp; incentives · Document, visa &amp; compliance · Offboarding · Employee self-service.</w:t>
      </w:r>
    </w:p>
    <w:p>
      <w:pPr>
        <w:pStyle w:val="Heading2"/>
      </w:pPr>
      <w:r>
        <w:t xml:space="preserve">4.1 Employee Master &amp; Organization</w:t>
      </w:r>
    </w:p>
    <w:p>
      <w:pPr>
        <w:pStyle w:val="Heading3"/>
      </w:pPr>
      <w:r>
        <w:t xml:space="preserve">HR-EMP  Employee master</w:t>
      </w:r>
    </w:p>
    <w:p>
      <w:pPr>
        <w:spacing w:after="40" w:before="60"/>
      </w:pPr>
      <w:r>
        <w:rPr>
          <w:b/>
          <w:bCs/>
          <w:color w:val="1F3864"/>
          <w:sz w:val="20"/>
          <w:szCs w:val="20"/>
        </w:rPr>
        <w:t xml:space="preserve">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Req. ID</w:t>
            </w:r>
          </w:p>
        </w:tc>
        <w:tc>
          <w:tcPr>
            <w:tcW w:type="dxa" w:w="786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Functional requirement</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HR-F01</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Maintain employee records: personal, contact, identification, bank, dependents, photo, branch and department.</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HR-F02</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Model the org structure (departments, designations, reporting lines, grades) and position assignment.</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HR-F03</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Hold contracts with type, dates, probation, notice period and renewal; version history on changes.</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HR-F04</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Assign roles for system access (links to RBAC), including domain roles such as karigar and goldsmith.</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HR-F05</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Provide employee self-service for profile, payslips, leave and documents.</w:t>
            </w:r>
          </w:p>
        </w:tc>
      </w:tr>
    </w:tbl>
    <w:p>
      <w:pPr>
        <w:spacing w:after="80"/>
      </w:pPr>
      <w:r>
        <w:t xml:space="preserve"/>
      </w:r>
    </w:p>
    <w:p>
      <w:pPr>
        <w:pStyle w:val="Heading2"/>
      </w:pPr>
      <w:r>
        <w:t xml:space="preserve">4.2 Recruitment &amp; Applicant Tracking (capability added)</w:t>
      </w:r>
    </w:p>
    <w:p>
      <w:pPr>
        <w:pStyle w:val="Heading3"/>
      </w:pPr>
      <w:r>
        <w:t xml:space="preserve">HR-ATS  Recruitment &amp; ATS</w:t>
      </w:r>
    </w:p>
    <w:p>
      <w:pPr>
        <w:spacing w:after="120" w:line="276"/>
        <w:jc w:val="both"/>
      </w:pPr>
      <w:r>
        <w:t xml:space="preserve">Closes the recruitment gap versus SAP/Odoo and goes beyond the restaurant ERP.</w:t>
      </w:r>
    </w:p>
    <w:p>
      <w:pPr>
        <w:spacing w:after="40" w:before="60"/>
      </w:pPr>
      <w:r>
        <w:rPr>
          <w:b/>
          <w:bCs/>
          <w:color w:val="1F3864"/>
          <w:sz w:val="20"/>
          <w:szCs w:val="20"/>
        </w:rPr>
        <w:t xml:space="preserve">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Req. ID</w:t>
            </w:r>
          </w:p>
        </w:tc>
        <w:tc>
          <w:tcPr>
            <w:tcW w:type="dxa" w:w="786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Functional requirement</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HR-F10</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Raise and approve job requisitions tied to a branch and budgeted headcount.</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HR-F11</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Post openings, capture applicants, and track them through configurable pipeline stages.</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HR-F12</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Schedule interviews, record scorecards, and store CVs/documents on the candidate.</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HR-F13</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Generate offers; on acceptance, convert a candidate to an employee without re-keying.</w:t>
            </w:r>
          </w:p>
        </w:tc>
      </w:tr>
    </w:tbl>
    <w:p>
      <w:pPr>
        <w:spacing w:after="20" w:before="100"/>
      </w:pPr>
      <w:r>
        <w:rPr>
          <w:b/>
          <w:bCs/>
          <w:color w:val="1F3864"/>
          <w:sz w:val="20"/>
          <w:szCs w:val="20"/>
        </w:rPr>
        <w:t xml:space="preserve">Representative user stories &amp; acceptance criteria</w:t>
      </w:r>
    </w:p>
    <w:p>
      <w:pPr>
        <w:pBdr>
          <w:left w:val="single" w:color="2E75B6" w:sz="14" w:space="8"/>
        </w:pBdr>
        <w:spacing w:after="40" w:before="80" w:line="264"/>
        <w:ind w:left="220"/>
      </w:pPr>
      <w:r>
        <w:rPr>
          <w:b/>
          <w:bCs/>
          <w:color w:val="1F3864"/>
          <w:sz w:val="19"/>
          <w:szCs w:val="19"/>
        </w:rPr>
        <w:t xml:space="preserve">User story.  </w:t>
      </w:r>
      <w:r>
        <w:rPr>
          <w:i/>
          <w:iCs/>
          <w:sz w:val="20"/>
          <w:szCs w:val="20"/>
        </w:rPr>
        <w:t xml:space="preserve">As a </w:t>
      </w:r>
      <w:r>
        <w:rPr>
          <w:b/>
          <w:bCs/>
          <w:i/>
          <w:iCs/>
          <w:sz w:val="20"/>
          <w:szCs w:val="20"/>
        </w:rPr>
        <w:t xml:space="preserve">HR manager</w:t>
      </w:r>
      <w:r>
        <w:rPr>
          <w:i/>
          <w:iCs/>
          <w:sz w:val="20"/>
          <w:szCs w:val="20"/>
        </w:rPr>
        <w:t>, I want an accepted candidate to become an employee record automatically, so that onboarding starts immediately with no duplicate data entry.</w:t>
      </w:r>
    </w:p>
    <w:p>
      <w:pPr>
        <w:spacing w:after="20" w:before="40"/>
        <w:ind w:left="220"/>
      </w:pPr>
      <w:r>
        <w:rPr>
          <w:b/>
          <w:bCs/>
          <w:color w:val="1F3864"/>
          <w:sz w:val="19"/>
          <w:szCs w:val="19"/>
        </w:rPr>
        <w:t xml:space="preserve">Acceptance criteria.</w:t>
      </w:r>
    </w:p>
    <w:p>
      <w:pPr>
        <w:pStyle w:val="ListParagraph"/>
        <w:numPr>
          <w:ilvl w:val="0"/>
          <w:numId w:val="3"/>
        </w:numPr>
        <w:spacing w:after="30" w:line="256"/>
        <w:ind w:left="620" w:hanging="260"/>
      </w:pPr>
      <w:r>
        <w:rPr>
          <w:sz w:val="19"/>
          <w:szCs w:val="19"/>
        </w:rPr>
        <w:t xml:space="preserve">Given a candidate with an accepted offer, when I convert them, then an employee record is created with the captured data and an onboarding checklist is started.</w:t>
      </w:r>
    </w:p>
    <w:p>
      <w:pPr>
        <w:spacing w:after="40"/>
      </w:pPr>
      <w:r>
        <w:t xml:space="preserve"/>
      </w:r>
    </w:p>
    <w:p>
      <w:pPr>
        <w:spacing w:after="80"/>
      </w:pPr>
      <w:r>
        <w:t xml:space="preserve"/>
      </w:r>
    </w:p>
    <w:p>
      <w:pPr>
        <w:pStyle w:val="Heading2"/>
      </w:pPr>
      <w:r>
        <w:t xml:space="preserve">4.3 Onboarding &amp; Offboarding (capability added)</w:t>
      </w:r>
    </w:p>
    <w:p>
      <w:pPr>
        <w:pStyle w:val="Heading3"/>
      </w:pPr>
      <w:r>
        <w:t xml:space="preserve">HR-ON  Onboarding / offboarding</w:t>
      </w:r>
    </w:p>
    <w:p>
      <w:pPr>
        <w:spacing w:after="40" w:before="60"/>
      </w:pPr>
      <w:r>
        <w:rPr>
          <w:b/>
          <w:bCs/>
          <w:color w:val="1F3864"/>
          <w:sz w:val="20"/>
          <w:szCs w:val="20"/>
        </w:rPr>
        <w:t xml:space="preserve">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Req. ID</w:t>
            </w:r>
          </w:p>
        </w:tc>
        <w:tc>
          <w:tcPr>
            <w:tcW w:type="dxa" w:w="786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Functional requirement</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HR-F15</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Drive onboarding via configurable checklists (documents, assets, accounts, training) with owners and due dates.</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HR-F16</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Provision and later reclaim assets and system access tied to the lifecycle.</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HR-F17</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Drive offboarding via checklist, trigger final settlement, and deactivate access on exit date.</w:t>
            </w:r>
          </w:p>
        </w:tc>
      </w:tr>
    </w:tbl>
    <w:p>
      <w:pPr>
        <w:spacing w:after="80"/>
      </w:pPr>
      <w:r>
        <w:t xml:space="preserve"/>
      </w:r>
    </w:p>
    <w:p>
      <w:pPr>
        <w:pStyle w:val="Heading2"/>
      </w:pPr>
      <w:r>
        <w:t xml:space="preserve">4.4 Attendance, Shifts &amp; Scheduling</w:t>
      </w:r>
    </w:p>
    <w:p>
      <w:pPr>
        <w:pStyle w:val="Heading3"/>
      </w:pPr>
      <w:r>
        <w:t xml:space="preserve">HR-ATT  Attendance &amp; scheduling</w:t>
      </w:r>
    </w:p>
    <w:p>
      <w:pPr>
        <w:spacing w:after="40" w:before="60"/>
      </w:pPr>
      <w:r>
        <w:rPr>
          <w:b/>
          <w:bCs/>
          <w:color w:val="1F3864"/>
          <w:sz w:val="20"/>
          <w:szCs w:val="20"/>
        </w:rPr>
        <w:t xml:space="preserve">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Req. ID</w:t>
            </w:r>
          </w:p>
        </w:tc>
        <w:tc>
          <w:tcPr>
            <w:tcW w:type="dxa" w:w="786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Functional requirement</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HR-F20</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Build shift rosters per branch; support split shifts and rotation common in retail.</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HR-F21</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Capture attendance (device, biometric, or manual) with late/early/absent derivation.</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HR-F22</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Compute overtime per policy; feed payroll.</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HR-F23</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Tie attendance to the branch's operating shifts used in day-close.</w:t>
            </w:r>
          </w:p>
        </w:tc>
      </w:tr>
    </w:tbl>
    <w:p>
      <w:pPr>
        <w:spacing w:after="80"/>
      </w:pPr>
      <w:r>
        <w:t xml:space="preserve"/>
      </w:r>
    </w:p>
    <w:p>
      <w:pPr>
        <w:pStyle w:val="Heading2"/>
      </w:pPr>
      <w:r>
        <w:t xml:space="preserve">4.5 Leave Management</w:t>
      </w:r>
    </w:p>
    <w:p>
      <w:pPr>
        <w:pStyle w:val="Heading3"/>
      </w:pPr>
      <w:r>
        <w:t xml:space="preserve">HR-LV  Leave</w:t>
      </w:r>
    </w:p>
    <w:p>
      <w:pPr>
        <w:spacing w:after="40" w:before="60"/>
      </w:pPr>
      <w:r>
        <w:rPr>
          <w:b/>
          <w:bCs/>
          <w:color w:val="1F3864"/>
          <w:sz w:val="20"/>
          <w:szCs w:val="20"/>
        </w:rPr>
        <w:t xml:space="preserve">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Req. ID</w:t>
            </w:r>
          </w:p>
        </w:tc>
        <w:tc>
          <w:tcPr>
            <w:tcW w:type="dxa" w:w="786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Functional requirement</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HR-F25</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Define leave types with accrual, carry-forward, and encashment rules (annual, sick, unpaid, etc.).</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HR-F26</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Maintain balances and accruals; show on self-service.</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HR-F27</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Route leave requests through approval; reflect approved leave in attendance and payroll.</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HR-F28</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Encash leave on settlement per policy.</w:t>
            </w:r>
          </w:p>
        </w:tc>
      </w:tr>
    </w:tbl>
    <w:p>
      <w:pPr>
        <w:spacing w:after="20" w:before="100"/>
      </w:pPr>
      <w:r>
        <w:rPr>
          <w:b/>
          <w:bCs/>
          <w:color w:val="1F3864"/>
          <w:sz w:val="20"/>
          <w:szCs w:val="20"/>
        </w:rPr>
        <w:t xml:space="preserve">Representative user stories &amp; acceptance criteria</w:t>
      </w:r>
    </w:p>
    <w:p>
      <w:pPr>
        <w:pBdr>
          <w:left w:val="single" w:color="2E75B6" w:sz="14" w:space="8"/>
        </w:pBdr>
        <w:spacing w:after="40" w:before="80" w:line="264"/>
        <w:ind w:left="220"/>
      </w:pPr>
      <w:r>
        <w:rPr>
          <w:b/>
          <w:bCs/>
          <w:color w:val="1F3864"/>
          <w:sz w:val="19"/>
          <w:szCs w:val="19"/>
        </w:rPr>
        <w:t xml:space="preserve">User story.  </w:t>
      </w:r>
      <w:r>
        <w:rPr>
          <w:i/>
          <w:iCs/>
          <w:sz w:val="20"/>
          <w:szCs w:val="20"/>
        </w:rPr>
        <w:t xml:space="preserve">As a </w:t>
      </w:r>
      <w:r>
        <w:rPr>
          <w:b/>
          <w:bCs/>
          <w:i/>
          <w:iCs/>
          <w:sz w:val="20"/>
          <w:szCs w:val="20"/>
        </w:rPr>
        <w:t xml:space="preserve">sales associate</w:t>
      </w:r>
      <w:r>
        <w:rPr>
          <w:i/>
          <w:iCs/>
          <w:sz w:val="20"/>
          <w:szCs w:val="20"/>
        </w:rPr>
        <w:t>, I want to request leave and see my balance from my phone, so that I know where I stand without asking HR.</w:t>
      </w:r>
    </w:p>
    <w:p>
      <w:pPr>
        <w:spacing w:after="20" w:before="40"/>
        <w:ind w:left="220"/>
      </w:pPr>
      <w:r>
        <w:rPr>
          <w:b/>
          <w:bCs/>
          <w:color w:val="1F3864"/>
          <w:sz w:val="19"/>
          <w:szCs w:val="19"/>
        </w:rPr>
        <w:t xml:space="preserve">Acceptance criteria.</w:t>
      </w:r>
    </w:p>
    <w:p>
      <w:pPr>
        <w:pStyle w:val="ListParagraph"/>
        <w:numPr>
          <w:ilvl w:val="0"/>
          <w:numId w:val="3"/>
        </w:numPr>
        <w:spacing w:after="30" w:line="256"/>
        <w:ind w:left="620" w:hanging="260"/>
      </w:pPr>
      <w:r>
        <w:rPr>
          <w:sz w:val="19"/>
          <w:szCs w:val="19"/>
        </w:rPr>
        <w:t xml:space="preserve">Given I have an annual-leave balance, when I submit a request within balance, then it routes to my manager and provisionally reduces my available balance.</w:t>
      </w:r>
    </w:p>
    <w:p>
      <w:pPr>
        <w:spacing w:after="40"/>
      </w:pPr>
      <w:r>
        <w:t xml:space="preserve"/>
      </w:r>
    </w:p>
    <w:p>
      <w:pPr>
        <w:spacing w:after="80"/>
      </w:pPr>
      <w:r>
        <w:t xml:space="preserve"/>
      </w:r>
    </w:p>
    <w:p>
      <w:pPr>
        <w:pStyle w:val="Heading2"/>
      </w:pPr>
      <w:r>
        <w:t xml:space="preserve">4.6 Payroll</w:t>
      </w:r>
    </w:p>
    <w:p>
      <w:pPr>
        <w:pStyle w:val="Heading3"/>
      </w:pPr>
      <w:r>
        <w:t xml:space="preserve">HR-PAY  Payroll</w:t>
      </w:r>
    </w:p>
    <w:p>
      <w:pPr>
        <w:spacing w:after="40" w:before="60"/>
      </w:pPr>
      <w:r>
        <w:rPr>
          <w:b/>
          <w:bCs/>
          <w:color w:val="1F3864"/>
          <w:sz w:val="20"/>
          <w:szCs w:val="20"/>
        </w:rPr>
        <w:t xml:space="preserve">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Req. ID</w:t>
            </w:r>
          </w:p>
        </w:tc>
        <w:tc>
          <w:tcPr>
            <w:tcW w:type="dxa" w:w="786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Functional requirement</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HR-F30</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Define salary structures with earnings and deduction components, fixed and variable.</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HR-F31</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Run payroll per branch and period, pulling attendance, overtime, leave, loans and commission.</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HR-F32</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Apply statutory and voluntary deductions per jurisdiction (via localization).</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HR-F33</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Produce payslips (bilingual) and a bank payment/WPS file.</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HR-F34</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Post payroll cost to GL by branch and cost centre; reconcile payables.</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HR-F35</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Support off-cycle runs, arrears and retro-pay.</w:t>
            </w:r>
          </w:p>
        </w:tc>
      </w:tr>
    </w:tbl>
    <w:p>
      <w:pPr>
        <w:spacing w:after="20" w:before="100"/>
      </w:pPr>
      <w:r>
        <w:rPr>
          <w:b/>
          <w:bCs/>
          <w:color w:val="1F3864"/>
          <w:sz w:val="20"/>
          <w:szCs w:val="20"/>
        </w:rPr>
        <w:t xml:space="preserve">Representative user stories &amp; acceptance criteria</w:t>
      </w:r>
    </w:p>
    <w:p>
      <w:pPr>
        <w:pBdr>
          <w:left w:val="single" w:color="2E75B6" w:sz="14" w:space="8"/>
        </w:pBdr>
        <w:spacing w:after="40" w:before="80" w:line="264"/>
        <w:ind w:left="220"/>
      </w:pPr>
      <w:r>
        <w:rPr>
          <w:b/>
          <w:bCs/>
          <w:color w:val="1F3864"/>
          <w:sz w:val="19"/>
          <w:szCs w:val="19"/>
        </w:rPr>
        <w:t xml:space="preserve">User story.  </w:t>
      </w:r>
      <w:r>
        <w:rPr>
          <w:i/>
          <w:iCs/>
          <w:sz w:val="20"/>
          <w:szCs w:val="20"/>
        </w:rPr>
        <w:t xml:space="preserve">As a </w:t>
      </w:r>
      <w:r>
        <w:rPr>
          <w:b/>
          <w:bCs/>
          <w:i/>
          <w:iCs/>
          <w:sz w:val="20"/>
          <w:szCs w:val="20"/>
        </w:rPr>
        <w:t xml:space="preserve">payroll officer</w:t>
      </w:r>
      <w:r>
        <w:rPr>
          <w:i/>
          <w:iCs/>
          <w:sz w:val="20"/>
          <w:szCs w:val="20"/>
        </w:rPr>
        <w:t>, I want commission and overtime to flow into the monthly run automatically, so that associates are paid correctly without manual spreadsheets.</w:t>
      </w:r>
    </w:p>
    <w:p>
      <w:pPr>
        <w:spacing w:after="20" w:before="40"/>
        <w:ind w:left="220"/>
      </w:pPr>
      <w:r>
        <w:rPr>
          <w:b/>
          <w:bCs/>
          <w:color w:val="1F3864"/>
          <w:sz w:val="19"/>
          <w:szCs w:val="19"/>
        </w:rPr>
        <w:t xml:space="preserve">Acceptance criteria.</w:t>
      </w:r>
    </w:p>
    <w:p>
      <w:pPr>
        <w:pStyle w:val="ListParagraph"/>
        <w:numPr>
          <w:ilvl w:val="0"/>
          <w:numId w:val="3"/>
        </w:numPr>
        <w:spacing w:after="30" w:line="256"/>
        <w:ind w:left="620" w:hanging="260"/>
      </w:pPr>
      <w:r>
        <w:rPr>
          <w:sz w:val="19"/>
          <w:szCs w:val="19"/>
        </w:rPr>
        <w:t xml:space="preserve">Given approved commission accruals and overtime for the period, when I run payroll, then each employee's pay includes them and the cost posts to their branch.</w:t>
      </w:r>
    </w:p>
    <w:p>
      <w:pPr>
        <w:spacing w:after="40"/>
      </w:pPr>
      <w:r>
        <w:t xml:space="preserve"/>
      </w:r>
    </w:p>
    <w:p>
      <w:pPr>
        <w:spacing w:after="80"/>
      </w:pPr>
      <w:r>
        <w:t xml:space="preserve"/>
      </w:r>
    </w:p>
    <w:p>
      <w:pPr>
        <w:pStyle w:val="Heading2"/>
      </w:pPr>
      <w:r>
        <w:t xml:space="preserve">4.7 EOSB / Gratuity &amp; Final Settlement</w:t>
      </w:r>
    </w:p>
    <w:p>
      <w:pPr>
        <w:pStyle w:val="Heading3"/>
      </w:pPr>
      <w:r>
        <w:t xml:space="preserve">HR-EOSB  End of service</w:t>
      </w:r>
    </w:p>
    <w:p>
      <w:pPr>
        <w:spacing w:after="40" w:before="60"/>
      </w:pPr>
      <w:r>
        <w:rPr>
          <w:b/>
          <w:bCs/>
          <w:color w:val="1F3864"/>
          <w:sz w:val="20"/>
          <w:szCs w:val="20"/>
        </w:rPr>
        <w:t xml:space="preserve">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Req. ID</w:t>
            </w:r>
          </w:p>
        </w:tc>
        <w:tc>
          <w:tcPr>
            <w:tcW w:type="dxa" w:w="786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Functional requirement</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HR-F40</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Accrue end-of-service benefit per the applicable labour-law formula on tenure and last pay.</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HR-F41</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Compute final settlement on exit: EOSB, leave encashment, dues, loan recovery, notice.</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HR-F42</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Post the EOSB liability over service and settle on exit.</w:t>
            </w:r>
          </w:p>
        </w:tc>
      </w:tr>
    </w:tbl>
    <w:p>
      <w:pPr>
        <w:spacing w:after="80"/>
      </w:pPr>
      <w:r>
        <w:t xml:space="preserve"/>
      </w:r>
    </w:p>
    <w:p>
      <w:pPr>
        <w:pStyle w:val="Heading2"/>
      </w:pPr>
      <w:r>
        <w:t xml:space="preserve">4.8 Loans &amp; Advances (capability added)</w:t>
      </w:r>
    </w:p>
    <w:p>
      <w:pPr>
        <w:pStyle w:val="Heading3"/>
      </w:pPr>
      <w:r>
        <w:t xml:space="preserve">HR-LOAN  Loans &amp; advances</w:t>
      </w:r>
    </w:p>
    <w:p>
      <w:pPr>
        <w:spacing w:after="40" w:before="60"/>
      </w:pPr>
      <w:r>
        <w:rPr>
          <w:b/>
          <w:bCs/>
          <w:color w:val="1F3864"/>
          <w:sz w:val="20"/>
          <w:szCs w:val="20"/>
        </w:rPr>
        <w:t xml:space="preserve">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Req. ID</w:t>
            </w:r>
          </w:p>
        </w:tc>
        <w:tc>
          <w:tcPr>
            <w:tcW w:type="dxa" w:w="786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Functional requirement</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HR-F45</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Issue salary advances and loans with schedules and interest where applicable.</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HR-F46</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Recover via payroll deduction; track outstanding balance; settle on exit.</w:t>
            </w:r>
          </w:p>
        </w:tc>
      </w:tr>
    </w:tbl>
    <w:p>
      <w:pPr>
        <w:spacing w:after="80"/>
      </w:pPr>
      <w:r>
        <w:t xml:space="preserve"/>
      </w:r>
    </w:p>
    <w:p>
      <w:pPr>
        <w:pStyle w:val="Heading2"/>
      </w:pPr>
      <w:r>
        <w:t xml:space="preserve">4.9 Performance &amp; Appraisals (capability added)</w:t>
      </w:r>
    </w:p>
    <w:p>
      <w:pPr>
        <w:pStyle w:val="Heading3"/>
      </w:pPr>
      <w:r>
        <w:t xml:space="preserve">HR-PERF  Performance management</w:t>
      </w:r>
    </w:p>
    <w:p>
      <w:pPr>
        <w:spacing w:after="120" w:line="276"/>
        <w:jc w:val="both"/>
      </w:pPr>
      <w:r>
        <w:t xml:space="preserve">Beyond both the restaurant ERP and most gold ERPs; matches SAP/Odoo HR depth.</w:t>
      </w:r>
    </w:p>
    <w:p>
      <w:pPr>
        <w:spacing w:after="40" w:before="60"/>
      </w:pPr>
      <w:r>
        <w:rPr>
          <w:b/>
          <w:bCs/>
          <w:color w:val="1F3864"/>
          <w:sz w:val="20"/>
          <w:szCs w:val="20"/>
        </w:rPr>
        <w:t xml:space="preserve">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Req. ID</w:t>
            </w:r>
          </w:p>
        </w:tc>
        <w:tc>
          <w:tcPr>
            <w:tcW w:type="dxa" w:w="786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Functional requirement</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HR-F50</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Define appraisal cycles, competencies and KPIs (including sales targets per associate).</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HR-F51</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Capture self, manager and peer reviews; calculate ratings.</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HR-F52</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Link outcomes to increments, bonuses and training plans.</w:t>
            </w:r>
          </w:p>
        </w:tc>
      </w:tr>
    </w:tbl>
    <w:p>
      <w:pPr>
        <w:spacing w:after="80"/>
      </w:pPr>
      <w:r>
        <w:t xml:space="preserve"/>
      </w:r>
    </w:p>
    <w:p>
      <w:pPr>
        <w:pStyle w:val="Heading2"/>
      </w:pPr>
      <w:r>
        <w:t xml:space="preserve">4.10 Training &amp; LMS (capability added)</w:t>
      </w:r>
    </w:p>
    <w:p>
      <w:pPr>
        <w:pStyle w:val="Heading3"/>
      </w:pPr>
      <w:r>
        <w:t xml:space="preserve">HR-LMS  Training &amp; development</w:t>
      </w:r>
    </w:p>
    <w:p>
      <w:pPr>
        <w:spacing w:after="40" w:before="60"/>
      </w:pPr>
      <w:r>
        <w:rPr>
          <w:b/>
          <w:bCs/>
          <w:color w:val="1F3864"/>
          <w:sz w:val="20"/>
          <w:szCs w:val="20"/>
        </w:rPr>
        <w:t xml:space="preserve">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Req. ID</w:t>
            </w:r>
          </w:p>
        </w:tc>
        <w:tc>
          <w:tcPr>
            <w:tcW w:type="dxa" w:w="786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Functional requirement</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HR-F55</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Maintain a training catalog and assign courses to employees or roles.</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HR-F56</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Track enrollment, completion and certifications; flag expiring certifications.</w:t>
            </w:r>
          </w:p>
        </w:tc>
      </w:tr>
    </w:tbl>
    <w:p>
      <w:pPr>
        <w:spacing w:after="80"/>
      </w:pPr>
      <w:r>
        <w:t xml:space="preserve"/>
      </w:r>
    </w:p>
    <w:p>
      <w:pPr>
        <w:pStyle w:val="Heading2"/>
      </w:pPr>
      <w:r>
        <w:t xml:space="preserve">4.11 Commission &amp; Incentives</w:t>
      </w:r>
    </w:p>
    <w:p>
      <w:pPr>
        <w:pStyle w:val="Heading3"/>
      </w:pPr>
      <w:r>
        <w:t xml:space="preserve">HR-COMM  Commission</w:t>
      </w:r>
    </w:p>
    <w:p>
      <w:pPr>
        <w:spacing w:after="40" w:before="60"/>
      </w:pPr>
      <w:r>
        <w:rPr>
          <w:b/>
          <w:bCs/>
          <w:color w:val="1F3864"/>
          <w:sz w:val="20"/>
          <w:szCs w:val="20"/>
        </w:rPr>
        <w:t xml:space="preserve">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Req. ID</w:t>
            </w:r>
          </w:p>
        </w:tc>
        <w:tc>
          <w:tcPr>
            <w:tcW w:type="dxa" w:w="786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Functional requirement</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HR-F60</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Define commission schemes (by value, margin, making charge, category, target tiers).</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HR-F61</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Accrue per salesperson from invoices, net of returns; handle split/team credit.</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HR-F62</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Approve accruals and feed payroll; produce commission statements.</w:t>
            </w:r>
          </w:p>
        </w:tc>
      </w:tr>
    </w:tbl>
    <w:p>
      <w:pPr>
        <w:spacing w:after="20" w:before="100"/>
      </w:pPr>
      <w:r>
        <w:rPr>
          <w:b/>
          <w:bCs/>
          <w:color w:val="1F3864"/>
          <w:sz w:val="20"/>
          <w:szCs w:val="20"/>
        </w:rPr>
        <w:t xml:space="preserve">Representative user stories &amp; acceptance criteria</w:t>
      </w:r>
    </w:p>
    <w:p>
      <w:pPr>
        <w:pBdr>
          <w:left w:val="single" w:color="2E75B6" w:sz="14" w:space="8"/>
        </w:pBdr>
        <w:spacing w:after="40" w:before="80" w:line="264"/>
        <w:ind w:left="220"/>
      </w:pPr>
      <w:r>
        <w:rPr>
          <w:b/>
          <w:bCs/>
          <w:color w:val="1F3864"/>
          <w:sz w:val="19"/>
          <w:szCs w:val="19"/>
        </w:rPr>
        <w:t xml:space="preserve">User story.  </w:t>
      </w:r>
      <w:r>
        <w:rPr>
          <w:i/>
          <w:iCs/>
          <w:sz w:val="20"/>
          <w:szCs w:val="20"/>
        </w:rPr>
        <w:t xml:space="preserve">As a </w:t>
      </w:r>
      <w:r>
        <w:rPr>
          <w:b/>
          <w:bCs/>
          <w:i/>
          <w:iCs/>
          <w:sz w:val="20"/>
          <w:szCs w:val="20"/>
        </w:rPr>
        <w:t xml:space="preserve">showroom manager</w:t>
      </w:r>
      <w:r>
        <w:rPr>
          <w:i/>
          <w:iCs/>
          <w:sz w:val="20"/>
          <w:szCs w:val="20"/>
        </w:rPr>
        <w:t>, I want commission calculated on making-charge value, not just total sale, so that associates are rewarded for the margin they bring, not the gold price.</w:t>
      </w:r>
    </w:p>
    <w:p>
      <w:pPr>
        <w:spacing w:after="20" w:before="40"/>
        <w:ind w:left="220"/>
      </w:pPr>
      <w:r>
        <w:rPr>
          <w:b/>
          <w:bCs/>
          <w:color w:val="1F3864"/>
          <w:sz w:val="19"/>
          <w:szCs w:val="19"/>
        </w:rPr>
        <w:t xml:space="preserve">Acceptance criteria.</w:t>
      </w:r>
    </w:p>
    <w:p>
      <w:pPr>
        <w:pStyle w:val="ListParagraph"/>
        <w:numPr>
          <w:ilvl w:val="0"/>
          <w:numId w:val="3"/>
        </w:numPr>
        <w:spacing w:after="30" w:line="256"/>
        <w:ind w:left="620" w:hanging="260"/>
      </w:pPr>
      <w:r>
        <w:rPr>
          <w:sz w:val="19"/>
          <w:szCs w:val="19"/>
        </w:rPr>
        <w:t xml:space="preserve">Given a scheme set to commission on making-charge income, when an invoice posts, then the associate accrues commission on that component only, reversed pro-rata if the item is returned.</w:t>
      </w:r>
    </w:p>
    <w:p>
      <w:pPr>
        <w:spacing w:after="40"/>
      </w:pPr>
      <w:r>
        <w:t xml:space="preserve"/>
      </w:r>
    </w:p>
    <w:p>
      <w:pPr>
        <w:spacing w:after="80"/>
      </w:pPr>
      <w:r>
        <w:t xml:space="preserve"/>
      </w:r>
    </w:p>
    <w:p>
      <w:pPr>
        <w:pStyle w:val="Heading2"/>
      </w:pPr>
      <w:r>
        <w:t xml:space="preserve">4.12 Document, Visa &amp; Compliance</w:t>
      </w:r>
    </w:p>
    <w:p>
      <w:pPr>
        <w:pStyle w:val="Heading3"/>
      </w:pPr>
      <w:r>
        <w:t xml:space="preserve">HR-DOC  Compliance</w:t>
      </w:r>
    </w:p>
    <w:p>
      <w:pPr>
        <w:spacing w:after="40" w:before="60"/>
      </w:pPr>
      <w:r>
        <w:rPr>
          <w:b/>
          <w:bCs/>
          <w:color w:val="1F3864"/>
          <w:sz w:val="20"/>
          <w:szCs w:val="20"/>
        </w:rPr>
        <w:t xml:space="preserve">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Req. ID</w:t>
            </w:r>
          </w:p>
        </w:tc>
        <w:tc>
          <w:tcPr>
            <w:tcW w:type="dxa" w:w="786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Functional requirement</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HR-F65</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Store employee documents with expiry (passport, visa, labour card, licence).</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HR-F66</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Alert on upcoming expiries via the notification engine.</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HR-F67</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Maintain an audit trail of HR actions for labour-authority compliance.</w:t>
            </w:r>
          </w:p>
        </w:tc>
      </w:tr>
    </w:tbl>
    <w:p>
      <w:pPr>
        <w:spacing w:after="80"/>
      </w:pPr>
      <w:r>
        <w:t xml:space="preserve"/>
      </w:r>
    </w:p>
    <w:p>
      <w:r>
        <w:br w:type="page"/>
      </w:r>
    </w:p>
    <w:p>
      <w:pPr>
        <w:pStyle w:val="Heading1"/>
      </w:pPr>
      <w:r>
        <w:t xml:space="preserve">B.5 Enterprise Capability Gap-Fill (SAP / Odoo Parity)</w:t>
      </w:r>
    </w:p>
    <w:p>
      <w:pPr>
        <w:spacing w:after="120" w:line="276"/>
        <w:jc w:val="both"/>
      </w:pPr>
      <w:r>
        <w:t xml:space="preserve">These modules close the capabilities that SAP and Odoo carry and the earlier scope lacked. They are specified as platform modules (domain-agnostic where possible) and enabled per tenant via the manifest, so jewellery uses what it needs now and other verticals inherit them later. Each is built on the same tenant, branch, RBAC, GL and dashboard foundations.</w:t>
      </w:r>
    </w:p>
    <w:p>
      <w:pPr>
        <w:pStyle w:val="Heading2"/>
      </w:pPr>
      <w:r>
        <w:t xml:space="preserve">5.1 Manufacturing / MRP (advanced)</w:t>
      </w:r>
    </w:p>
    <w:p>
      <w:pPr>
        <w:pStyle w:val="Heading3"/>
      </w:pPr>
      <w:r>
        <w:t xml:space="preserve">MRP  Material requirements &amp; production planning</w:t>
      </w:r>
    </w:p>
    <w:p>
      <w:pPr>
        <w:spacing w:after="120" w:line="276"/>
        <w:jc w:val="both"/>
      </w:pPr>
      <w:r>
        <w:t xml:space="preserve">Extends basic job-work into planned production: for jewellery this is design-to-piece manufacturing; for other verticals, assembly and MRP.</w:t>
      </w:r>
    </w:p>
    <w:p>
      <w:pPr>
        <w:spacing w:after="40" w:before="60"/>
      </w:pPr>
      <w:r>
        <w:rPr>
          <w:b/>
          <w:bCs/>
          <w:color w:val="1F3864"/>
          <w:sz w:val="20"/>
          <w:szCs w:val="20"/>
        </w:rPr>
        <w:t xml:space="preserve">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Req. ID</w:t>
            </w:r>
          </w:p>
        </w:tc>
        <w:tc>
          <w:tcPr>
            <w:tcW w:type="dxa" w:w="786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Functional requirement</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MRP-F01</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Define multi-level bills of material/recipes with components, yields and scrap.</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MRP-F02</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Plan production from demand/sales forecast; net against stock and open orders (MRP run).</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MRP-F03</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Issue production/work orders with routing through work centres/stations (e.g. casting, setting, polishing).</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MRP-F04</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Track work-in-progress, operation completion, labour and machine time, and yield/wastage per stage.</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MRP-F05</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Back-flush or explicitly consume components; post production cost to the layered cost model.</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MRP-F06</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Capacity view per work centre with load and scheduling.</w:t>
            </w:r>
          </w:p>
        </w:tc>
      </w:tr>
    </w:tbl>
    <w:p>
      <w:pPr>
        <w:spacing w:after="20" w:before="100"/>
      </w:pPr>
      <w:r>
        <w:rPr>
          <w:b/>
          <w:bCs/>
          <w:color w:val="1F3864"/>
          <w:sz w:val="20"/>
          <w:szCs w:val="20"/>
        </w:rPr>
        <w:t xml:space="preserve">Representative user stories &amp; acceptance criteria</w:t>
      </w:r>
    </w:p>
    <w:p>
      <w:pPr>
        <w:pBdr>
          <w:left w:val="single" w:color="2E75B6" w:sz="14" w:space="8"/>
        </w:pBdr>
        <w:spacing w:after="40" w:before="80" w:line="264"/>
        <w:ind w:left="220"/>
      </w:pPr>
      <w:r>
        <w:rPr>
          <w:b/>
          <w:bCs/>
          <w:color w:val="1F3864"/>
          <w:sz w:val="19"/>
          <w:szCs w:val="19"/>
        </w:rPr>
        <w:t xml:space="preserve">User story.  </w:t>
      </w:r>
      <w:r>
        <w:rPr>
          <w:i/>
          <w:iCs/>
          <w:sz w:val="20"/>
          <w:szCs w:val="20"/>
        </w:rPr>
        <w:t xml:space="preserve">As a </w:t>
      </w:r>
      <w:r>
        <w:rPr>
          <w:b/>
          <w:bCs/>
          <w:i/>
          <w:iCs/>
          <w:sz w:val="20"/>
          <w:szCs w:val="20"/>
        </w:rPr>
        <w:t xml:space="preserve">production planner</w:t>
      </w:r>
      <w:r>
        <w:rPr>
          <w:i/>
          <w:iCs/>
          <w:sz w:val="20"/>
          <w:szCs w:val="20"/>
        </w:rPr>
        <w:t>, I want to plan a batch of rings from a design and see what metal and stones I need, so that I can release work orders without manual material maths.</w:t>
      </w:r>
    </w:p>
    <w:p>
      <w:pPr>
        <w:spacing w:after="20" w:before="40"/>
        <w:ind w:left="220"/>
      </w:pPr>
      <w:r>
        <w:rPr>
          <w:b/>
          <w:bCs/>
          <w:color w:val="1F3864"/>
          <w:sz w:val="19"/>
          <w:szCs w:val="19"/>
        </w:rPr>
        <w:t xml:space="preserve">Acceptance criteria.</w:t>
      </w:r>
    </w:p>
    <w:p>
      <w:pPr>
        <w:pStyle w:val="ListParagraph"/>
        <w:numPr>
          <w:ilvl w:val="0"/>
          <w:numId w:val="3"/>
        </w:numPr>
        <w:spacing w:after="30" w:line="256"/>
        <w:ind w:left="620" w:hanging="260"/>
      </w:pPr>
      <w:r>
        <w:rPr>
          <w:sz w:val="19"/>
          <w:szCs w:val="19"/>
        </w:rPr>
        <w:t xml:space="preserve">Given a design BOM and a planned quantity, when I run planning, then required metal and stones are netted against stock and shortages are flagged before release.</w:t>
      </w:r>
    </w:p>
    <w:p>
      <w:pPr>
        <w:spacing w:after="40"/>
      </w:pPr>
      <w:r>
        <w:t xml:space="preserve"/>
      </w:r>
    </w:p>
    <w:p>
      <w:pPr>
        <w:spacing w:after="80"/>
      </w:pPr>
      <w:r>
        <w:t xml:space="preserve"/>
      </w:r>
    </w:p>
    <w:p>
      <w:pPr>
        <w:pStyle w:val="Heading2"/>
      </w:pPr>
      <w:r>
        <w:t xml:space="preserve">5.2 Quality Management</w:t>
      </w:r>
    </w:p>
    <w:p>
      <w:pPr>
        <w:pStyle w:val="Heading3"/>
      </w:pPr>
      <w:r>
        <w:t xml:space="preserve">QM  Quality management</w:t>
      </w:r>
    </w:p>
    <w:p>
      <w:pPr>
        <w:spacing w:after="40" w:before="60"/>
      </w:pPr>
      <w:r>
        <w:rPr>
          <w:b/>
          <w:bCs/>
          <w:color w:val="1F3864"/>
          <w:sz w:val="20"/>
          <w:szCs w:val="20"/>
        </w:rPr>
        <w:t xml:space="preserve">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Req. ID</w:t>
            </w:r>
          </w:p>
        </w:tc>
        <w:tc>
          <w:tcPr>
            <w:tcW w:type="dxa" w:w="786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Functional requirement</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QM-F01</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Define inspection plans and checkpoints for inward goods, production stages and outward dispatch.</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QM-F02</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Record inspection results, pass/fail and defects; quarantine failed stock.</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QM-F03</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For jewellery: purity assay capture and hallmark verification as quality gates.</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QM-F04</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Track non-conformance and corrective actions.</w:t>
            </w:r>
          </w:p>
        </w:tc>
      </w:tr>
    </w:tbl>
    <w:p>
      <w:pPr>
        <w:spacing w:after="80"/>
      </w:pPr>
      <w:r>
        <w:t xml:space="preserve"/>
      </w:r>
    </w:p>
    <w:p>
      <w:pPr>
        <w:pStyle w:val="Heading2"/>
      </w:pPr>
      <w:r>
        <w:t xml:space="preserve">5.3 Warehouse Management (advanced)</w:t>
      </w:r>
    </w:p>
    <w:p>
      <w:pPr>
        <w:pStyle w:val="Heading3"/>
      </w:pPr>
      <w:r>
        <w:t xml:space="preserve">WMS  Warehouse management</w:t>
      </w:r>
    </w:p>
    <w:p>
      <w:pPr>
        <w:spacing w:after="40" w:before="60"/>
      </w:pPr>
      <w:r>
        <w:rPr>
          <w:b/>
          <w:bCs/>
          <w:color w:val="1F3864"/>
          <w:sz w:val="20"/>
          <w:szCs w:val="20"/>
        </w:rPr>
        <w:t xml:space="preserve">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Req. ID</w:t>
            </w:r>
          </w:p>
        </w:tc>
        <w:tc>
          <w:tcPr>
            <w:tcW w:type="dxa" w:w="786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Functional requirement</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WMS-F01</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Model locations/bins within a branch; directed put-away and picking.</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WMS-F02</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Barcode/RFID-driven movement, count and verification.</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WMS-F03</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Wave/batch picking for orders; packing and dispatch confirmation.</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WMS-F04</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Cycle counting and perpetual stock accuracy by location.</w:t>
            </w:r>
          </w:p>
        </w:tc>
      </w:tr>
    </w:tbl>
    <w:p>
      <w:pPr>
        <w:spacing w:after="80"/>
      </w:pPr>
      <w:r>
        <w:t xml:space="preserve"/>
      </w:r>
    </w:p>
    <w:p>
      <w:pPr>
        <w:pStyle w:val="Heading2"/>
      </w:pPr>
      <w:r>
        <w:t xml:space="preserve">5.4 E-commerce / Omnichannel</w:t>
      </w:r>
    </w:p>
    <w:p>
      <w:pPr>
        <w:pStyle w:val="Heading3"/>
      </w:pPr>
      <w:r>
        <w:t xml:space="preserve">ECOM  E-commerce &amp; omnichannel</w:t>
      </w:r>
    </w:p>
    <w:p>
      <w:pPr>
        <w:spacing w:after="120" w:line="276"/>
        <w:jc w:val="both"/>
      </w:pPr>
      <w:r>
        <w:t xml:space="preserve">A major SAP/Odoo strength absent earlier; increasingly expected by modern jewellery retailers.</w:t>
      </w:r>
    </w:p>
    <w:p>
      <w:pPr>
        <w:spacing w:after="40" w:before="60"/>
      </w:pPr>
      <w:r>
        <w:rPr>
          <w:b/>
          <w:bCs/>
          <w:color w:val="1F3864"/>
          <w:sz w:val="20"/>
          <w:szCs w:val="20"/>
        </w:rPr>
        <w:t xml:space="preserve">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Req. ID</w:t>
            </w:r>
          </w:p>
        </w:tc>
        <w:tc>
          <w:tcPr>
            <w:tcW w:type="dxa" w:w="786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Functional requirement</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ECOM-F01</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Publish a catalog (with images, attributes, live metal-rate pricing) to an online store/API.</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ECOM-F02</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Sync stock and price in real time across showroom and online channels.</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ECOM-F03</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Capture online orders into the same sales pipeline (unified order, payment, fulfilment).</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ECOM-F04</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Support click-and-collect and ship-from-branch with the inventory/transfer engine.</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ECOM-F05</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Customer accounts shared with CRM, loyalty and schemes.</w:t>
            </w:r>
          </w:p>
        </w:tc>
      </w:tr>
    </w:tbl>
    <w:p>
      <w:pPr>
        <w:spacing w:after="80"/>
      </w:pPr>
      <w:r>
        <w:t xml:space="preserve"/>
      </w:r>
    </w:p>
    <w:p>
      <w:pPr>
        <w:pStyle w:val="Heading2"/>
      </w:pPr>
      <w:r>
        <w:t xml:space="preserve">5.5 Marketing Automation &amp; Campaigns</w:t>
      </w:r>
    </w:p>
    <w:p>
      <w:pPr>
        <w:pStyle w:val="Heading3"/>
      </w:pPr>
      <w:r>
        <w:t xml:space="preserve">MKT  Marketing automation</w:t>
      </w:r>
    </w:p>
    <w:p>
      <w:pPr>
        <w:spacing w:after="120" w:line="276"/>
        <w:jc w:val="both"/>
      </w:pPr>
      <w:r>
        <w:t xml:space="preserve">Extends notifications into true campaigns, closing the Odoo/SAP marketing gap.</w:t>
      </w:r>
    </w:p>
    <w:p>
      <w:pPr>
        <w:spacing w:after="40" w:before="60"/>
      </w:pPr>
      <w:r>
        <w:rPr>
          <w:b/>
          <w:bCs/>
          <w:color w:val="1F3864"/>
          <w:sz w:val="20"/>
          <w:szCs w:val="20"/>
        </w:rPr>
        <w:t xml:space="preserve">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Req. ID</w:t>
            </w:r>
          </w:p>
        </w:tc>
        <w:tc>
          <w:tcPr>
            <w:tcW w:type="dxa" w:w="786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Functional requirement</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MKT-F01</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Build customer segments from CRM, purchase history and attributes.</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MKT-F02</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Design multi-step campaigns across email, SMS, WhatsApp and push.</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MKT-F03</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Trigger lifecycle messages (birthday/anniversary, scheme due, win-back, festival gold offers).</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MKT-F04</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Track delivery, open, click and attributed sales; measure campaign ROI.</w:t>
            </w:r>
          </w:p>
        </w:tc>
      </w:tr>
    </w:tbl>
    <w:p>
      <w:pPr>
        <w:spacing w:after="80"/>
      </w:pPr>
      <w:r>
        <w:t xml:space="preserve"/>
      </w:r>
    </w:p>
    <w:p>
      <w:pPr>
        <w:pStyle w:val="Heading2"/>
      </w:pPr>
      <w:r>
        <w:t xml:space="preserve">5.6 Project Management &amp; Services</w:t>
      </w:r>
    </w:p>
    <w:p>
      <w:pPr>
        <w:pStyle w:val="Heading3"/>
      </w:pPr>
      <w:r>
        <w:t xml:space="preserve">PROJ  Projects &amp; services</w:t>
      </w:r>
    </w:p>
    <w:p>
      <w:pPr>
        <w:spacing w:after="40" w:before="60"/>
      </w:pPr>
      <w:r>
        <w:rPr>
          <w:b/>
          <w:bCs/>
          <w:color w:val="1F3864"/>
          <w:sz w:val="20"/>
          <w:szCs w:val="20"/>
        </w:rPr>
        <w:t xml:space="preserve">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Req. ID</w:t>
            </w:r>
          </w:p>
        </w:tc>
        <w:tc>
          <w:tcPr>
            <w:tcW w:type="dxa" w:w="786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Functional requirement</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PROJ-F01</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Define projects with tasks, milestones, assignees and budgets (e.g. bespoke commissions, store fit-outs).</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PROJ-F02</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Capture timesheets and expenses against projects; cost and bill where applicable.</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PROJ-F03</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Report project profitability via the project dimension on GL postings.</w:t>
            </w:r>
          </w:p>
        </w:tc>
      </w:tr>
    </w:tbl>
    <w:p>
      <w:pPr>
        <w:spacing w:after="80"/>
      </w:pPr>
      <w:r>
        <w:t xml:space="preserve"/>
      </w:r>
    </w:p>
    <w:p>
      <w:pPr>
        <w:pStyle w:val="Heading2"/>
      </w:pPr>
      <w:r>
        <w:t xml:space="preserve">5.7 Product Lifecycle &amp; Design (PLM)</w:t>
      </w:r>
    </w:p>
    <w:p>
      <w:pPr>
        <w:pStyle w:val="Heading3"/>
      </w:pPr>
      <w:r>
        <w:t xml:space="preserve">PLM  Product lifecycle &amp; design</w:t>
      </w:r>
    </w:p>
    <w:p>
      <w:pPr>
        <w:spacing w:after="120" w:line="276"/>
        <w:jc w:val="both"/>
      </w:pPr>
      <w:r>
        <w:t xml:space="preserve">Maps the jewellery design-to-catalog flow and general product lifecycle.</w:t>
      </w:r>
    </w:p>
    <w:p>
      <w:pPr>
        <w:spacing w:after="40" w:before="60"/>
      </w:pPr>
      <w:r>
        <w:rPr>
          <w:b/>
          <w:bCs/>
          <w:color w:val="1F3864"/>
          <w:sz w:val="20"/>
          <w:szCs w:val="20"/>
        </w:rPr>
        <w:t xml:space="preserve">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Req. ID</w:t>
            </w:r>
          </w:p>
        </w:tc>
        <w:tc>
          <w:tcPr>
            <w:tcW w:type="dxa" w:w="786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Functional requirement</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PLM-F01</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Maintain designs/CAD references, versions, and design BOMs.</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PLM-F02</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Promote a design through stages (concept → sample → approved → production) with approvals.</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PLM-F03</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Link approved designs to manufacturing BOMs and catalog items.</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PLM-F04</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Manage media/image assets for catalog and e-commerce.</w:t>
            </w:r>
          </w:p>
        </w:tc>
      </w:tr>
    </w:tbl>
    <w:p>
      <w:pPr>
        <w:spacing w:after="80"/>
      </w:pPr>
      <w:r>
        <w:t xml:space="preserve"/>
      </w:r>
    </w:p>
    <w:p>
      <w:pPr>
        <w:pStyle w:val="Heading2"/>
      </w:pPr>
      <w:r>
        <w:t xml:space="preserve">5.8 Business Intelligence &amp; Advanced Analytics</w:t>
      </w:r>
    </w:p>
    <w:p>
      <w:pPr>
        <w:pStyle w:val="Heading3"/>
      </w:pPr>
      <w:r>
        <w:t xml:space="preserve">BI  BI &amp; analytics</w:t>
      </w:r>
    </w:p>
    <w:p>
      <w:pPr>
        <w:spacing w:after="120" w:line="276"/>
        <w:jc w:val="both"/>
      </w:pPr>
      <w:r>
        <w:t xml:space="preserve">Beyond operational dashboards: cross-module analytical models and self-service exploration.</w:t>
      </w:r>
    </w:p>
    <w:p>
      <w:pPr>
        <w:spacing w:after="40" w:before="60"/>
      </w:pPr>
      <w:r>
        <w:rPr>
          <w:b/>
          <w:bCs/>
          <w:color w:val="1F3864"/>
          <w:sz w:val="20"/>
          <w:szCs w:val="20"/>
        </w:rPr>
        <w:t xml:space="preserve">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Req. ID</w:t>
            </w:r>
          </w:p>
        </w:tc>
        <w:tc>
          <w:tcPr>
            <w:tcW w:type="dxa" w:w="786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Functional requirement</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BI-F01</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Provide pre-built analytical models (sales, inventory, margin, metal movement) over a reporting layer.</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BI-F02</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Allow slice/dice by branch, period, category, purity, salesperson and customer segment.</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BI-F03</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Surface trends, ranking and anomaly highlights; export and schedule.</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BI-F04</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Feed the configurable dashboards and the AI Data Chat.</w:t>
            </w:r>
          </w:p>
        </w:tc>
      </w:tr>
    </w:tbl>
    <w:p>
      <w:pPr>
        <w:spacing w:after="80"/>
      </w:pPr>
      <w:r>
        <w:t xml:space="preserve"/>
      </w:r>
    </w:p>
    <w:p>
      <w:pPr>
        <w:pStyle w:val="Heading2"/>
      </w:pPr>
      <w:r>
        <w:t xml:space="preserve">5.9 Localization Framework (statutory packs)</w:t>
      </w:r>
    </w:p>
    <w:p>
      <w:pPr>
        <w:pStyle w:val="Heading3"/>
      </w:pPr>
      <w:r>
        <w:t xml:space="preserve">LOC  Localization</w:t>
      </w:r>
    </w:p>
    <w:p>
      <w:pPr>
        <w:spacing w:after="120" w:line="276"/>
        <w:jc w:val="both"/>
      </w:pPr>
      <w:r>
        <w:t xml:space="preserve">SAP/Odoo's strongest moat is country localization. A framework lets statutory behaviour be packaged per country rather than hard-coded.</w:t>
      </w:r>
    </w:p>
    <w:p>
      <w:pPr>
        <w:spacing w:after="40" w:before="60"/>
      </w:pPr>
      <w:r>
        <w:rPr>
          <w:b/>
          <w:bCs/>
          <w:color w:val="1F3864"/>
          <w:sz w:val="20"/>
          <w:szCs w:val="20"/>
        </w:rPr>
        <w:t xml:space="preserve">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Req. ID</w:t>
            </w:r>
          </w:p>
        </w:tc>
        <w:tc>
          <w:tcPr>
            <w:tcW w:type="dxa" w:w="786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Functional requirement</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LOC-F01</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Package per-country tax rules, document formats and statutory reports as installable localization packs.</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LOC-F02</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Support e-invoicing / fiscal-device integration where mandated (e.g. GCC e-invoicing, India e-invoice/e-way).</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LOC-F03</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Configure rounding, number/date formats and legal document layouts per jurisdiction.</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LOC-F04</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Map statutory chart-of-accounts and tax-return formats per country.</w:t>
            </w:r>
          </w:p>
        </w:tc>
      </w:tr>
    </w:tbl>
    <w:p>
      <w:pPr>
        <w:spacing w:after="20" w:before="100"/>
      </w:pPr>
      <w:r>
        <w:rPr>
          <w:b/>
          <w:bCs/>
          <w:color w:val="1F3864"/>
          <w:sz w:val="20"/>
          <w:szCs w:val="20"/>
        </w:rPr>
        <w:t xml:space="preserve">Representative user stories &amp; acceptance criteria</w:t>
      </w:r>
    </w:p>
    <w:p>
      <w:pPr>
        <w:pBdr>
          <w:left w:val="single" w:color="2E75B6" w:sz="14" w:space="8"/>
        </w:pBdr>
        <w:spacing w:after="40" w:before="80" w:line="264"/>
        <w:ind w:left="220"/>
      </w:pPr>
      <w:r>
        <w:rPr>
          <w:b/>
          <w:bCs/>
          <w:color w:val="1F3864"/>
          <w:sz w:val="19"/>
          <w:szCs w:val="19"/>
        </w:rPr>
        <w:t xml:space="preserve">User story.  </w:t>
      </w:r>
      <w:r>
        <w:rPr>
          <w:i/>
          <w:iCs/>
          <w:sz w:val="20"/>
          <w:szCs w:val="20"/>
        </w:rPr>
        <w:t xml:space="preserve">As a </w:t>
      </w:r>
      <w:r>
        <w:rPr>
          <w:b/>
          <w:bCs/>
          <w:i/>
          <w:iCs/>
          <w:sz w:val="20"/>
          <w:szCs w:val="20"/>
        </w:rPr>
        <w:t xml:space="preserve">finance lead in a new country</w:t>
      </w:r>
      <w:r>
        <w:rPr>
          <w:i/>
          <w:iCs/>
          <w:sz w:val="20"/>
          <w:szCs w:val="20"/>
        </w:rPr>
        <w:t>, I want to switch on a localization pack rather than re-customize the system, so that we go live compliant in weeks, not months.</w:t>
      </w:r>
    </w:p>
    <w:p>
      <w:pPr>
        <w:spacing w:after="20" w:before="40"/>
        <w:ind w:left="220"/>
      </w:pPr>
      <w:r>
        <w:rPr>
          <w:b/>
          <w:bCs/>
          <w:color w:val="1F3864"/>
          <w:sz w:val="19"/>
          <w:szCs w:val="19"/>
        </w:rPr>
        <w:t xml:space="preserve">Acceptance criteria.</w:t>
      </w:r>
    </w:p>
    <w:p>
      <w:pPr>
        <w:pStyle w:val="ListParagraph"/>
        <w:numPr>
          <w:ilvl w:val="0"/>
          <w:numId w:val="3"/>
        </w:numPr>
        <w:spacing w:after="30" w:line="256"/>
        <w:ind w:left="620" w:hanging="260"/>
      </w:pPr>
      <w:r>
        <w:rPr>
          <w:sz w:val="19"/>
          <w:szCs w:val="19"/>
        </w:rPr>
        <w:t xml:space="preserve">Given a country localization pack is enabled for a tenant, when transactions post, then tax, invoice format and statutory reports follow that country's rules without code change.</w:t>
      </w:r>
    </w:p>
    <w:p>
      <w:pPr>
        <w:spacing w:after="40"/>
      </w:pPr>
      <w:r>
        <w:t xml:space="preserve"/>
      </w:r>
    </w:p>
    <w:p>
      <w:pPr>
        <w:spacing w:after="80"/>
      </w:pPr>
      <w:r>
        <w:t xml:space="preserve"/>
      </w:r>
    </w:p>
    <w:p>
      <w:r>
        <w:br w:type="page"/>
      </w:r>
    </w:p>
    <w:p>
      <w:pPr>
        <w:pStyle w:val="Heading1"/>
      </w:pPr>
      <w:r>
        <w:t xml:space="preserve">B.6 Jewellery Vertical — Complete Feature Specification</w:t>
      </w:r>
    </w:p>
    <w:p>
      <w:pPr>
        <w:spacing w:after="120" w:line="276"/>
        <w:jc w:val="both"/>
      </w:pPr>
      <w:r>
        <w:t xml:space="preserve">This is the reference vertical, specified to match or exceed the leading dedicated gold ERPs. It is delivered as a vertical pack: manifest, attributes, strategy bindings, dedicated ledgers and documents over the platform core. The feature set below is organized to be checked directly against competitor capability.</w:t>
      </w:r>
    </w:p>
    <w:p>
      <w:pPr>
        <w:pStyle w:val="Heading2"/>
      </w:pPr>
      <w:r>
        <w:t xml:space="preserve">6.1 Metal, weight &amp; purity</w:t>
      </w:r>
    </w:p>
    <w:p>
      <w:pPr>
        <w:pStyle w:val="Heading3"/>
      </w:pPr>
      <w:r>
        <w:t xml:space="preserve">JWL-MTL  Metal &amp; weight management</w:t>
      </w:r>
    </w:p>
    <w:p>
      <w:pPr>
        <w:spacing w:after="40" w:before="60"/>
      </w:pPr>
      <w:r>
        <w:rPr>
          <w:b/>
          <w:bCs/>
          <w:color w:val="1F3864"/>
          <w:sz w:val="20"/>
          <w:szCs w:val="20"/>
        </w:rPr>
        <w:t xml:space="preserve">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Req. ID</w:t>
            </w:r>
          </w:p>
        </w:tc>
        <w:tc>
          <w:tcPr>
            <w:tcW w:type="dxa" w:w="786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Functional requirement</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JWL-F01</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Track gross, net (metal) and stone weight to three decimals on every piece and line.</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JWL-F02</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Hold purity/touch as an explicit factor; derive fine weight = net × purity; keep balances per purity.</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JWL-F03</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Maintain a fine-weight metal ledger per purity reconciling to physical stock + receivable − payable.</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JWL-F04</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Support multiple metals (gold, silver, platinum) and karats with conversion to 24K-equivalent.</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JWL-F05</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Record wastage/loss in grams or percent on sales and job-work.</w:t>
            </w:r>
          </w:p>
        </w:tc>
      </w:tr>
    </w:tbl>
    <w:p>
      <w:pPr>
        <w:spacing w:after="80"/>
      </w:pPr>
      <w:r>
        <w:t xml:space="preserve"/>
      </w:r>
    </w:p>
    <w:p>
      <w:pPr>
        <w:pStyle w:val="Heading2"/>
      </w:pPr>
      <w:r>
        <w:t xml:space="preserve">6.2 Rates, pricing &amp; bullion</w:t>
      </w:r>
    </w:p>
    <w:p>
      <w:pPr>
        <w:pStyle w:val="Heading3"/>
      </w:pPr>
      <w:r>
        <w:t xml:space="preserve">JWL-RATE  Rate engine &amp; bullion</w:t>
      </w:r>
    </w:p>
    <w:p>
      <w:pPr>
        <w:spacing w:after="120" w:line="276"/>
        <w:jc w:val="both"/>
      </w:pPr>
      <w:r>
        <w:t xml:space="preserve">Live rate handling is, per market analysis, the single most financially critical jewellery feature.</w:t>
      </w:r>
    </w:p>
    <w:p>
      <w:pPr>
        <w:spacing w:after="40" w:before="60"/>
      </w:pPr>
      <w:r>
        <w:rPr>
          <w:b/>
          <w:bCs/>
          <w:color w:val="1F3864"/>
          <w:sz w:val="20"/>
          <w:szCs w:val="20"/>
        </w:rPr>
        <w:t xml:space="preserve">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Req. ID</w:t>
            </w:r>
          </w:p>
        </w:tc>
        <w:tc>
          <w:tcPr>
            <w:tcW w:type="dxa" w:w="786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Functional requirement</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JWL-F10</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Maintain daily buy/sell rates per metal and purity; optional live-feed integration.</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JWL-F11</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Price a sale line = live rate × fine weight + making charge + wastage + stone price + tax.</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JWL-F12</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Support rate fix / unfix (lock a customer's rate for an order; settle against fixed or prevailing rate).</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JWL-F13</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Configure making charges per gram, per piece or percent; per item, category or scheme.</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JWL-F14</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Support bullion/metal-loan and gold-on-loan tracking in weight.</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JWL-F15</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Resolve rate server-side; never accept a client-supplied price.</w:t>
            </w:r>
          </w:p>
        </w:tc>
      </w:tr>
    </w:tbl>
    <w:p>
      <w:pPr>
        <w:spacing w:after="20" w:before="100"/>
      </w:pPr>
      <w:r>
        <w:rPr>
          <w:b/>
          <w:bCs/>
          <w:color w:val="1F3864"/>
          <w:sz w:val="20"/>
          <w:szCs w:val="20"/>
        </w:rPr>
        <w:t xml:space="preserve">Representative user stories &amp; acceptance criteria</w:t>
      </w:r>
    </w:p>
    <w:p>
      <w:pPr>
        <w:pBdr>
          <w:left w:val="single" w:color="2E75B6" w:sz="14" w:space="8"/>
        </w:pBdr>
        <w:spacing w:after="40" w:before="80" w:line="264"/>
        <w:ind w:left="220"/>
      </w:pPr>
      <w:r>
        <w:rPr>
          <w:b/>
          <w:bCs/>
          <w:color w:val="1F3864"/>
          <w:sz w:val="19"/>
          <w:szCs w:val="19"/>
        </w:rPr>
        <w:t xml:space="preserve">User story.  </w:t>
      </w:r>
      <w:r>
        <w:rPr>
          <w:i/>
          <w:iCs/>
          <w:sz w:val="20"/>
          <w:szCs w:val="20"/>
        </w:rPr>
        <w:t xml:space="preserve">As a </w:t>
      </w:r>
      <w:r>
        <w:rPr>
          <w:b/>
          <w:bCs/>
          <w:i/>
          <w:iCs/>
          <w:sz w:val="20"/>
          <w:szCs w:val="20"/>
        </w:rPr>
        <w:t xml:space="preserve">showroom cashier</w:t>
      </w:r>
      <w:r>
        <w:rPr>
          <w:i/>
          <w:iCs/>
          <w:sz w:val="20"/>
          <w:szCs w:val="20"/>
        </w:rPr>
        <w:t>, I want the price to update the instant the gold rate changes, so that we never sell at yesterday's rate and lose margin.</w:t>
      </w:r>
    </w:p>
    <w:p>
      <w:pPr>
        <w:spacing w:after="20" w:before="40"/>
        <w:ind w:left="220"/>
      </w:pPr>
      <w:r>
        <w:rPr>
          <w:b/>
          <w:bCs/>
          <w:color w:val="1F3864"/>
          <w:sz w:val="19"/>
          <w:szCs w:val="19"/>
        </w:rPr>
        <w:t xml:space="preserve">Acceptance criteria.</w:t>
      </w:r>
    </w:p>
    <w:p>
      <w:pPr>
        <w:pStyle w:val="ListParagraph"/>
        <w:numPr>
          <w:ilvl w:val="0"/>
          <w:numId w:val="3"/>
        </w:numPr>
        <w:spacing w:after="30" w:line="256"/>
        <w:ind w:left="620" w:hanging="260"/>
      </w:pPr>
      <w:r>
        <w:rPr>
          <w:sz w:val="19"/>
          <w:szCs w:val="19"/>
        </w:rPr>
        <w:t xml:space="preserve">Given today's rate is set, when I add a piece to a bill, then its metal value uses the current rate × its fine weight, recomputed if the rate is updated before billing.</w:t>
      </w:r>
    </w:p>
    <w:p>
      <w:pPr>
        <w:pStyle w:val="ListParagraph"/>
        <w:numPr>
          <w:ilvl w:val="0"/>
          <w:numId w:val="3"/>
        </w:numPr>
        <w:spacing w:after="30" w:line="256"/>
        <w:ind w:left="620" w:hanging="260"/>
      </w:pPr>
      <w:r>
        <w:rPr>
          <w:sz w:val="19"/>
          <w:szCs w:val="19"/>
        </w:rPr>
        <w:t xml:space="preserve">Given a customer fixes a rate for an order, when the order is settled later, then the fixed rate is honoured regardless of the prevailing rate.</w:t>
      </w:r>
    </w:p>
    <w:p>
      <w:pPr>
        <w:spacing w:after="40"/>
      </w:pPr>
      <w:r>
        <w:t xml:space="preserve"/>
      </w:r>
    </w:p>
    <w:p>
      <w:pPr>
        <w:spacing w:after="80"/>
      </w:pPr>
      <w:r>
        <w:t xml:space="preserve"/>
      </w:r>
    </w:p>
    <w:p>
      <w:pPr>
        <w:pStyle w:val="Heading2"/>
      </w:pPr>
      <w:r>
        <w:t xml:space="preserve">6.3 Inventory: tags, RFID &amp; stock by purity</w:t>
      </w:r>
    </w:p>
    <w:p>
      <w:pPr>
        <w:pStyle w:val="Heading3"/>
      </w:pPr>
      <w:r>
        <w:t xml:space="preserve">JWL-INV  Tag-level inventory</w:t>
      </w:r>
    </w:p>
    <w:p>
      <w:pPr>
        <w:spacing w:after="40" w:before="60"/>
      </w:pPr>
      <w:r>
        <w:rPr>
          <w:b/>
          <w:bCs/>
          <w:color w:val="1F3864"/>
          <w:sz w:val="20"/>
          <w:szCs w:val="20"/>
        </w:rPr>
        <w:t xml:space="preserve">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Req. ID</w:t>
            </w:r>
          </w:p>
        </w:tc>
        <w:tc>
          <w:tcPr>
            <w:tcW w:type="dxa" w:w="786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Functional requirement</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JWL-F20</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Tag each finished piece (barcode/RFID) with weight, purity, making, stones, image and location.</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JWL-F21</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Track stock per piece, by purity, by category and by branch/counter; loose stock by lot.</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JWL-F22</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Fast physical verification via RFID/barcode scan with variance posting.</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JWL-F23</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Transfer pieces between branches/counters with in-transit accountability.</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JWL-F24</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Enforce single-sale of a tagged piece under concurrency (see §2.1).</w:t>
            </w:r>
          </w:p>
        </w:tc>
      </w:tr>
    </w:tbl>
    <w:p>
      <w:pPr>
        <w:spacing w:after="80"/>
      </w:pPr>
      <w:r>
        <w:t xml:space="preserve"/>
      </w:r>
    </w:p>
    <w:p>
      <w:pPr>
        <w:pStyle w:val="Heading2"/>
      </w:pPr>
      <w:r>
        <w:t xml:space="preserve">6.4 Karigar / job-work</w:t>
      </w:r>
    </w:p>
    <w:p>
      <w:pPr>
        <w:pStyle w:val="Heading3"/>
      </w:pPr>
      <w:r>
        <w:t xml:space="preserve">JWL-KAR  Karigar job-work</w:t>
      </w:r>
    </w:p>
    <w:p>
      <w:pPr>
        <w:spacing w:after="40" w:before="60"/>
      </w:pPr>
      <w:r>
        <w:rPr>
          <w:b/>
          <w:bCs/>
          <w:color w:val="1F3864"/>
          <w:sz w:val="20"/>
          <w:szCs w:val="20"/>
        </w:rPr>
        <w:t xml:space="preserve">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Req. ID</w:t>
            </w:r>
          </w:p>
        </w:tc>
        <w:tc>
          <w:tcPr>
            <w:tcW w:type="dxa" w:w="786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Functional requirement</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JWL-F30</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Issue metal and stones to a karigar against a job card; post metal receivable and decrement metal ledger.</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JWL-F31</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Receive finished pieces; reconcile issued vs finished + wastage; book labour payable.</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JWL-F32</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Track karigar accounts in fine weight and in value; settle in metal or cash.</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JWL-F33</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Capture per-stage job progress where pieces route through multiple karigars.</w:t>
            </w:r>
          </w:p>
        </w:tc>
      </w:tr>
    </w:tbl>
    <w:p>
      <w:pPr>
        <w:spacing w:after="20" w:before="100"/>
      </w:pPr>
      <w:r>
        <w:rPr>
          <w:b/>
          <w:bCs/>
          <w:color w:val="1F3864"/>
          <w:sz w:val="20"/>
          <w:szCs w:val="20"/>
        </w:rPr>
        <w:t xml:space="preserve">Representative user stories &amp; acceptance criteria</w:t>
      </w:r>
    </w:p>
    <w:p>
      <w:pPr>
        <w:pBdr>
          <w:left w:val="single" w:color="2E75B6" w:sz="14" w:space="8"/>
        </w:pBdr>
        <w:spacing w:after="40" w:before="80" w:line="264"/>
        <w:ind w:left="220"/>
      </w:pPr>
      <w:r>
        <w:rPr>
          <w:b/>
          <w:bCs/>
          <w:color w:val="1F3864"/>
          <w:sz w:val="19"/>
          <w:szCs w:val="19"/>
        </w:rPr>
        <w:t xml:space="preserve">User story.  </w:t>
      </w:r>
      <w:r>
        <w:rPr>
          <w:i/>
          <w:iCs/>
          <w:sz w:val="20"/>
          <w:szCs w:val="20"/>
        </w:rPr>
        <w:t xml:space="preserve">As a </w:t>
      </w:r>
      <w:r>
        <w:rPr>
          <w:b/>
          <w:bCs/>
          <w:i/>
          <w:iCs/>
          <w:sz w:val="20"/>
          <w:szCs w:val="20"/>
        </w:rPr>
        <w:t xml:space="preserve">manufacturing manager</w:t>
      </w:r>
      <w:r>
        <w:rPr>
          <w:i/>
          <w:iCs/>
          <w:sz w:val="20"/>
          <w:szCs w:val="20"/>
        </w:rPr>
        <w:t>, I want to know exactly how much gold each karigar holds and owes, so that metal can't go missing across job-work.</w:t>
      </w:r>
    </w:p>
    <w:p>
      <w:pPr>
        <w:spacing w:after="20" w:before="40"/>
        <w:ind w:left="220"/>
      </w:pPr>
      <w:r>
        <w:rPr>
          <w:b/>
          <w:bCs/>
          <w:color w:val="1F3864"/>
          <w:sz w:val="19"/>
          <w:szCs w:val="19"/>
        </w:rPr>
        <w:t xml:space="preserve">Acceptance criteria.</w:t>
      </w:r>
    </w:p>
    <w:p>
      <w:pPr>
        <w:pStyle w:val="ListParagraph"/>
        <w:numPr>
          <w:ilvl w:val="0"/>
          <w:numId w:val="3"/>
        </w:numPr>
        <w:spacing w:after="30" w:line="256"/>
        <w:ind w:left="620" w:hanging="260"/>
      </w:pPr>
      <w:r>
        <w:rPr>
          <w:sz w:val="19"/>
          <w:szCs w:val="19"/>
        </w:rPr>
        <w:t xml:space="preserve">Given metal issued to a karigar, when finished goods and wastage are received, then issued equals finished plus wastage plus the karigar's outstanding metal balance, and any discrepancy is flagged.</w:t>
      </w:r>
    </w:p>
    <w:p>
      <w:pPr>
        <w:spacing w:after="40"/>
      </w:pPr>
      <w:r>
        <w:t xml:space="preserve"/>
      </w:r>
    </w:p>
    <w:p>
      <w:pPr>
        <w:spacing w:after="80"/>
      </w:pPr>
      <w:r>
        <w:t xml:space="preserve"/>
      </w:r>
    </w:p>
    <w:p>
      <w:pPr>
        <w:pStyle w:val="Heading2"/>
      </w:pPr>
      <w:r>
        <w:t xml:space="preserve">6.5 Old gold, exchange, melting &amp; refining</w:t>
      </w:r>
    </w:p>
    <w:p>
      <w:pPr>
        <w:pStyle w:val="Heading3"/>
      </w:pPr>
      <w:r>
        <w:t xml:space="preserve">JWL-OLD  Old gold &amp; refining</w:t>
      </w:r>
    </w:p>
    <w:p>
      <w:pPr>
        <w:spacing w:after="40" w:before="60"/>
      </w:pPr>
      <w:r>
        <w:rPr>
          <w:b/>
          <w:bCs/>
          <w:color w:val="1F3864"/>
          <w:sz w:val="20"/>
          <w:szCs w:val="20"/>
        </w:rPr>
        <w:t xml:space="preserve">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Req. ID</w:t>
            </w:r>
          </w:p>
        </w:tc>
        <w:tc>
          <w:tcPr>
            <w:tcW w:type="dxa" w:w="786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Functional requirement</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JWL-F40</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Value old gold at fine weight × buy rate after purity test; set off against a sale.</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JWL-F41</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Route scrap to melting/refining; reconcile input vs recovered fine weight and refining cost.</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JWL-F42</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Return refined metal to stock at recovered purity.</w:t>
            </w:r>
          </w:p>
        </w:tc>
      </w:tr>
    </w:tbl>
    <w:p>
      <w:pPr>
        <w:spacing w:after="80"/>
      </w:pPr>
      <w:r>
        <w:t xml:space="preserve"/>
      </w:r>
    </w:p>
    <w:p>
      <w:pPr>
        <w:pStyle w:val="Heading2"/>
      </w:pPr>
      <w:r>
        <w:t xml:space="preserve">6.6 Stones &amp; certification</w:t>
      </w:r>
    </w:p>
    <w:p>
      <w:pPr>
        <w:pStyle w:val="Heading3"/>
      </w:pPr>
      <w:r>
        <w:t xml:space="preserve">JWL-STN  Stone master &amp; certification</w:t>
      </w:r>
    </w:p>
    <w:p>
      <w:pPr>
        <w:spacing w:after="40" w:before="60"/>
      </w:pPr>
      <w:r>
        <w:rPr>
          <w:b/>
          <w:bCs/>
          <w:color w:val="1F3864"/>
          <w:sz w:val="20"/>
          <w:szCs w:val="20"/>
        </w:rPr>
        <w:t xml:space="preserve">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Req. ID</w:t>
            </w:r>
          </w:p>
        </w:tc>
        <w:tc>
          <w:tcPr>
            <w:tcW w:type="dxa" w:w="786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Functional requirement</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JWL-F45</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Maintain a stone master (type, shape, carat, clarity, colour, cut, certificate).</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JWL-F46</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Value stones per piece/lot independently of metal; track certified-stone inventory.</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JWL-F47</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Attach lab certificates (e.g. diamond grading) to pieces.</w:t>
            </w:r>
          </w:p>
        </w:tc>
      </w:tr>
    </w:tbl>
    <w:p>
      <w:pPr>
        <w:spacing w:after="80"/>
      </w:pPr>
      <w:r>
        <w:t xml:space="preserve"/>
      </w:r>
    </w:p>
    <w:p>
      <w:pPr>
        <w:pStyle w:val="Heading2"/>
      </w:pPr>
      <w:r>
        <w:t xml:space="preserve">6.7 Hallmarking &amp; HUID</w:t>
      </w:r>
    </w:p>
    <w:p>
      <w:pPr>
        <w:pStyle w:val="Heading3"/>
      </w:pPr>
      <w:r>
        <w:t xml:space="preserve">JWL-HM  Hallmarking</w:t>
      </w:r>
    </w:p>
    <w:p>
      <w:pPr>
        <w:spacing w:after="40" w:before="60"/>
      </w:pPr>
      <w:r>
        <w:rPr>
          <w:b/>
          <w:bCs/>
          <w:color w:val="1F3864"/>
          <w:sz w:val="20"/>
          <w:szCs w:val="20"/>
        </w:rPr>
        <w:t xml:space="preserve">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Req. ID</w:t>
            </w:r>
          </w:p>
        </w:tc>
        <w:tc>
          <w:tcPr>
            <w:tcW w:type="dxa" w:w="786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Functional requirement</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JWL-F50</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Store hallmark status and HUID per piece; capture assay/centre details.</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JWL-F51</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Gate sale of pieces that must be hallmarked first, per policy.</w:t>
            </w:r>
          </w:p>
        </w:tc>
      </w:tr>
    </w:tbl>
    <w:p>
      <w:pPr>
        <w:spacing w:after="80"/>
      </w:pPr>
      <w:r>
        <w:t xml:space="preserve"/>
      </w:r>
    </w:p>
    <w:p>
      <w:pPr>
        <w:pStyle w:val="Heading2"/>
      </w:pPr>
      <w:r>
        <w:t xml:space="preserve">6.8 Repair, custom orders &amp; approval/memo</w:t>
      </w:r>
    </w:p>
    <w:p>
      <w:pPr>
        <w:pStyle w:val="Heading3"/>
      </w:pPr>
      <w:r>
        <w:t xml:space="preserve">JWL-ORD  Repair, orders &amp; approval</w:t>
      </w:r>
    </w:p>
    <w:p>
      <w:pPr>
        <w:spacing w:after="40" w:before="60"/>
      </w:pPr>
      <w:r>
        <w:rPr>
          <w:b/>
          <w:bCs/>
          <w:color w:val="1F3864"/>
          <w:sz w:val="20"/>
          <w:szCs w:val="20"/>
        </w:rPr>
        <w:t xml:space="preserve">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Req. ID</w:t>
            </w:r>
          </w:p>
        </w:tc>
        <w:tc>
          <w:tcPr>
            <w:tcW w:type="dxa" w:w="786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Functional requirement</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JWL-F55</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Manage repair jobs with intake, estimate, advance, work and delivery.</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JWL-F56</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Manage custom/bespoke orders linked to design and production with advances.</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JWL-F57</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Issue goods on approval/memo (to customers or other branches/dealers) and reconcile returns/sales.</w:t>
            </w:r>
          </w:p>
        </w:tc>
      </w:tr>
    </w:tbl>
    <w:p>
      <w:pPr>
        <w:spacing w:after="80"/>
      </w:pPr>
      <w:r>
        <w:t xml:space="preserve"/>
      </w:r>
    </w:p>
    <w:p>
      <w:pPr>
        <w:pStyle w:val="Heading2"/>
      </w:pPr>
      <w:r>
        <w:t xml:space="preserve">6.9 Saving schemes (chit)</w:t>
      </w:r>
    </w:p>
    <w:p>
      <w:pPr>
        <w:pStyle w:val="Heading3"/>
      </w:pPr>
      <w:r>
        <w:t xml:space="preserve">JWL-SCH  Gold saving schemes</w:t>
      </w:r>
    </w:p>
    <w:p>
      <w:pPr>
        <w:spacing w:after="40" w:before="60"/>
      </w:pPr>
      <w:r>
        <w:rPr>
          <w:b/>
          <w:bCs/>
          <w:color w:val="1F3864"/>
          <w:sz w:val="20"/>
          <w:szCs w:val="20"/>
        </w:rPr>
        <w:t xml:space="preserve">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Req. ID</w:t>
            </w:r>
          </w:p>
        </w:tc>
        <w:tc>
          <w:tcPr>
            <w:tcW w:type="dxa" w:w="786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Functional requirement</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JWL-F60</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Define schemes (duration, installment, bonus, maturity in weight or value).</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JWL-F61</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Enroll customers; collect installments; hold scheme liability; notify on dues.</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JWL-F62</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Mature into a sale (metal or value) plus bonus; handle early closure.</w:t>
            </w:r>
          </w:p>
        </w:tc>
      </w:tr>
    </w:tbl>
    <w:p>
      <w:pPr>
        <w:spacing w:after="80"/>
      </w:pPr>
      <w:r>
        <w:t xml:space="preserve"/>
      </w:r>
    </w:p>
    <w:p>
      <w:pPr>
        <w:pStyle w:val="Heading2"/>
      </w:pPr>
      <w:r>
        <w:t xml:space="preserve">6.10 Valuation &amp; COGS</w:t>
      </w:r>
    </w:p>
    <w:p>
      <w:pPr>
        <w:pStyle w:val="Heading3"/>
      </w:pPr>
      <w:r>
        <w:t xml:space="preserve">JWL-COGS  Valuation &amp; COGS</w:t>
      </w:r>
    </w:p>
    <w:p>
      <w:pPr>
        <w:spacing w:after="40" w:before="60"/>
      </w:pPr>
      <w:r>
        <w:rPr>
          <w:b/>
          <w:bCs/>
          <w:color w:val="1F3864"/>
          <w:sz w:val="20"/>
          <w:szCs w:val="20"/>
        </w:rPr>
        <w:t xml:space="preserve">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Req. ID</w:t>
            </w:r>
          </w:p>
        </w:tc>
        <w:tc>
          <w:tcPr>
            <w:tcW w:type="dxa" w:w="786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Functional requirement</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JWL-F65</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Value inventory by fine weight × rate + stone value; support FIFO and weighted-average cost.</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JWL-F66</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Recognise COGS at sale via the layered cost model (metal, stone, conversion, overhead).</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JWL-F67</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Report stock valuation by purity, category and branch at any date.</w:t>
            </w:r>
          </w:p>
        </w:tc>
      </w:tr>
    </w:tbl>
    <w:p>
      <w:pPr>
        <w:spacing w:after="80"/>
      </w:pPr>
      <w:r>
        <w:t xml:space="preserve"/>
      </w:r>
    </w:p>
    <w:p>
      <w:pPr>
        <w:pStyle w:val="Heading2"/>
      </w:pPr>
      <w:r>
        <w:t xml:space="preserve">6.11 Competitive feature matrix</w:t>
      </w:r>
    </w:p>
    <w:p>
      <w:pPr>
        <w:spacing w:after="120" w:line="276"/>
        <w:jc w:val="both"/>
      </w:pPr>
      <w:r>
        <w:t xml:space="preserve">Mapped against the capabilities advertised by leading dedicated gold ERPs (live-rate pricing, purity/weight tracking, making/wastage, multi-branch, GST/VAT, manufacturing/karigar, old-gold, repair, schemes). The platform meets all of these and adds capabilities the incumbents typically lack.</w:t>
      </w:r>
    </w:p>
    <w:p>
      <w:pPr>
        <w:spacing w:after="120" w:line="276"/>
        <w:jc w:val="both"/>
      </w:pPr>
      <w:r>
        <w:rPr>
          <w:b/>
          <w:bCs/>
          <w:color w:val="1F3864"/>
        </w:rPr>
        <w:t xml:space="preserve">Parity — capabilities the top gold ERPs have and this platform matches: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Gold-ERP capability</w:t>
            </w:r>
          </w:p>
        </w:tc>
        <w:tc>
          <w:tcPr>
            <w:tcW w:type="dxa" w:w="468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Platform coverage</w:t>
            </w:r>
          </w:p>
        </w:tc>
      </w:tr>
      <w:tr>
        <w:tc>
          <w:tcPr>
            <w:tcW w:type="dxa" w:w="468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Live metal-rate pricing</w:t>
            </w:r>
          </w:p>
        </w:tc>
        <w:tc>
          <w:tcPr>
            <w:tcW w:type="dxa" w:w="468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JWL-F10–F11 (with rate fix/unfix, F12)</w:t>
            </w:r>
          </w:p>
        </w:tc>
      </w:tr>
      <w:tr>
        <w:tc>
          <w:tcPr>
            <w:tcW w:type="dxa" w:w="468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Purity / weight / fine-weight tracking</w:t>
            </w:r>
          </w:p>
        </w:tc>
        <w:tc>
          <w:tcPr>
            <w:tcW w:type="dxa" w:w="468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JWL-F01–F04 + metal ledger F03</w:t>
            </w:r>
          </w:p>
        </w:tc>
      </w:tr>
      <w:tr>
        <w:tc>
          <w:tcPr>
            <w:tcW w:type="dxa" w:w="468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Making charges &amp; wastage</w:t>
            </w:r>
          </w:p>
        </w:tc>
        <w:tc>
          <w:tcPr>
            <w:tcW w:type="dxa" w:w="468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JWL-F13, F05</w:t>
            </w:r>
          </w:p>
        </w:tc>
      </w:tr>
      <w:tr>
        <w:tc>
          <w:tcPr>
            <w:tcW w:type="dxa" w:w="468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Tag / barcode / RFID inventory</w:t>
            </w:r>
          </w:p>
        </w:tc>
        <w:tc>
          <w:tcPr>
            <w:tcW w:type="dxa" w:w="468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JWL-F20–F24</w:t>
            </w:r>
          </w:p>
        </w:tc>
      </w:tr>
      <w:tr>
        <w:tc>
          <w:tcPr>
            <w:tcW w:type="dxa" w:w="468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Karigar / manufacturing</w:t>
            </w:r>
          </w:p>
        </w:tc>
        <w:tc>
          <w:tcPr>
            <w:tcW w:type="dxa" w:w="468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JWL-F30–F33 + MRP module</w:t>
            </w:r>
          </w:p>
        </w:tc>
      </w:tr>
      <w:tr>
        <w:tc>
          <w:tcPr>
            <w:tcW w:type="dxa" w:w="468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Old gold / exchange / melting</w:t>
            </w:r>
          </w:p>
        </w:tc>
        <w:tc>
          <w:tcPr>
            <w:tcW w:type="dxa" w:w="468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JWL-F40–F42</w:t>
            </w:r>
          </w:p>
        </w:tc>
      </w:tr>
      <w:tr>
        <w:tc>
          <w:tcPr>
            <w:tcW w:type="dxa" w:w="468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Stones &amp; certification</w:t>
            </w:r>
          </w:p>
        </w:tc>
        <w:tc>
          <w:tcPr>
            <w:tcW w:type="dxa" w:w="468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JWL-F45–F47</w:t>
            </w:r>
          </w:p>
        </w:tc>
      </w:tr>
      <w:tr>
        <w:tc>
          <w:tcPr>
            <w:tcW w:type="dxa" w:w="468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Hallmarking / HUID</w:t>
            </w:r>
          </w:p>
        </w:tc>
        <w:tc>
          <w:tcPr>
            <w:tcW w:type="dxa" w:w="468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JWL-F50–F51</w:t>
            </w:r>
          </w:p>
        </w:tc>
      </w:tr>
      <w:tr>
        <w:tc>
          <w:tcPr>
            <w:tcW w:type="dxa" w:w="468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Repair &amp; custom orders</w:t>
            </w:r>
          </w:p>
        </w:tc>
        <w:tc>
          <w:tcPr>
            <w:tcW w:type="dxa" w:w="468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JWL-F55–F57</w:t>
            </w:r>
          </w:p>
        </w:tc>
      </w:tr>
      <w:tr>
        <w:tc>
          <w:tcPr>
            <w:tcW w:type="dxa" w:w="468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Saving schemes (chit)</w:t>
            </w:r>
          </w:p>
        </w:tc>
        <w:tc>
          <w:tcPr>
            <w:tcW w:type="dxa" w:w="468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JWL-F60–F62</w:t>
            </w:r>
          </w:p>
        </w:tc>
      </w:tr>
      <w:tr>
        <w:tc>
          <w:tcPr>
            <w:tcW w:type="dxa" w:w="468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Multi-branch &amp; GST/VAT</w:t>
            </w:r>
          </w:p>
        </w:tc>
        <w:tc>
          <w:tcPr>
            <w:tcW w:type="dxa" w:w="468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Platform branches + Tax + Localization</w:t>
            </w:r>
          </w:p>
        </w:tc>
      </w:tr>
      <w:tr>
        <w:tc>
          <w:tcPr>
            <w:tcW w:type="dxa" w:w="468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COGS (FIFO/avg) &amp; valuation</w:t>
            </w:r>
          </w:p>
        </w:tc>
        <w:tc>
          <w:tcPr>
            <w:tcW w:type="dxa" w:w="468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JWL-F65–F67</w:t>
            </w:r>
          </w:p>
        </w:tc>
      </w:tr>
    </w:tbl>
    <w:p>
      <w:pPr>
        <w:spacing w:after="120" w:line="276"/>
        <w:jc w:val="both"/>
      </w:pPr>
      <w:r>
        <w:rPr>
          <w:b/>
          <w:bCs/>
          <w:color w:val="C55A11"/>
        </w:rPr>
        <w:t xml:space="preserve">Differentiators — capabilities incumbents typically lack, that make clients prefer this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Differentiator</w:t>
            </w:r>
          </w:p>
        </w:tc>
        <w:tc>
          <w:tcPr>
            <w:tcW w:type="dxa" w:w="468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Why it wins the deal</w:t>
            </w:r>
          </w:p>
        </w:tc>
      </w:tr>
      <w:tr>
        <w:tc>
          <w:tcPr>
            <w:tcW w:type="dxa" w:w="468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Modern cloud-native, multi-tenant, zero-downtime</w:t>
            </w:r>
          </w:p>
        </w:tc>
        <w:tc>
          <w:tcPr>
            <w:tcW w:type="dxa" w:w="468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Many incumbents run on dated desktop/on-prem stacks; this is faster, safer, lower-maintenance and accessible anywhere.</w:t>
            </w:r>
          </w:p>
        </w:tc>
      </w:tr>
      <w:tr>
        <w:tc>
          <w:tcPr>
            <w:tcW w:type="dxa" w:w="468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Multi-vertical optionality on one codebase</w:t>
            </w:r>
          </w:p>
        </w:tc>
        <w:tc>
          <w:tcPr>
            <w:tcW w:type="dxa" w:w="468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A group that adds a cafe, a watch line or a pharmacy keeps one system; no gold ERP can become another vertical.</w:t>
            </w:r>
          </w:p>
        </w:tc>
      </w:tr>
      <w:tr>
        <w:tc>
          <w:tcPr>
            <w:tcW w:type="dxa" w:w="468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Native Arabic + full RTL (and extensible i18n)</w:t>
            </w:r>
          </w:p>
        </w:tc>
        <w:tc>
          <w:tcPr>
            <w:tcW w:type="dxa" w:w="468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Decisive in GCC/MENA, where incumbents and even Odoo are weak; the whole UI mirrors correctly.</w:t>
            </w:r>
          </w:p>
        </w:tc>
      </w:tr>
      <w:tr>
        <w:tc>
          <w:tcPr>
            <w:tcW w:type="dxa" w:w="468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AI Data Chat (MCP)</w:t>
            </w:r>
          </w:p>
        </w:tc>
        <w:tc>
          <w:tcPr>
            <w:tcW w:type="dxa" w:w="468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Owners ask questions in plain language and get answers/charts — ahead of legacy reporting.</w:t>
            </w:r>
          </w:p>
        </w:tc>
      </w:tr>
      <w:tr>
        <w:tc>
          <w:tcPr>
            <w:tcW w:type="dxa" w:w="468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Per-user configurable dashboards &amp; widgets</w:t>
            </w:r>
          </w:p>
        </w:tc>
        <w:tc>
          <w:tcPr>
            <w:tcW w:type="dxa" w:w="468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Each user arranges their own Sales/Finance/Inventory view (value-first vs chart-first, show/hide, reorder) — not a fixed screen.</w:t>
            </w:r>
          </w:p>
        </w:tc>
      </w:tr>
      <w:tr>
        <w:tc>
          <w:tcPr>
            <w:tcW w:type="dxa" w:w="468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First-class concurrency &amp; idempotency</w:t>
            </w:r>
          </w:p>
        </w:tc>
        <w:tc>
          <w:tcPr>
            <w:tcW w:type="dxa" w:w="468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No double-sold pieces, no double charges — correctness under busy multi-till operation that legacy systems often fumble.</w:t>
            </w:r>
          </w:p>
        </w:tc>
      </w:tr>
      <w:tr>
        <w:tc>
          <w:tcPr>
            <w:tcW w:type="dxa" w:w="468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Branch-wise day-close + branch P&amp;L out of the box</w:t>
            </w:r>
          </w:p>
        </w:tc>
        <w:tc>
          <w:tcPr>
            <w:tcW w:type="dxa" w:w="468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Multi-showroom owners see per-branch profit and a disciplined daily close without bolt-ons.</w:t>
            </w:r>
          </w:p>
        </w:tc>
      </w:tr>
      <w:tr>
        <w:tc>
          <w:tcPr>
            <w:tcW w:type="dxa" w:w="468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Deep HR (hire-to-retire) integrated</w:t>
            </w:r>
          </w:p>
        </w:tc>
        <w:tc>
          <w:tcPr>
            <w:tcW w:type="dxa" w:w="468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Commission, payroll, EOSB, visa expiry in the same system — gold ERPs rarely carry this.</w:t>
            </w:r>
          </w:p>
        </w:tc>
      </w:tr>
      <w:tr>
        <w:tc>
          <w:tcPr>
            <w:tcW w:type="dxa" w:w="468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Layered cost model &amp; true margin analytics</w:t>
            </w:r>
          </w:p>
        </w:tc>
        <w:tc>
          <w:tcPr>
            <w:tcW w:type="dxa" w:w="468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Margin by making vs metal vs stone, by branch and associate — sharper than lump-sum COGS.</w:t>
            </w:r>
          </w:p>
        </w:tc>
      </w:tr>
      <w:tr>
        <w:tc>
          <w:tcPr>
            <w:tcW w:type="dxa" w:w="468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Localization framework</w:t>
            </w:r>
          </w:p>
        </w:tc>
        <w:tc>
          <w:tcPr>
            <w:tcW w:type="dxa" w:w="468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New-country go-live by enabling a pack, not re-customizing — approaching SAP/Odoo's moat at SMB cost.</w:t>
            </w:r>
          </w:p>
        </w:tc>
      </w:tr>
    </w:tbl>
    <w:p>
      <w:pPr>
        <w:spacing w:after="120" w:line="276"/>
        <w:jc w:val="both"/>
      </w:pPr>
      <w:r>
        <w:rPr>
          <w:b/>
          <w:bCs/>
          <w:color w:val="1F3864"/>
        </w:rPr>
        <w:t xml:space="preserve">Positioning. </w:t>
      </w:r>
      <w:r>
        <w:t xml:space="preserve">The honest claim is not “beats SAP”. It is: best-in-class jewellery depth matching the dedicated gold ERPs, delivered on a modern, multi-tenant, AI-enabled, Arabic-native, multi-vertical platform — aimed squarely at the gold-ERP market where incumbents are dated and at the mid-market space between Odoo and SAP.</w:t>
      </w:r>
    </w:p>
    <w:p>
      <w:r>
        <w:br w:type="page"/>
      </w:r>
    </w:p>
    <w:p>
      <w:r>
        <w:br w:type="page"/>
      </w:r>
    </w:p>
    <w:p>
      <w:pPr>
        <w:spacing w:before="1800"/>
        <w:jc w:val="center"/>
      </w:pPr>
      <w:r>
        <w:rPr>
          <w:b/>
          <w:bCs/>
          <w:caps/>
          <w:color w:val="2E75B6"/>
          <w:sz w:val="30"/>
          <w:szCs w:val="30"/>
        </w:rPr>
        <w:t xml:space="preserve">PART C</w:t>
      </w:r>
    </w:p>
    <w:p>
      <w:pPr>
        <w:pBdr>
          <w:bottom w:val="single" w:color="2E75B6" w:sz="10" w:space="8"/>
        </w:pBdr>
        <w:spacing w:before="120"/>
        <w:jc w:val="center"/>
      </w:pPr>
      <w:r>
        <w:rPr>
          <w:b/>
          <w:bCs/>
          <w:color w:val="1F3864"/>
          <w:sz w:val="40"/>
          <w:szCs w:val="40"/>
        </w:rPr>
        <w:t xml:space="preserve">Quality, Traceability &amp; Build Governance</w:t>
      </w:r>
    </w:p>
    <w:p>
      <w:r>
        <w:br w:type="page"/>
      </w:r>
    </w:p>
    <w:p>
      <w:pPr>
        <w:pStyle w:val="Heading1"/>
      </w:pPr>
      <w:r>
        <w:t xml:space="preserve">15. Non-Functional Requirements</w:t>
      </w:r>
    </w:p>
    <w:p>
      <w:pPr>
        <w:spacing w:after="120" w:line="276"/>
        <w:jc w:val="both"/>
      </w:pPr>
      <w:r>
        <w:t xml:space="preserve">Testable, identified non-functional requirements.</w:t>
      </w:r>
    </w:p>
    <w:p>
      <w:pPr>
        <w:pStyle w:val="Heading2"/>
      </w:pPr>
      <w:r>
        <w:t xml:space="preserve">15.1 Performance &amp; scalability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Req. ID</w:t>
            </w:r>
          </w:p>
        </w:tc>
        <w:tc>
          <w:tcPr>
            <w:tcW w:type="dxa" w:w="786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Functional requirement</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NFR-P01</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Interactive reads (catalog, stock lookup, billing, dashboard data) respond sub-second p95 under expected branch concurrency.</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NFR-P02</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A sale posts stock + GL + metal ledger in one request transaction without perceptible till delay.</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NFR-P03</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Dashboard data loads via one batched, cached call per surface.</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NFR-P04</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Stateless API scales horizontally; heavy/spiky work runs on BullMQ.</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NFR-P05</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Indexed on tenant, branch, FKs and queried attribute keys; lists paginate.</w:t>
            </w:r>
          </w:p>
        </w:tc>
      </w:tr>
    </w:tbl>
    <w:p>
      <w:pPr>
        <w:pStyle w:val="Heading2"/>
      </w:pPr>
      <w:r>
        <w:t xml:space="preserve">15.2 Reliability &amp; integrity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Req. ID</w:t>
            </w:r>
          </w:p>
        </w:tc>
        <w:tc>
          <w:tcPr>
            <w:tcW w:type="dxa" w:w="786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Functional requirement</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NFR-R01</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Multi-ledger postings atomic; partial posts impossible.</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NFR-R02</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Money/weight exact decimals; rounding only at presentation.</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NFR-R03</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Concurrency-safe stock and payments (no double-sale, no double-charge).</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NFR-R04</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Financial history immutable; corrections by reversal; closed periods locked.</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NFR-R05</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Zero-downtime deploys; non-critical features degrade without blocking sales.</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NFR-R06</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Backups with tested restore; defined RPO/RTO.</w:t>
            </w:r>
          </w:p>
        </w:tc>
      </w:tr>
    </w:tbl>
    <w:p>
      <w:pPr>
        <w:pStyle w:val="Heading2"/>
      </w:pPr>
      <w:r>
        <w:t xml:space="preserve">15.3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Req. ID</w:t>
            </w:r>
          </w:p>
        </w:tc>
        <w:tc>
          <w:tcPr>
            <w:tcW w:type="dxa" w:w="786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Functional requirement</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NFR-S01</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Tenant isolation by DB row-level security, independent of app code.</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NFR-S02</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JWT auth; RBAC with fine-grained permissions on sensitive actions.</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NFR-S03</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Encryption in transit and at rest; managed secrets.</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NFR-S04</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Immutable audit log of sensitive actions with before/after.</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NFR-S05</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Branch-scoped access; users limited to assigned branches.</w:t>
            </w:r>
          </w:p>
        </w:tc>
      </w:tr>
    </w:tbl>
    <w:p>
      <w:pPr>
        <w:pStyle w:val="Heading2"/>
      </w:pPr>
      <w:r>
        <w:t xml:space="preserve">15.4 Maintainability, localization, configurability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Req. ID</w:t>
            </w:r>
          </w:p>
        </w:tc>
        <w:tc>
          <w:tcPr>
            <w:tcW w:type="dxa" w:w="786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Functional requirement</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NFR-U01</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Bilingual EN+AR full RTL across all surfaces and documents.</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NFR-U02</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Loose coupling, single source of truth, no duplicated logic (§2).</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NFR-U03</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Switchable providers via enum/env with no code change (§2.4).</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NFR-U04</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Core untouched by verticals; packs additive and independently versioned.</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NFR-U05</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OpenAPI on every endpoint; endpoint registry kept in sync by script (§6.5).</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NFR-U06</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A new vertical reachable in 1–2 days via manifest + thin strategy code.</w:t>
            </w:r>
          </w:p>
        </w:tc>
      </w:tr>
    </w:tbl>
    <w:p>
      <w:r>
        <w:br w:type="page"/>
      </w:r>
    </w:p>
    <w:p>
      <w:pPr>
        <w:pStyle w:val="Heading1"/>
      </w:pPr>
      <w:r>
        <w:t xml:space="preserve">16. Traceability &amp; Definition of Done</w:t>
      </w:r>
    </w:p>
    <w:p>
      <w:pPr>
        <w:spacing w:after="120" w:line="276"/>
        <w:jc w:val="both"/>
      </w:pPr>
      <w:r>
        <w:t xml:space="preserve">Every functional requirement (e.g. ACC-F11, HR-F31, JWL-F12) maps through a single matrix: user story → acceptance criteria → schema object(s) in §5 → permission key in §6 → endpoint in §7 → UI screen → automated test.</w:t>
      </w:r>
    </w:p>
    <w:p>
      <w:pPr>
        <w:spacing w:after="120" w:line="276"/>
        <w:jc w:val="both"/>
      </w:pPr>
      <w:r>
        <w:rPr>
          <w:b/>
          <w:bCs/>
          <w:color w:val="1F3864"/>
        </w:rPr>
        <w:t xml:space="preserve">Definition of done. </w:t>
      </w:r>
      <w:r>
        <w:t xml:space="preserve">A feature is done when its FR id appears in the matrix with a written story and Given/When/Then criteria; the table(s) it reads/writes exist per §5; its permission and endpoint are registered (§6 sync script passes); its enums/state transitions match §9–§10; and a passing test asserts the criteria, including the concurrency/posting-integrity criteria of §3 where money or stock move. Missing any leg → flagged incomplete, not shipped.</w:t>
      </w:r>
    </w:p>
    <w:p>
      <w:pPr>
        <w:spacing w:after="120" w:line="276"/>
        <w:jc w:val="both"/>
      </w:pPr>
      <w:r>
        <w:rPr>
          <w:b/>
          <w:bCs/>
          <w:color w:val="1F3864"/>
        </w:rPr>
        <w:t xml:space="preserve">Build order for agents. </w:t>
      </w:r>
      <w:r>
        <w:t xml:space="preserve">(1) Generate the full data dictionary from §5; (2) generate the permission catalog and run the endpoint-sync script (§6.5); (3) implement strategy interfaces (§8) for jewellery; (4) build modules per Part B, each posting through the strategies and guarded by RBAC; (5) expand acceptance criteria to the §16 shape per feature; (6) enforce the deterministic guards (decimal-not-float, RLS present, journal balances) in CI.</w:t>
      </w:r>
    </w:p>
    <w:p>
      <w:r>
        <w:br w:type="page"/>
      </w:r>
    </w:p>
    <w:p>
      <w:pPr>
        <w:pStyle w:val="Heading1"/>
      </w:pPr>
      <w:r>
        <w:t xml:space="preserve">17.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Term</w:t>
            </w:r>
          </w:p>
        </w:tc>
        <w:tc>
          <w:tcPr>
            <w:tcW w:type="dxa" w:w="676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Meaning</w:t>
            </w:r>
          </w:p>
        </w:tc>
      </w:tr>
      <w:tr>
        <w:tc>
          <w:tcPr>
            <w:tcW w:type="dxa" w:w="26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Manifest</w:t>
            </w:r>
          </w:p>
        </w:tc>
        <w:tc>
          <w:tcPr>
            <w:tcW w:type="dxa" w:w="67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Declarative vertical definition: modules, attributes, strategy bindings, COA, dashboards, terminology.</w:t>
            </w:r>
          </w:p>
        </w:tc>
      </w:tr>
      <w:tr>
        <w:tc>
          <w:tcPr>
            <w:tcW w:type="dxa" w:w="26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Strategy</w:t>
            </w:r>
          </w:p>
        </w:tc>
        <w:tc>
          <w:tcPr>
            <w:tcW w:type="dxa" w:w="67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Pluggable behaviour interface resolved per domain (stock, pricing, valuation, posting, document, numbering).</w:t>
            </w:r>
          </w:p>
        </w:tc>
      </w:tr>
      <w:tr>
        <w:tc>
          <w:tcPr>
            <w:tcW w:type="dxa" w:w="26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Attribute engine</w:t>
            </w:r>
          </w:p>
        </w:tc>
        <w:tc>
          <w:tcPr>
            <w:tcW w:type="dxa" w:w="67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Typed JSONB custom-field system carrying domain shape with no core DDL.</w:t>
            </w:r>
          </w:p>
        </w:tc>
      </w:tr>
      <w:tr>
        <w:tc>
          <w:tcPr>
            <w:tcW w:type="dxa" w:w="26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Endpoint registry</w:t>
            </w:r>
          </w:p>
        </w:tc>
        <w:tc>
          <w:tcPr>
            <w:tcW w:type="dxa" w:w="67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api_endpoint table: every endpoint with endpoint_name, display_name, module, feature, permission.</w:t>
            </w:r>
          </w:p>
        </w:tc>
      </w:tr>
      <w:tr>
        <w:tc>
          <w:tcPr>
            <w:tcW w:type="dxa" w:w="26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Permission key</w:t>
            </w:r>
          </w:p>
        </w:tc>
        <w:tc>
          <w:tcPr>
            <w:tcW w:type="dxa" w:w="67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module.feature.action verb, e.g. sales.invoice.void.</w:t>
            </w:r>
          </w:p>
        </w:tc>
      </w:tr>
      <w:tr>
        <w:tc>
          <w:tcPr>
            <w:tcW w:type="dxa" w:w="26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Provider</w:t>
            </w:r>
          </w:p>
        </w:tc>
        <w:tc>
          <w:tcPr>
            <w:tcW w:type="dxa" w:w="67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Swappable integration behind an interface, selected by enum/env (email, SMS, storage, payment, rate feed).</w:t>
            </w:r>
          </w:p>
        </w:tc>
      </w:tr>
      <w:tr>
        <w:tc>
          <w:tcPr>
            <w:tcW w:type="dxa" w:w="26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Fine weight</w:t>
            </w:r>
          </w:p>
        </w:tc>
        <w:tc>
          <w:tcPr>
            <w:tcW w:type="dxa" w:w="67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Pure-metal grams = net weight × purity; unit of the metal ledger.</w:t>
            </w:r>
          </w:p>
        </w:tc>
      </w:tr>
      <w:tr>
        <w:tc>
          <w:tcPr>
            <w:tcW w:type="dxa" w:w="26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Idempotency key</w:t>
            </w:r>
          </w:p>
        </w:tc>
        <w:tc>
          <w:tcPr>
            <w:tcW w:type="dxa" w:w="67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Token making a money-moving request safe to retry exactly once.</w:t>
            </w:r>
          </w:p>
        </w:tc>
      </w:tr>
      <w:tr>
        <w:tc>
          <w:tcPr>
            <w:tcW w:type="dxa" w:w="26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Dimension</w:t>
            </w:r>
          </w:p>
        </w:tc>
        <w:tc>
          <w:tcPr>
            <w:tcW w:type="dxa" w:w="67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Orthogonal posting tag (branch, cost centre, project) enabling segmented reporting.</w:t>
            </w:r>
          </w:p>
        </w:tc>
      </w:tr>
      <w:tr>
        <w:tc>
          <w:tcPr>
            <w:tcW w:type="dxa" w:w="26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Definition of done</w:t>
            </w:r>
          </w:p>
        </w:tc>
        <w:tc>
          <w:tcPr>
            <w:tcW w:type="dxa" w:w="67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The traceability legs a feature must satisfy before it ships (§16).</w:t>
            </w:r>
          </w:p>
        </w:tc>
      </w:tr>
    </w:tbl>
    <w:p>
      <w:r>
        <w:br w:type="page"/>
      </w:r>
    </w:p>
    <w:p>
      <w:pPr>
        <w:spacing w:before="1700"/>
        <w:jc w:val="center"/>
      </w:pPr>
      <w:r>
        <w:rPr>
          <w:b/>
          <w:bCs/>
          <w:caps/>
          <w:color w:val="2E75B6"/>
          <w:sz w:val="30"/>
          <w:szCs w:val="30"/>
        </w:rPr>
        <w:t xml:space="preserve">PART D</w:t>
      </w:r>
    </w:p>
    <w:p>
      <w:pPr>
        <w:pBdr>
          <w:bottom w:val="single" w:color="2E75B6" w:sz="10" w:space="8"/>
        </w:pBdr>
        <w:spacing w:before="120"/>
        <w:jc w:val="center"/>
      </w:pPr>
      <w:r>
        <w:rPr>
          <w:b/>
          <w:bCs/>
          <w:color w:val="1F3864"/>
          <w:sz w:val="40"/>
          <w:szCs w:val="40"/>
        </w:rPr>
        <w:t xml:space="preserve">Statutory Localization &amp; Migration</w:t>
      </w:r>
    </w:p>
    <w:p>
      <w:pPr>
        <w:spacing w:before="200"/>
        <w:jc w:val="center"/>
      </w:pPr>
      <w:r>
        <w:rPr>
          <w:i/>
          <w:iCs/>
          <w:color w:val="59616B"/>
          <w:sz w:val="22"/>
          <w:szCs w:val="22"/>
        </w:rPr>
        <w:t xml:space="preserve">GCC Tax Packs (Saudi ZATCA + UAE) · Opening Balances &amp; Go-Live Migration</w:t>
      </w:r>
    </w:p>
    <w:p>
      <w:pPr>
        <w:spacing w:before="500"/>
        <w:jc w:val="both"/>
      </w:pPr>
      <w:r>
        <w:rPr>
          <w:b/>
          <w:bCs/>
          <w:color w:val="1F3864"/>
        </w:rPr>
        <w:t xml:space="preserve">Note on currency of requirements.  </w:t>
      </w:r>
      <w:r>
        <w:t xml:space="preserve">Statutory rules and deadlines change. The requirements below reflect the rules as understood at authoring; the localization framework (LOC, §5/§13 Part B) is designed so a pack's rates, formats and endpoints are updated as data/configuration without core change. Implementers must confirm the live ZATCA and UAE MoF technical specifications and the tenant's assigned wave/deadline before go-live.</w:t>
      </w:r>
    </w:p>
    <w:p>
      <w:r>
        <w:br w:type="page"/>
      </w:r>
    </w:p>
    <w:p>
      <w:pPr>
        <w:pStyle w:val="Heading1"/>
      </w:pPr>
      <w:r>
        <w:t xml:space="preserve">Appendix A. Country-wise Taxation Framework</w:t>
      </w:r>
    </w:p>
    <w:p>
      <w:pPr>
        <w:spacing w:after="120" w:line="276"/>
        <w:jc w:val="both"/>
      </w:pPr>
      <w:r>
        <w:t xml:space="preserve">Tax behaviour is delivered as per-country localization packs over the generic tax engine (B10) and the localization framework (LOC). A pack supplies: VAT/tax rates and rules, document formats, e-invoicing integration, statutory reports/returns, rounding and number/date formats, and the statutory chart-of-accounts and tax-return mapping. A tenant's country selection (with the domain) loads its tax pack; switching or updating a pack is configuration.</w:t>
      </w:r>
    </w:p>
    <w:p>
      <w:pPr>
        <w:pStyle w:val="Heading2"/>
      </w:pPr>
      <w:r>
        <w:t xml:space="preserve">A.1 Tax pack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Pack element</w:t>
            </w:r>
          </w:p>
        </w:tc>
        <w:tc>
          <w:tcPr>
            <w:tcW w:type="dxa" w:w="676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Responsibility</w:t>
            </w:r>
          </w:p>
        </w:tc>
      </w:tr>
      <w:tr>
        <w:tc>
          <w:tcPr>
            <w:tcW w:type="dxa" w:w="26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Tax rates &amp; categories</w:t>
            </w:r>
          </w:p>
        </w:tc>
        <w:tc>
          <w:tcPr>
            <w:tcW w:type="dxa" w:w="67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Standard / zero-rated / exempt / out-of-scope; per-item and per-customer tax treatment.</w:t>
            </w:r>
          </w:p>
        </w:tc>
      </w:tr>
      <w:tr>
        <w:tc>
          <w:tcPr>
            <w:tcW w:type="dxa" w:w="26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Place-of-supply rules</w:t>
            </w:r>
          </w:p>
        </w:tc>
        <w:tc>
          <w:tcPr>
            <w:tcW w:type="dxa" w:w="67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Determine taxability and rate by supply location and party.</w:t>
            </w:r>
          </w:p>
        </w:tc>
      </w:tr>
      <w:tr>
        <w:tc>
          <w:tcPr>
            <w:tcW w:type="dxa" w:w="26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Document formats</w:t>
            </w:r>
          </w:p>
        </w:tc>
        <w:tc>
          <w:tcPr>
            <w:tcW w:type="dxa" w:w="67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Legal invoice/credit-note layout, mandatory fields, bilingual presentation.</w:t>
            </w:r>
          </w:p>
        </w:tc>
      </w:tr>
      <w:tr>
        <w:tc>
          <w:tcPr>
            <w:tcW w:type="dxa" w:w="26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E-invoicing integration</w:t>
            </w:r>
          </w:p>
        </w:tc>
        <w:tc>
          <w:tcPr>
            <w:tcW w:type="dxa" w:w="67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Provider behind the e-invoicing interface (§2.4 pattern), selected per country.</w:t>
            </w:r>
          </w:p>
        </w:tc>
      </w:tr>
      <w:tr>
        <w:tc>
          <w:tcPr>
            <w:tcW w:type="dxa" w:w="26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Statutory reports</w:t>
            </w:r>
          </w:p>
        </w:tc>
        <w:tc>
          <w:tcPr>
            <w:tcW w:type="dxa" w:w="67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VAT return, tax registers, audit files in the authority's format.</w:t>
            </w:r>
          </w:p>
        </w:tc>
      </w:tr>
      <w:tr>
        <w:tc>
          <w:tcPr>
            <w:tcW w:type="dxa" w:w="26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COA &amp; return mapping</w:t>
            </w:r>
          </w:p>
        </w:tc>
        <w:tc>
          <w:tcPr>
            <w:tcW w:type="dxa" w:w="67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Map ledger accounts to tax-return boxes.</w:t>
            </w:r>
          </w:p>
        </w:tc>
      </w:tr>
      <w:tr>
        <w:tc>
          <w:tcPr>
            <w:tcW w:type="dxa" w:w="26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Rounding &amp; formatting</w:t>
            </w:r>
          </w:p>
        </w:tc>
        <w:tc>
          <w:tcPr>
            <w:tcW w:type="dxa" w:w="67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Per-jurisdiction rounding, number and date formats.</w:t>
            </w:r>
          </w:p>
        </w:tc>
      </w:tr>
    </w:tbl>
    <w:p>
      <w:pPr>
        <w:spacing w:after="20" w:before="80"/>
      </w:pPr>
      <w:r>
        <w:rPr>
          <w:b/>
          <w:bCs/>
          <w:color w:val="1F3864"/>
          <w:sz w:val="19"/>
          <w:szCs w:val="19"/>
        </w:rPr>
        <w:t xml:space="preserve">E-invoicing behind the switchable-provider pattern</w:t>
      </w:r>
    </w:p>
    <w:tbl>
      <w:tblPr>
        <w:tblW w:type="dxa" w:w="9360"/>
        <w:tblBorders>
          <w:top w:val="single" w:color="D4DAE2" w:sz="2"/>
          <w:left w:val="single" w:color="D4DAE2" w:sz="2"/>
          <w:bottom w:val="single" w:color="D4DAE2" w:sz="2"/>
          <w:right w:val="single" w:color="D4DAE2" w:sz="2"/>
          <w:insideH w:val="none"/>
          <w:insideV w:val="none"/>
        </w:tblBorders>
      </w:tblPr>
      <w:tblGrid>
        <w:gridCol w:w="9360"/>
      </w:tblGrid>
      <w:tr>
        <w:tc>
          <w:tcPr>
            <w:tcW w:type="dxa" w:w="9360"/>
            <w:tcBorders>
              <w:top w:val="none"/>
              <w:left w:val="single" w:color="D4DAE2" w:sz="2"/>
              <w:bottom w:val="none"/>
              <w:right w:val="single" w:color="D4DAE2" w:sz="2"/>
            </w:tcBorders>
            <w:shd w:fill="F4F6F8" w:val="clear"/>
            <w:tcMar>
              <w:top w:type="dxa" w:w="8"/>
              <w:left w:type="dxa" w:w="140"/>
              <w:bottom w:type="dxa" w:w="8"/>
              <w:right w:type="dxa" w:w="80"/>
            </w:tcMar>
          </w:tcPr>
          <w:p>
            <w:pPr>
              <w:spacing w:after="0" w:line="240"/>
            </w:pPr>
            <w:r>
              <w:rPr>
                <w:rFonts w:ascii="Consolas" w:cs="Consolas" w:eastAsia="Consolas" w:hAnsi="Consolas"/>
                <w:color w:val="1A2330"/>
                <w:sz w:val="17"/>
                <w:szCs w:val="17"/>
              </w:rPr>
              <w:t xml:space="preserve">interface EInvoicingProvider {</w:t>
            </w:r>
          </w:p>
        </w:tc>
      </w:tr>
      <w:tr>
        <w:tc>
          <w:tcPr>
            <w:tcW w:type="dxa" w:w="9360"/>
            <w:tcBorders>
              <w:top w:val="none"/>
              <w:left w:val="single" w:color="D4DAE2" w:sz="2"/>
              <w:bottom w:val="none"/>
              <w:right w:val="single" w:color="D4DAE2" w:sz="2"/>
            </w:tcBorders>
            <w:shd w:fill="F4F6F8" w:val="clear"/>
            <w:tcMar>
              <w:top w:type="dxa" w:w="8"/>
              <w:left w:type="dxa" w:w="140"/>
              <w:bottom w:type="dxa" w:w="8"/>
              <w:right w:type="dxa" w:w="80"/>
            </w:tcMar>
          </w:tcPr>
          <w:p>
            <w:pPr>
              <w:spacing w:after="0" w:line="240"/>
            </w:pPr>
            <w:r>
              <w:rPr>
                <w:rFonts w:ascii="Consolas" w:cs="Consolas" w:eastAsia="Consolas" w:hAnsi="Consolas"/>
                <w:color w:val="1A2330"/>
                <w:sz w:val="17"/>
                <w:szCs w:val="17"/>
              </w:rPr>
              <w:t xml:space="preserve">  build(invoice: Invoice): Promise&lt;StructuredDoc&gt;;   // UBL/PINT XML</w:t>
            </w:r>
          </w:p>
        </w:tc>
      </w:tr>
      <w:tr>
        <w:tc>
          <w:tcPr>
            <w:tcW w:type="dxa" w:w="9360"/>
            <w:tcBorders>
              <w:top w:val="none"/>
              <w:left w:val="single" w:color="D4DAE2" w:sz="2"/>
              <w:bottom w:val="none"/>
              <w:right w:val="single" w:color="D4DAE2" w:sz="2"/>
            </w:tcBorders>
            <w:shd w:fill="F4F6F8" w:val="clear"/>
            <w:tcMar>
              <w:top w:type="dxa" w:w="8"/>
              <w:left w:type="dxa" w:w="140"/>
              <w:bottom w:type="dxa" w:w="8"/>
              <w:right w:type="dxa" w:w="80"/>
            </w:tcMar>
          </w:tcPr>
          <w:p>
            <w:pPr>
              <w:spacing w:after="0" w:line="240"/>
            </w:pPr>
            <w:r>
              <w:rPr>
                <w:rFonts w:ascii="Consolas" w:cs="Consolas" w:eastAsia="Consolas" w:hAnsi="Consolas"/>
                <w:color w:val="1A2330"/>
                <w:sz w:val="17"/>
                <w:szCs w:val="17"/>
              </w:rPr>
              <w:t xml:space="preserve">  submit(doc: StructuredDoc): Promise&lt;ClearanceResult&gt;; // clearance or reporting</w:t>
            </w:r>
          </w:p>
        </w:tc>
      </w:tr>
      <w:tr>
        <w:tc>
          <w:tcPr>
            <w:tcW w:type="dxa" w:w="9360"/>
            <w:tcBorders>
              <w:top w:val="none"/>
              <w:left w:val="single" w:color="D4DAE2" w:sz="2"/>
              <w:bottom w:val="none"/>
              <w:right w:val="single" w:color="D4DAE2" w:sz="2"/>
            </w:tcBorders>
            <w:shd w:fill="F4F6F8" w:val="clear"/>
            <w:tcMar>
              <w:top w:type="dxa" w:w="8"/>
              <w:left w:type="dxa" w:w="140"/>
              <w:bottom w:type="dxa" w:w="8"/>
              <w:right w:type="dxa" w:w="80"/>
            </w:tcMar>
          </w:tcPr>
          <w:p>
            <w:pPr>
              <w:spacing w:after="0" w:line="240"/>
            </w:pPr>
            <w:r>
              <w:rPr>
                <w:rFonts w:ascii="Consolas" w:cs="Consolas" w:eastAsia="Consolas" w:hAnsi="Consolas"/>
                <w:color w:val="1A2330"/>
                <w:sz w:val="17"/>
                <w:szCs w:val="17"/>
              </w:rPr>
              <w:t xml:space="preserve">  status(ref: string): Promise&lt;ClearanceStatus&gt;;</w:t>
            </w:r>
          </w:p>
        </w:tc>
      </w:tr>
      <w:tr>
        <w:tc>
          <w:tcPr>
            <w:tcW w:type="dxa" w:w="9360"/>
            <w:tcBorders>
              <w:top w:val="none"/>
              <w:left w:val="single" w:color="D4DAE2" w:sz="2"/>
              <w:bottom w:val="none"/>
              <w:right w:val="single" w:color="D4DAE2" w:sz="2"/>
            </w:tcBorders>
            <w:shd w:fill="F4F6F8" w:val="clear"/>
            <w:tcMar>
              <w:top w:type="dxa" w:w="8"/>
              <w:left w:type="dxa" w:w="140"/>
              <w:bottom w:type="dxa" w:w="8"/>
              <w:right w:type="dxa" w:w="80"/>
            </w:tcMar>
          </w:tcPr>
          <w:p>
            <w:pPr>
              <w:spacing w:after="0" w:line="240"/>
            </w:pPr>
            <w:r>
              <w:rPr>
                <w:rFonts w:ascii="Consolas" w:cs="Consolas" w:eastAsia="Consolas" w:hAnsi="Consolas"/>
                <w:color w:val="1A2330"/>
                <w:sz w:val="17"/>
                <w:szCs w:val="17"/>
              </w:rPr>
              <w:t xml:space="preserve">}</w:t>
            </w:r>
          </w:p>
        </w:tc>
      </w:tr>
      <w:tr>
        <w:tc>
          <w:tcPr>
            <w:tcW w:type="dxa" w:w="9360"/>
            <w:tcBorders>
              <w:top w:val="none"/>
              <w:left w:val="single" w:color="D4DAE2" w:sz="2"/>
              <w:bottom w:val="none"/>
              <w:right w:val="single" w:color="D4DAE2" w:sz="2"/>
            </w:tcBorders>
            <w:shd w:fill="F4F6F8" w:val="clear"/>
            <w:tcMar>
              <w:top w:type="dxa" w:w="8"/>
              <w:left w:type="dxa" w:w="140"/>
              <w:bottom w:type="dxa" w:w="8"/>
              <w:right w:type="dxa" w:w="80"/>
            </w:tcMar>
          </w:tcPr>
          <w:p>
            <w:pPr>
              <w:spacing w:after="0" w:line="240"/>
            </w:pPr>
            <w:r>
              <w:rPr>
                <w:rFonts w:ascii="Consolas" w:cs="Consolas" w:eastAsia="Consolas" w:hAnsi="Consolas"/>
                <w:color w:val="1A2330"/>
                <w:sz w:val="17"/>
                <w:szCs w:val="17"/>
              </w:rPr>
              <w:t xml:space="preserve">enum EInvoicingProviderKind { ZATCA_FATOORA, UAE_PEPPOL_ASP, NONE }</w:t>
            </w:r>
          </w:p>
        </w:tc>
      </w:tr>
      <w:tr>
        <w:tc>
          <w:tcPr>
            <w:tcW w:type="dxa" w:w="9360"/>
            <w:tcBorders>
              <w:top w:val="none"/>
              <w:left w:val="single" w:color="D4DAE2" w:sz="2"/>
              <w:bottom w:val="none"/>
              <w:right w:val="single" w:color="D4DAE2" w:sz="2"/>
            </w:tcBorders>
            <w:shd w:fill="F4F6F8" w:val="clear"/>
            <w:tcMar>
              <w:top w:type="dxa" w:w="8"/>
              <w:left w:type="dxa" w:w="140"/>
              <w:bottom w:type="dxa" w:w="8"/>
              <w:right w:type="dxa" w:w="80"/>
            </w:tcMar>
          </w:tcPr>
          <w:p>
            <w:pPr>
              <w:spacing w:after="0" w:line="240"/>
            </w:pPr>
            <w:r>
              <w:rPr>
                <w:rFonts w:ascii="Consolas" w:cs="Consolas" w:eastAsia="Consolas" w:hAnsi="Consolas"/>
                <w:color w:val="1A2330"/>
                <w:sz w:val="17"/>
                <w:szCs w:val="17"/>
              </w:rPr>
              <w:t xml:space="preserve">// COUNTRY=SA -&gt; ZATCA_FATOORA ; COUNTRY=AE -&gt; UAE_PEPPOL_ASP  (env/tenant-selected)</w:t>
            </w:r>
          </w:p>
        </w:tc>
      </w:tr>
    </w:tbl>
    <w:p>
      <w:r>
        <w:br w:type="page"/>
      </w:r>
    </w:p>
    <w:p>
      <w:pPr>
        <w:pStyle w:val="Heading1"/>
      </w:pPr>
      <w:r>
        <w:t xml:space="preserve">Appendix B. Saudi Arabia — ZATCA / Fatoora E-Invoicing Pack</w:t>
      </w:r>
    </w:p>
    <w:p>
      <w:pPr>
        <w:spacing w:after="120" w:line="276"/>
        <w:jc w:val="both"/>
      </w:pPr>
      <w:r>
        <w:t xml:space="preserve">Saudi Arabia operates a 15% VAT and a centralized e-invoicing model (Fatoora) requiring real-time integration in Phase 2 (Integration Phase). The pack implements generation, cryptographic stamping and platform submission to implementation depth.</w:t>
      </w:r>
    </w:p>
    <w:p>
      <w:pPr>
        <w:pStyle w:val="Heading2"/>
      </w:pPr>
      <w:r>
        <w:t xml:space="preserve">B.1 Clearance vs reporting model</w:t>
      </w:r>
    </w:p>
    <w:p>
      <w:pPr>
        <w:pStyle w:val="ListParagraph"/>
        <w:numPr>
          <w:ilvl w:val="0"/>
          <w:numId w:val="3"/>
        </w:numPr>
        <w:spacing w:after="60" w:line="264"/>
      </w:pPr>
      <w:r>
        <w:rPr>
          <w:b/>
          <w:bCs/>
        </w:rPr>
        <w:t xml:space="preserve">Standard tax invoices (B2B/B2G): </w:t>
      </w:r>
      <w:r>
        <w:t xml:space="preserve">submitted to the Fatoora platform for clearance before being issued to the buyer; the invoice is legally valid only after ZATCA returns a cleared, stamped response.</w:t>
      </w:r>
    </w:p>
    <w:p>
      <w:pPr>
        <w:pStyle w:val="ListParagraph"/>
        <w:numPr>
          <w:ilvl w:val="0"/>
          <w:numId w:val="3"/>
        </w:numPr>
        <w:spacing w:after="60" w:line="264"/>
      </w:pPr>
      <w:r>
        <w:rPr>
          <w:b/>
          <w:bCs/>
        </w:rPr>
        <w:t xml:space="preserve">Simplified tax invoices (B2C retail): </w:t>
      </w:r>
      <w:r>
        <w:t xml:space="preserve">reported to Fatoora within 24 hours of issuance; the QR is presented to the buyer at point of sale.</w:t>
      </w:r>
    </w:p>
    <w:p>
      <w:pPr>
        <w:pStyle w:val="ListParagraph"/>
        <w:numPr>
          <w:ilvl w:val="0"/>
          <w:numId w:val="3"/>
        </w:numPr>
        <w:spacing w:after="60" w:line="264"/>
      </w:pPr>
      <w:r>
        <w:rPr>
          <w:b/>
          <w:bCs/>
        </w:rPr>
        <w:t xml:space="preserve">Wave-based scope: </w:t>
      </w:r>
      <w:r>
        <w:t xml:space="preserve">mandatory integration is rolled out in waves by VAT-taxable revenue; the tenant's assigned wave and deadline are configured per tenant.</w:t>
      </w:r>
    </w:p>
    <w:p>
      <w:pPr>
        <w:pStyle w:val="Heading2"/>
      </w:pPr>
      <w:r>
        <w:t xml:space="preserve">B.2 Technical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Requirement</w:t>
            </w:r>
          </w:p>
        </w:tc>
        <w:tc>
          <w:tcPr>
            <w:tcW w:type="dxa" w:w="636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Detail</w:t>
            </w:r>
          </w:p>
        </w:tc>
      </w:tr>
      <w:tr>
        <w:tc>
          <w:tcPr>
            <w:tcW w:type="dxa" w:w="30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Format</w:t>
            </w:r>
          </w:p>
        </w:tc>
        <w:tc>
          <w:tcPr>
            <w:tcW w:type="dxa" w:w="63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UBL 2.1 XML; sharing in XML or PDF/A-3 with embedded XML.</w:t>
            </w:r>
          </w:p>
        </w:tc>
      </w:tr>
      <w:tr>
        <w:tc>
          <w:tcPr>
            <w:tcW w:type="dxa" w:w="30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Identifiers</w:t>
            </w:r>
          </w:p>
        </w:tc>
        <w:tc>
          <w:tcPr>
            <w:tcW w:type="dxa" w:w="63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Per-invoice UUID; sequential invoice number; previous-invoice hash (chained).</w:t>
            </w:r>
          </w:p>
        </w:tc>
      </w:tr>
      <w:tr>
        <w:tc>
          <w:tcPr>
            <w:tcW w:type="dxa" w:w="30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Cryptographic stamp</w:t>
            </w:r>
          </w:p>
        </w:tc>
        <w:tc>
          <w:tcPr>
            <w:tcW w:type="dxa" w:w="63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XAdES digital signature using a CSID (Cryptographic Stamp Identifier) obtained from ZATCA; anti-tampering after issuance.</w:t>
            </w:r>
          </w:p>
        </w:tc>
      </w:tr>
      <w:tr>
        <w:tc>
          <w:tcPr>
            <w:tcW w:type="dxa" w:w="30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QR code</w:t>
            </w:r>
          </w:p>
        </w:tc>
        <w:tc>
          <w:tcPr>
            <w:tcW w:type="dxa" w:w="63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TLV-encoded, Base64, Phase-2 set of 9 tags: seller name, VAT no, timestamp, invoice total, VAT total, invoice hash, ECDSA signature, public key, CA signature.</w:t>
            </w:r>
          </w:p>
        </w:tc>
      </w:tr>
      <w:tr>
        <w:tc>
          <w:tcPr>
            <w:tcW w:type="dxa" w:w="30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Onboarding</w:t>
            </w:r>
          </w:p>
        </w:tc>
        <w:tc>
          <w:tcPr>
            <w:tcW w:type="dxa" w:w="63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Register the EGS solution on Fatoora; obtain CSID; validate against ZATCA rules in sandbox before production.</w:t>
            </w:r>
          </w:p>
        </w:tc>
      </w:tr>
      <w:tr>
        <w:tc>
          <w:tcPr>
            <w:tcW w:type="dxa" w:w="30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API</w:t>
            </w:r>
          </w:p>
        </w:tc>
        <w:tc>
          <w:tcPr>
            <w:tcW w:type="dxa" w:w="63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Secure API to Fatoora: clearance (B2B, synchronous, await accepted response) and reporting (B2C, within 24h); support single and bulk submission.</w:t>
            </w:r>
          </w:p>
        </w:tc>
      </w:tr>
      <w:tr>
        <w:tc>
          <w:tcPr>
            <w:tcW w:type="dxa" w:w="30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Validation</w:t>
            </w:r>
          </w:p>
        </w:tc>
        <w:tc>
          <w:tcPr>
            <w:tcW w:type="dxa" w:w="63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Validate BR-KSA business rules offline before submission to minimize rejections.</w:t>
            </w:r>
          </w:p>
        </w:tc>
      </w:tr>
    </w:tbl>
    <w:p>
      <w:pPr>
        <w:pStyle w:val="Heading2"/>
      </w:pPr>
      <w:r>
        <w:t xml:space="preserve">B.3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Req. ID</w:t>
            </w:r>
          </w:p>
        </w:tc>
        <w:tc>
          <w:tcPr>
            <w:tcW w:type="dxa" w:w="786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Functional requirement</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SA-F01</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Issue 15% VAT standard and simplified tax invoices with all legally mandated bilingual (Arabic-first) fields.</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SA-F02</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Generate UBL 2.1 XML per ZATCA schema for every invoice and credit/debit note.</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SA-F03</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Generate per-invoice UUID, sequential number and chained previous-invoice hash.</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SA-F04</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Apply XAdES cryptographic stamp using the tenant's CSID; store the signed XML immutably.</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SA-F05</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Generate the Phase-2 TLV Base64 QR (9 tags) and render it on the printed/PDF invoice.</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SA-F06</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Clear B2B invoices with Fatoora before issuing; block issuance until a cleared response is received; surface rejections with reasons.</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SA-F07</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Report B2C invoices to Fatoora within 24 hours; queue and retry on transient failure (idempotent submission).</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SA-F08</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Run offline BR-KSA validation before submission; log validation outcomes.</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SA-F09</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Produce the periodic VAT return mapped from the ledger; export ZATCA-format registers/audit file.</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SA-F10</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Configure the tenant's CSID, VAT registration, wave and deadline; operate against sandbox or production by environment.</w:t>
            </w:r>
          </w:p>
        </w:tc>
      </w:tr>
    </w:tbl>
    <w:p>
      <w:pPr>
        <w:pStyle w:val="Heading2"/>
      </w:pPr>
      <w:r>
        <w:t xml:space="preserve">B.4 Acceptance criteria (representative)</w:t>
      </w:r>
    </w:p>
    <w:p>
      <w:pPr>
        <w:spacing w:after="20" w:before="40"/>
        <w:ind w:left="220"/>
      </w:pPr>
      <w:r>
        <w:rPr>
          <w:b/>
          <w:bCs/>
          <w:color w:val="1F3864"/>
          <w:sz w:val="19"/>
          <w:szCs w:val="19"/>
        </w:rPr>
        <w:t xml:space="preserve">Acceptance criteria.</w:t>
      </w:r>
    </w:p>
    <w:p>
      <w:pPr>
        <w:pStyle w:val="ListParagraph"/>
        <w:numPr>
          <w:ilvl w:val="0"/>
          <w:numId w:val="3"/>
        </w:numPr>
        <w:spacing w:after="30" w:line="256"/>
        <w:ind w:left="620" w:hanging="260"/>
      </w:pPr>
      <w:r>
        <w:rPr>
          <w:sz w:val="19"/>
          <w:szCs w:val="19"/>
        </w:rPr>
        <w:t xml:space="preserve">Given a B2B sale in a Saudi tenant, when the invoice is confirmed, then the system generates UBL XML, stamps it with the CSID, submits to Fatoora for clearance, and only marks the invoice issuable after a cleared response; a rejection blocks issuance and shows the reason.</w:t>
      </w:r>
    </w:p>
    <w:p>
      <w:pPr>
        <w:pStyle w:val="ListParagraph"/>
        <w:numPr>
          <w:ilvl w:val="0"/>
          <w:numId w:val="3"/>
        </w:numPr>
        <w:spacing w:after="30" w:line="256"/>
        <w:ind w:left="620" w:hanging="260"/>
      </w:pPr>
      <w:r>
        <w:rPr>
          <w:sz w:val="19"/>
          <w:szCs w:val="19"/>
        </w:rPr>
        <w:t xml:space="preserve">Given a B2C sale, when the invoice prints, then it carries a Phase-2 compliant TLV QR, and the invoice is reported to Fatoora within 24 hours, retrying idempotently on transient failure.</w:t>
      </w:r>
    </w:p>
    <w:p>
      <w:pPr>
        <w:pStyle w:val="ListParagraph"/>
        <w:numPr>
          <w:ilvl w:val="0"/>
          <w:numId w:val="3"/>
        </w:numPr>
        <w:spacing w:after="30" w:line="256"/>
        <w:ind w:left="620" w:hanging="260"/>
      </w:pPr>
      <w:r>
        <w:rPr>
          <w:sz w:val="19"/>
          <w:szCs w:val="19"/>
        </w:rPr>
        <w:t xml:space="preserve">Given COUNTRY=SA, when e-invoicing runs, then the ZATCA provider is used; switching the provider/env requires no core code change.</w:t>
      </w:r>
    </w:p>
    <w:p>
      <w:pPr>
        <w:spacing w:after="120" w:line="276"/>
        <w:jc w:val="both"/>
      </w:pPr>
      <w:r>
        <w:rPr>
          <w:b/>
          <w:bCs/>
          <w:color w:val="1F3864"/>
        </w:rPr>
        <w:t xml:space="preserve">Penalty context. </w:t>
      </w:r>
      <w:r>
        <w:t xml:space="preserve">Non-compliant or unstamped invoices carry significant statutory penalties and have no tax effect, which is why clearance gating (SA-F06) is a hard, blocking control rather than a best-effort step.</w:t>
      </w:r>
    </w:p>
    <w:p>
      <w:r>
        <w:br w:type="page"/>
      </w:r>
    </w:p>
    <w:p>
      <w:pPr>
        <w:pStyle w:val="Heading1"/>
      </w:pPr>
      <w:r>
        <w:t xml:space="preserve">Appendix C. United Arab Emirates — E-Invoicing Pack (Peppol PINT AE)</w:t>
      </w:r>
    </w:p>
    <w:p>
      <w:pPr>
        <w:spacing w:after="120" w:line="276"/>
        <w:jc w:val="both"/>
      </w:pPr>
      <w:r>
        <w:t xml:space="preserve">The UAE applies 5% VAT and is adopting a decentralized Peppol-based model (the 5-corner / DCTCE model) rather than a central clearance portal. Invoices are exchanged and reported through an Accredited Service Provider (ASP); the pack integrates with an ASP rather than stamping invoices itself.</w:t>
      </w:r>
    </w:p>
    <w:p>
      <w:pPr>
        <w:pStyle w:val="Heading2"/>
      </w:pPr>
      <w:r>
        <w:t xml:space="preserve">C.1 Model and timeline</w:t>
      </w:r>
    </w:p>
    <w:p>
      <w:pPr>
        <w:pStyle w:val="ListParagraph"/>
        <w:numPr>
          <w:ilvl w:val="0"/>
          <w:numId w:val="3"/>
        </w:numPr>
        <w:spacing w:after="60" w:line="264"/>
      </w:pPr>
      <w:r>
        <w:rPr>
          <w:b/>
          <w:bCs/>
        </w:rPr>
        <w:t xml:space="preserve">Peppol 5-corner: </w:t>
      </w:r>
      <w:r>
        <w:t xml:space="preserve">supplier and buyer exchange structured invoices via Accredited Service Providers, which validate and transmit tax data to the Federal Tax Authority in near real time.</w:t>
      </w:r>
    </w:p>
    <w:p>
      <w:pPr>
        <w:pStyle w:val="ListParagraph"/>
        <w:numPr>
          <w:ilvl w:val="0"/>
          <w:numId w:val="3"/>
        </w:numPr>
        <w:spacing w:after="60" w:line="264"/>
      </w:pPr>
      <w:r>
        <w:rPr>
          <w:b/>
          <w:bCs/>
        </w:rPr>
        <w:t xml:space="preserve">Scope: </w:t>
      </w:r>
      <w:r>
        <w:t xml:space="preserve">B2B and B2G transactions for in-scope businesses; B2C is currently out of scope. Phased rollout from a 2026 pilot into 2027 go-live, by business size; an ASP must be appointed before the applicable deadline.</w:t>
      </w:r>
    </w:p>
    <w:p>
      <w:pPr>
        <w:pStyle w:val="ListParagraph"/>
        <w:numPr>
          <w:ilvl w:val="0"/>
          <w:numId w:val="3"/>
        </w:numPr>
        <w:spacing w:after="60" w:line="264"/>
      </w:pPr>
      <w:r>
        <w:rPr>
          <w:b/>
          <w:bCs/>
        </w:rPr>
        <w:t xml:space="preserve">Implication: </w:t>
      </w:r>
      <w:r>
        <w:t xml:space="preserve">the platform does not self-clear; it produces compliant PINT AE XML and hands off to the configured ASP over Peppol.</w:t>
      </w:r>
    </w:p>
    <w:p>
      <w:pPr>
        <w:pStyle w:val="Heading2"/>
      </w:pPr>
      <w:r>
        <w:t xml:space="preserve">C.2 Technical &amp;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Req. ID</w:t>
            </w:r>
          </w:p>
        </w:tc>
        <w:tc>
          <w:tcPr>
            <w:tcW w:type="dxa" w:w="786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Functional requirement</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AE-F01</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Issue 5% VAT invoices with FTA-mandated fields: supplier TRN, buyer TRN, currency, exchange rate, line HS codes for goods, and a unique invoice reference (IRN).</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AE-F02</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Generate PINT AE (Peppol International Invoice – UAE) XML built on UBL 2.1.</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AE-F03</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Transmit invoices to the buyer and the FTA via the configured Accredited Service Provider over the Peppol network (corners 2–3).</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AE-F04</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Receive inbound Peppol PINT AE invoices through the ASP and record them.</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AE-F05</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Handle ASP validation rejections: a schema-invalid invoice is flagged and must be corrected and reissued before it is recorded by the buyer.</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AE-F06</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Archive issued and received e-invoices for the statutory retention period (five years, longer in special cases).</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AE-F07</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Configure the tenant's ASP, TRN, and assigned wave/deadline; select the UAE provider by environment.</w:t>
            </w:r>
          </w:p>
        </w:tc>
      </w:tr>
    </w:tbl>
    <w:p>
      <w:pPr>
        <w:pStyle w:val="Heading2"/>
      </w:pPr>
      <w:r>
        <w:t xml:space="preserve">C.3 Acceptance criteria (representative)</w:t>
      </w:r>
    </w:p>
    <w:p>
      <w:pPr>
        <w:spacing w:after="20" w:before="40"/>
        <w:ind w:left="220"/>
      </w:pPr>
      <w:r>
        <w:rPr>
          <w:b/>
          <w:bCs/>
          <w:color w:val="1F3864"/>
          <w:sz w:val="19"/>
          <w:szCs w:val="19"/>
        </w:rPr>
        <w:t xml:space="preserve">Acceptance criteria.</w:t>
      </w:r>
    </w:p>
    <w:p>
      <w:pPr>
        <w:pStyle w:val="ListParagraph"/>
        <w:numPr>
          <w:ilvl w:val="0"/>
          <w:numId w:val="3"/>
        </w:numPr>
        <w:spacing w:after="30" w:line="256"/>
        <w:ind w:left="620" w:hanging="260"/>
      </w:pPr>
      <w:r>
        <w:rPr>
          <w:sz w:val="19"/>
          <w:szCs w:val="19"/>
        </w:rPr>
        <w:t xml:space="preserve">Given a B2B sale in a UAE tenant, when the invoice is confirmed, then PINT AE UBL XML is produced with mandatory FTA fields and transmitted via the appointed ASP over Peppol; an ASP schema rejection blocks recording until corrected.</w:t>
      </w:r>
    </w:p>
    <w:p>
      <w:pPr>
        <w:pStyle w:val="ListParagraph"/>
        <w:numPr>
          <w:ilvl w:val="0"/>
          <w:numId w:val="3"/>
        </w:numPr>
        <w:spacing w:after="30" w:line="256"/>
        <w:ind w:left="620" w:hanging="260"/>
      </w:pPr>
      <w:r>
        <w:rPr>
          <w:sz w:val="19"/>
          <w:szCs w:val="19"/>
        </w:rPr>
        <w:t xml:space="preserve">Given an inbound Peppol invoice via the ASP, when it is received, then it is validated, recorded, and archived for the retention period.</w:t>
      </w:r>
    </w:p>
    <w:p>
      <w:pPr>
        <w:pStyle w:val="ListParagraph"/>
        <w:numPr>
          <w:ilvl w:val="0"/>
          <w:numId w:val="3"/>
        </w:numPr>
        <w:spacing w:after="30" w:line="256"/>
        <w:ind w:left="620" w:hanging="260"/>
      </w:pPr>
      <w:r>
        <w:rPr>
          <w:sz w:val="19"/>
          <w:szCs w:val="19"/>
        </w:rPr>
        <w:t xml:space="preserve">Given COUNTRY=AE, when e-invoicing runs, then the UAE Peppol/ASP provider is selected; no core change is needed to switch between SA and AE.</w:t>
      </w:r>
    </w:p>
    <w:p>
      <w:pPr>
        <w:spacing w:after="120" w:line="276"/>
        <w:jc w:val="both"/>
      </w:pPr>
      <w:r>
        <w:rPr>
          <w:b/>
          <w:bCs/>
          <w:color w:val="1F3864"/>
        </w:rPr>
        <w:t xml:space="preserve">Saudi vs UAE contrast (build note). </w:t>
      </w:r>
      <w:r>
        <w:t xml:space="preserve">Both sit behind the same EInvoicingProvider interface, but the flows differ: Saudi is centralized clearance with self-applied cryptographic stamp + TLV QR; UAE is decentralized exchange via an ASP in PINT AE with no self-clearance. The pack abstracts this so the Sales module is unaware which model is active.</w:t>
      </w:r>
    </w:p>
    <w:p>
      <w:r>
        <w:br w:type="page"/>
      </w:r>
    </w:p>
    <w:p>
      <w:pPr>
        <w:pStyle w:val="Heading1"/>
      </w:pPr>
      <w:r>
        <w:t xml:space="preserve">Appendix D. Opening Balances &amp; Go-Live Migration</w:t>
      </w:r>
    </w:p>
    <w:p>
      <w:pPr>
        <w:spacing w:after="120" w:line="276"/>
        <w:jc w:val="both"/>
      </w:pPr>
      <w:r>
        <w:t xml:space="preserve">A running jewellery business switching systems needs its books, parties, stock and metal positions carried in accurately, with the GL in balance from day one. This appendix specifies the opening-balance model and the cutover runbook, extending the Import/Export module (G2).</w:t>
      </w:r>
    </w:p>
    <w:p>
      <w:pPr>
        <w:pStyle w:val="Heading2"/>
      </w:pPr>
      <w:r>
        <w:t xml:space="preserve">D.1 What must be migrated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Area</w:t>
            </w:r>
          </w:p>
        </w:tc>
        <w:tc>
          <w:tcPr>
            <w:tcW w:type="dxa" w:w="676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Opening data</w:t>
            </w:r>
          </w:p>
        </w:tc>
      </w:tr>
      <w:tr>
        <w:tc>
          <w:tcPr>
            <w:tcW w:type="dxa" w:w="26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Masters</w:t>
            </w:r>
          </w:p>
        </w:tc>
        <w:tc>
          <w:tcPr>
            <w:tcW w:type="dxa" w:w="67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Items (with attributes/purity/making rules), categories, customers, suppliers, karigars, employees, branches, COA.</w:t>
            </w:r>
          </w:p>
        </w:tc>
      </w:tr>
      <w:tr>
        <w:tc>
          <w:tcPr>
            <w:tcW w:type="dxa" w:w="26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GL opening balances</w:t>
            </w:r>
          </w:p>
        </w:tc>
        <w:tc>
          <w:tcPr>
            <w:tcW w:type="dxa" w:w="67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Per account, per branch, as of the cutover date; must net to zero (balanced opening journal).</w:t>
            </w:r>
          </w:p>
        </w:tc>
      </w:tr>
      <w:tr>
        <w:tc>
          <w:tcPr>
            <w:tcW w:type="dxa" w:w="26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AR opening</w:t>
            </w:r>
          </w:p>
        </w:tc>
        <w:tc>
          <w:tcPr>
            <w:tcW w:type="dxa" w:w="67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Open customer invoices/balances with aging, per party.</w:t>
            </w:r>
          </w:p>
        </w:tc>
      </w:tr>
      <w:tr>
        <w:tc>
          <w:tcPr>
            <w:tcW w:type="dxa" w:w="26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AP opening</w:t>
            </w:r>
          </w:p>
        </w:tc>
        <w:tc>
          <w:tcPr>
            <w:tcW w:type="dxa" w:w="67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Open supplier and karigar payables, per party; including metal payable.</w:t>
            </w:r>
          </w:p>
        </w:tc>
      </w:tr>
      <w:tr>
        <w:tc>
          <w:tcPr>
            <w:tcW w:type="dxa" w:w="26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Stock opening</w:t>
            </w:r>
          </w:p>
        </w:tc>
        <w:tc>
          <w:tcPr>
            <w:tcW w:type="dxa" w:w="67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On-hand pieces (tags) with weight, purity, stones, cost; loose stock by lot; per branch.</w:t>
            </w:r>
          </w:p>
        </w:tc>
      </w:tr>
      <w:tr>
        <w:tc>
          <w:tcPr>
            <w:tcW w:type="dxa" w:w="26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Metal-ledger opening</w:t>
            </w:r>
          </w:p>
        </w:tc>
        <w:tc>
          <w:tcPr>
            <w:tcW w:type="dxa" w:w="67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Fine-weight balances per purity, per branch; plus metal receivable (karigar) and metal payable opening.</w:t>
            </w:r>
          </w:p>
        </w:tc>
      </w:tr>
      <w:tr>
        <w:tc>
          <w:tcPr>
            <w:tcW w:type="dxa" w:w="26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Schemes in progress</w:t>
            </w:r>
          </w:p>
        </w:tc>
        <w:tc>
          <w:tcPr>
            <w:tcW w:type="dxa" w:w="67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Active saving schemes with installments paid and liability to date.</w:t>
            </w:r>
          </w:p>
        </w:tc>
      </w:tr>
      <w:tr>
        <w:tc>
          <w:tcPr>
            <w:tcW w:type="dxa" w:w="26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Fixed assets</w:t>
            </w:r>
          </w:p>
        </w:tc>
        <w:tc>
          <w:tcPr>
            <w:tcW w:type="dxa" w:w="67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Asset register with cost, accumulated depreciation and net book value as of cutover.</w:t>
            </w:r>
          </w:p>
        </w:tc>
      </w:tr>
    </w:tbl>
    <w:p>
      <w:pPr>
        <w:pStyle w:val="Heading2"/>
      </w:pPr>
      <w:r>
        <w:t xml:space="preserve">D.2 Opening-balance posting rules</w:t>
      </w:r>
    </w:p>
    <w:p>
      <w:pPr>
        <w:pStyle w:val="ListParagraph"/>
        <w:numPr>
          <w:ilvl w:val="0"/>
          <w:numId w:val="3"/>
        </w:numPr>
        <w:spacing w:after="60" w:line="264"/>
      </w:pPr>
      <w:r>
        <w:t xml:space="preserve">Opening balances post as a dated opening journal to a clearing/opening-equity account so the GL stays balanced; sub-ledger opens reconcile to their control accounts.</w:t>
      </w:r>
    </w:p>
    <w:p>
      <w:pPr>
        <w:pStyle w:val="ListParagraph"/>
        <w:numPr>
          <w:ilvl w:val="0"/>
          <w:numId w:val="3"/>
        </w:numPr>
        <w:spacing w:after="60" w:line="264"/>
      </w:pPr>
      <w:r>
        <w:t xml:space="preserve">Opening stock posts to inventory at carried cost with a matching opening-equity entry; opening metal-ledger entries are signed fine-weight opens per purity, reconciled to opening physical stock + metal receivable − metal payable.</w:t>
      </w:r>
    </w:p>
    <w:p>
      <w:pPr>
        <w:pStyle w:val="ListParagraph"/>
        <w:numPr>
          <w:ilvl w:val="0"/>
          <w:numId w:val="3"/>
        </w:numPr>
        <w:spacing w:after="60" w:line="264"/>
      </w:pPr>
      <w:r>
        <w:t xml:space="preserve">Opening documents are flagged as migration-origin and excluded from current-period operational reports while included in balances.</w:t>
      </w:r>
    </w:p>
    <w:p>
      <w:pPr>
        <w:pStyle w:val="Heading2"/>
      </w:pPr>
      <w:r>
        <w:t xml:space="preserve">D.3 Import mechanics (extends G2)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Req. ID</w:t>
            </w:r>
          </w:p>
        </w:tc>
        <w:tc>
          <w:tcPr>
            <w:tcW w:type="dxa" w:w="786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Functional requirement</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MIG-F01</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Provide versioned import templates per area (masters, GL open, AR open, AP open, stock open, metal open, schemes, assets) including domain attribute columns.</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MIG-F02</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Validate each import with a dry-run: schema, referential integrity, balance checks (GL nets to zero; metal reconciles); produce an error report with row-level reasons; commit only on a clean run.</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MIG-F03</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Make imports idempotent and re-runnable with an import batch id; allow rollback of an uncommitted batch.</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MIG-F04</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Export the same templates for backup and for moving data between environments.</w:t>
            </w:r>
          </w:p>
        </w:tc>
      </w:tr>
    </w:tbl>
    <w:p>
      <w:pPr>
        <w:pStyle w:val="Heading2"/>
      </w:pPr>
      <w:r>
        <w:t xml:space="preserve">D.4 Cutover runbook</w:t>
      </w:r>
    </w:p>
    <w:p>
      <w:pPr>
        <w:pStyle w:val="ListParagraph"/>
        <w:numPr>
          <w:ilvl w:val="0"/>
          <w:numId w:val="2"/>
        </w:numPr>
        <w:spacing w:after="60" w:line="264"/>
      </w:pPr>
      <w:r>
        <w:t xml:space="preserve">Configure the tenant: domain, country/tax pack, branches, COA template, providers (§2.4), CSID/ASP where applicable.</w:t>
      </w:r>
    </w:p>
    <w:p>
      <w:pPr>
        <w:pStyle w:val="ListParagraph"/>
        <w:numPr>
          <w:ilvl w:val="0"/>
          <w:numId w:val="2"/>
        </w:numPr>
        <w:spacing w:after="60" w:line="264"/>
      </w:pPr>
      <w:r>
        <w:t xml:space="preserve">Import masters; reconcile counts.</w:t>
      </w:r>
    </w:p>
    <w:p>
      <w:pPr>
        <w:pStyle w:val="ListParagraph"/>
        <w:numPr>
          <w:ilvl w:val="0"/>
          <w:numId w:val="2"/>
        </w:numPr>
        <w:spacing w:after="60" w:line="264"/>
      </w:pPr>
      <w:r>
        <w:t xml:space="preserve">Import opening balances (GL, AR, AP, stock, metal, schemes, assets) via dry-run; fix errors; commit when GL nets to zero and metal reconciles.</w:t>
      </w:r>
    </w:p>
    <w:p>
      <w:pPr>
        <w:pStyle w:val="ListParagraph"/>
        <w:numPr>
          <w:ilvl w:val="0"/>
          <w:numId w:val="2"/>
        </w:numPr>
        <w:spacing w:after="60" w:line="264"/>
      </w:pPr>
      <w:r>
        <w:t xml:space="preserve">Freeze the legacy system; take a final physical stock and metal count; adjust opens to the count.</w:t>
      </w:r>
    </w:p>
    <w:p>
      <w:pPr>
        <w:pStyle w:val="ListParagraph"/>
        <w:numPr>
          <w:ilvl w:val="0"/>
          <w:numId w:val="2"/>
        </w:numPr>
        <w:spacing w:after="60" w:line="264"/>
      </w:pPr>
      <w:r>
        <w:t xml:space="preserve">Verify: trial balance equals legacy closing; stock valuation and fine-weight per purity match; AR/AP aging matches.</w:t>
      </w:r>
    </w:p>
    <w:p>
      <w:pPr>
        <w:pStyle w:val="ListParagraph"/>
        <w:numPr>
          <w:ilvl w:val="0"/>
          <w:numId w:val="2"/>
        </w:numPr>
        <w:spacing w:after="60" w:line="264"/>
      </w:pPr>
      <w:r>
        <w:t xml:space="preserve">Go live; first operational day-close validates the running system end to end.</w:t>
      </w:r>
    </w:p>
    <w:p>
      <w:pPr>
        <w:spacing w:after="20" w:before="40"/>
        <w:ind w:left="220"/>
      </w:pPr>
      <w:r>
        <w:rPr>
          <w:b/>
          <w:bCs/>
          <w:color w:val="1F3864"/>
          <w:sz w:val="19"/>
          <w:szCs w:val="19"/>
        </w:rPr>
        <w:t xml:space="preserve">Acceptance criteria.</w:t>
      </w:r>
    </w:p>
    <w:p>
      <w:pPr>
        <w:pStyle w:val="ListParagraph"/>
        <w:numPr>
          <w:ilvl w:val="0"/>
          <w:numId w:val="3"/>
        </w:numPr>
        <w:spacing w:after="30" w:line="256"/>
        <w:ind w:left="620" w:hanging="260"/>
      </w:pPr>
      <w:r>
        <w:rPr>
          <w:sz w:val="19"/>
          <w:szCs w:val="19"/>
        </w:rPr>
        <w:t xml:space="preserve">Given opening GL, AR, AP, stock, metal and asset imports, when all are committed, then the trial balance equals the legacy closing trial balance, AR/AP sub-ledgers tie to their control accounts, and the metal ledger reconciles to opening physical fine weight per purity.</w:t>
      </w:r>
    </w:p>
    <w:p>
      <w:pPr>
        <w:pStyle w:val="ListParagraph"/>
        <w:numPr>
          <w:ilvl w:val="0"/>
          <w:numId w:val="3"/>
        </w:numPr>
        <w:spacing w:after="30" w:line="256"/>
        <w:ind w:left="620" w:hanging="260"/>
      </w:pPr>
      <w:r>
        <w:rPr>
          <w:sz w:val="19"/>
          <w:szCs w:val="19"/>
        </w:rPr>
        <w:t xml:space="preserve">Given an import file with errors, when a dry-run is executed, then nothing is committed and a row-level error report is produced; only a clean run commits.</w:t>
      </w:r>
    </w:p>
    <w:p>
      <w:r>
        <w:br w:type="page"/>
      </w:r>
    </w:p>
    <w:p>
      <w:pPr>
        <w:spacing w:before="1700"/>
        <w:jc w:val="center"/>
      </w:pPr>
      <w:r>
        <w:rPr>
          <w:b/>
          <w:bCs/>
          <w:caps/>
          <w:color w:val="2E75B6"/>
          <w:sz w:val="30"/>
          <w:szCs w:val="30"/>
        </w:rPr>
        <w:t xml:space="preserve">PART E</w:t>
      </w:r>
    </w:p>
    <w:p>
      <w:pPr>
        <w:pBdr>
          <w:bottom w:val="single" w:color="2E75B6" w:sz="10" w:space="8"/>
        </w:pBdr>
        <w:spacing w:before="120"/>
        <w:jc w:val="center"/>
      </w:pPr>
      <w:r>
        <w:rPr>
          <w:b/>
          <w:bCs/>
          <w:color w:val="1F3864"/>
          <w:sz w:val="42"/>
          <w:szCs w:val="42"/>
        </w:rPr>
        <w:t xml:space="preserve">Retail Operations Pack</w:t>
      </w:r>
    </w:p>
    <w:p>
      <w:pPr>
        <w:spacing w:before="200"/>
        <w:jc w:val="center"/>
      </w:pPr>
      <w:r>
        <w:rPr>
          <w:i/>
          <w:iCs/>
          <w:color w:val="59616B"/>
          <w:sz w:val="21"/>
          <w:szCs w:val="21"/>
        </w:rPr>
        <w:t xml:space="preserve">Promotions · Tiered Pricing · Refunds · Payment Methods · Party Bank Accounts · Landed Cost · Inventory Audit · Touch POS · AI Imagery</w:t>
      </w:r>
    </w:p>
    <w:p>
      <w:pPr>
        <w:spacing w:before="500"/>
        <w:jc w:val="both"/>
      </w:pPr>
      <w:r>
        <w:rPr>
          <w:b/>
          <w:bCs/>
          <w:color w:val="1F3864"/>
        </w:rPr>
        <w:t xml:space="preserve">Purpose.  </w:t>
      </w:r>
      <w:r>
        <w:t xml:space="preserve">This appendix specifies, to build depth, the retail-operations capabilities that the core modules referenced but did not fully detail. Each builds on existing slots — the Promotions engine (E4), Pricing engine (B3), Payments (B11), Returns (B8), Stock (B2), the switchable-provider pattern (§2.4) and RBAC (§6) — so nothing here is new architecture, only specified depth.</w:t>
      </w:r>
    </w:p>
    <w:p>
      <w:r>
        <w:br w:type="page"/>
      </w:r>
    </w:p>
    <w:p>
      <w:pPr>
        <w:pStyle w:val="Heading1"/>
      </w:pPr>
      <w:r>
        <w:t xml:space="preserve">Appendix E.1 Promotion Engine (Candela-level)</w:t>
      </w:r>
    </w:p>
    <w:p>
      <w:pPr>
        <w:spacing w:after="120" w:line="276"/>
        <w:jc w:val="both"/>
      </w:pPr>
      <w:r>
        <w:t xml:space="preserve">A rule-driven promotion engine evaluated at the point of sale. A promotion has eligibility (what triggers it), a benefit (what it gives), and controls (period, branch, channel, customer segment, priority, stacking, budget, usage limits). Promotions are evaluated in priority order against the cart; the engine returns applied discounts with a full breakdown so the till and the receipt show why each line was discounted.</w:t>
      </w:r>
    </w:p>
    <w:p>
      <w:pPr>
        <w:pStyle w:val="Heading2"/>
      </w:pPr>
      <w:r>
        <w:t xml:space="preserve">E.1.1 Supported promotion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Type</w:t>
            </w:r>
          </w:p>
        </w:tc>
        <w:tc>
          <w:tcPr>
            <w:tcW w:type="dxa" w:w="676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Definition</w:t>
            </w:r>
          </w:p>
        </w:tc>
      </w:tr>
      <w:tr>
        <w:tc>
          <w:tcPr>
            <w:tcW w:type="dxa" w:w="26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Percentage / amount off</w:t>
            </w:r>
          </w:p>
        </w:tc>
        <w:tc>
          <w:tcPr>
            <w:tcW w:type="dxa" w:w="67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 or fixed amount off a line, category, or whole bill.</w:t>
            </w:r>
          </w:p>
        </w:tc>
      </w:tr>
      <w:tr>
        <w:tc>
          <w:tcPr>
            <w:tcW w:type="dxa" w:w="26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BOGO / Buy-X-Get-Y</w:t>
            </w:r>
          </w:p>
        </w:tc>
        <w:tc>
          <w:tcPr>
            <w:tcW w:type="dxa" w:w="67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Buy N of A, get M of B free or discounted (same or different item).</w:t>
            </w:r>
          </w:p>
        </w:tc>
      </w:tr>
      <w:tr>
        <w:tc>
          <w:tcPr>
            <w:tcW w:type="dxa" w:w="26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Quantity break / tiered</w:t>
            </w:r>
          </w:p>
        </w:tc>
        <w:tc>
          <w:tcPr>
            <w:tcW w:type="dxa" w:w="67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Price per unit drops at quantity thresholds (e.g. 1–2 @ full, 3–5 @ −10%, 6+ @ −15%).</w:t>
            </w:r>
          </w:p>
        </w:tc>
      </w:tr>
      <w:tr>
        <w:tc>
          <w:tcPr>
            <w:tcW w:type="dxa" w:w="26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Mix-and-match</w:t>
            </w:r>
          </w:p>
        </w:tc>
        <w:tc>
          <w:tcPr>
            <w:tcW w:type="dxa" w:w="67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Any N items from a defined group qualify (e.g. any 3 from a collection for a set price).</w:t>
            </w:r>
          </w:p>
        </w:tc>
      </w:tr>
      <w:tr>
        <w:tc>
          <w:tcPr>
            <w:tcW w:type="dxa" w:w="26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Bundle / combo</w:t>
            </w:r>
          </w:p>
        </w:tc>
        <w:tc>
          <w:tcPr>
            <w:tcW w:type="dxa" w:w="67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A fixed set of items sold together at a bundle price.</w:t>
            </w:r>
          </w:p>
        </w:tc>
      </w:tr>
      <w:tr>
        <w:tc>
          <w:tcPr>
            <w:tcW w:type="dxa" w:w="26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Threshold gift / reward</w:t>
            </w:r>
          </w:p>
        </w:tc>
        <w:tc>
          <w:tcPr>
            <w:tcW w:type="dxa" w:w="67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Spend ≥ X (value or weight) → free gift, free making, or bonus points.</w:t>
            </w:r>
          </w:p>
        </w:tc>
      </w:tr>
      <w:tr>
        <w:tc>
          <w:tcPr>
            <w:tcW w:type="dxa" w:w="26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Coupon / voucher code</w:t>
            </w:r>
          </w:p>
        </w:tc>
        <w:tc>
          <w:tcPr>
            <w:tcW w:type="dxa" w:w="67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Code-gated discount; single or multi-use; per-customer cap.</w:t>
            </w:r>
          </w:p>
        </w:tc>
      </w:tr>
      <w:tr>
        <w:tc>
          <w:tcPr>
            <w:tcW w:type="dxa" w:w="26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Making-charge / wastage promo</w:t>
            </w:r>
          </w:p>
        </w:tc>
        <w:tc>
          <w:tcPr>
            <w:tcW w:type="dxa" w:w="67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Jewellery-specific: discount or waive making charge or wastage (not metal value).</w:t>
            </w:r>
          </w:p>
        </w:tc>
      </w:tr>
      <w:tr>
        <w:tc>
          <w:tcPr>
            <w:tcW w:type="dxa" w:w="26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Happy-hour / time-bound</w:t>
            </w:r>
          </w:p>
        </w:tc>
        <w:tc>
          <w:tcPr>
            <w:tcW w:type="dxa" w:w="67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Active only within configured time windows.</w:t>
            </w:r>
          </w:p>
        </w:tc>
      </w:tr>
    </w:tbl>
    <w:p>
      <w:pPr>
        <w:pStyle w:val="Heading2"/>
      </w:pPr>
      <w:r>
        <w:t xml:space="preserve">E.1.2 Data model</w:t>
      </w:r>
    </w:p>
    <w:p>
      <w:pPr>
        <w:spacing w:after="20" w:before="100"/>
      </w:pPr>
      <w:r>
        <w:rPr>
          <w:b/>
          <w:bCs/>
          <w:color w:val="59616B"/>
          <w:sz w:val="18"/>
          <w:szCs w:val="18"/>
        </w:rPr>
        <w:t xml:space="preserve">Table  </w:t>
      </w:r>
      <w:r>
        <w:rPr>
          <w:rFonts w:ascii="Consolas" w:cs="Consolas" w:eastAsia="Consolas" w:hAnsi="Consolas"/>
          <w:b/>
          <w:bCs/>
          <w:color w:val="1F3864"/>
          <w:sz w:val="20"/>
          <w:szCs w:val="20"/>
        </w:rPr>
        <w:t xml:space="preserve">promotion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1900"/>
        <w:gridCol w:w="700"/>
        <w:gridCol w:w="800"/>
        <w:gridCol w:w="3600"/>
      </w:tblGrid>
      <w:tr>
        <w:trPr>
          <w:tblHeader/>
        </w:trPr>
        <w:tc>
          <w:tcPr>
            <w:tcW w:type="dxa" w:w="236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Column</w:t>
            </w:r>
          </w:p>
        </w:tc>
        <w:tc>
          <w:tcPr>
            <w:tcW w:type="dxa" w:w="190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Type</w:t>
            </w:r>
          </w:p>
        </w:tc>
        <w:tc>
          <w:tcPr>
            <w:tcW w:type="dxa" w:w="70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Null</w:t>
            </w:r>
          </w:p>
        </w:tc>
        <w:tc>
          <w:tcPr>
            <w:tcW w:type="dxa" w:w="80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Key</w:t>
            </w:r>
          </w:p>
        </w:tc>
        <w:tc>
          <w:tcPr>
            <w:tcW w:type="dxa" w:w="360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Notes / constraints</w:t>
            </w:r>
          </w:p>
        </w:tc>
      </w:tr>
      <w:tr>
        <w:tc>
          <w:tcPr>
            <w:tcW w:type="dxa" w:w="236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tenant_id</w:t>
            </w:r>
          </w:p>
        </w:tc>
        <w:tc>
          <w:tcPr>
            <w:tcW w:type="dxa" w:w="19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uuid</w:t>
            </w:r>
          </w:p>
        </w:tc>
        <w:tc>
          <w:tcPr>
            <w:tcW w:type="dxa" w:w="7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bCs/>
                <w:color w:val="B45309"/>
                <w:sz w:val="16"/>
                <w:szCs w:val="16"/>
              </w:rPr>
              <w:t xml:space="preserve">FK</w:t>
            </w:r>
          </w:p>
        </w:tc>
        <w:tc>
          <w:tcPr>
            <w:tcW w:type="dxa" w:w="36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r>
      <w:tr>
        <w:tc>
          <w:tcPr>
            <w:tcW w:type="dxa" w:w="236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code</w:t>
            </w:r>
          </w:p>
        </w:tc>
        <w:tc>
          <w:tcPr>
            <w:tcW w:type="dxa" w:w="19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text</w:t>
            </w:r>
          </w:p>
        </w:tc>
        <w:tc>
          <w:tcPr>
            <w:tcW w:type="dxa" w:w="7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bCs/>
                <w:color w:val="B45309"/>
                <w:sz w:val="16"/>
                <w:szCs w:val="16"/>
              </w:rPr>
              <w:t xml:space="preserve">U</w:t>
            </w:r>
          </w:p>
        </w:tc>
        <w:tc>
          <w:tcPr>
            <w:tcW w:type="dxa" w:w="36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internal code</w:t>
            </w:r>
          </w:p>
        </w:tc>
      </w:tr>
      <w:tr>
        <w:tc>
          <w:tcPr>
            <w:tcW w:type="dxa" w:w="236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name</w:t>
            </w:r>
          </w:p>
        </w:tc>
        <w:tc>
          <w:tcPr>
            <w:tcW w:type="dxa" w:w="19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text</w:t>
            </w:r>
          </w:p>
        </w:tc>
        <w:tc>
          <w:tcPr>
            <w:tcW w:type="dxa" w:w="7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i18n</w:t>
            </w:r>
          </w:p>
        </w:tc>
      </w:tr>
      <w:tr>
        <w:tc>
          <w:tcPr>
            <w:tcW w:type="dxa" w:w="236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promo_type</w:t>
            </w:r>
          </w:p>
        </w:tc>
        <w:tc>
          <w:tcPr>
            <w:tcW w:type="dxa" w:w="19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text</w:t>
            </w:r>
          </w:p>
        </w:tc>
        <w:tc>
          <w:tcPr>
            <w:tcW w:type="dxa" w:w="7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enum PromoType (E.1.1)</w:t>
            </w:r>
          </w:p>
        </w:tc>
      </w:tr>
      <w:tr>
        <w:tc>
          <w:tcPr>
            <w:tcW w:type="dxa" w:w="236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channel</w:t>
            </w:r>
          </w:p>
        </w:tc>
        <w:tc>
          <w:tcPr>
            <w:tcW w:type="dxa" w:w="19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jsonb</w:t>
            </w:r>
          </w:p>
        </w:tc>
        <w:tc>
          <w:tcPr>
            <w:tcW w:type="dxa" w:w="7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Y</w:t>
            </w:r>
          </w:p>
        </w:tc>
        <w:tc>
          <w:tcPr>
            <w:tcW w:type="dxa" w:w="8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[POS,ONLINE,ALL]</w:t>
            </w:r>
          </w:p>
        </w:tc>
      </w:tr>
      <w:tr>
        <w:tc>
          <w:tcPr>
            <w:tcW w:type="dxa" w:w="236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segment_id</w:t>
            </w:r>
          </w:p>
        </w:tc>
        <w:tc>
          <w:tcPr>
            <w:tcW w:type="dxa" w:w="19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uuid</w:t>
            </w:r>
          </w:p>
        </w:tc>
        <w:tc>
          <w:tcPr>
            <w:tcW w:type="dxa" w:w="7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Y</w:t>
            </w:r>
          </w:p>
        </w:tc>
        <w:tc>
          <w:tcPr>
            <w:tcW w:type="dxa" w:w="8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bCs/>
                <w:color w:val="B45309"/>
                <w:sz w:val="16"/>
                <w:szCs w:val="16"/>
              </w:rPr>
              <w:t xml:space="preserve">FK</w:t>
            </w:r>
          </w:p>
        </w:tc>
        <w:tc>
          <w:tcPr>
            <w:tcW w:type="dxa" w:w="36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customer segment eligibility</w:t>
            </w:r>
          </w:p>
        </w:tc>
      </w:tr>
      <w:tr>
        <w:tc>
          <w:tcPr>
            <w:tcW w:type="dxa" w:w="236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priority</w:t>
            </w:r>
          </w:p>
        </w:tc>
        <w:tc>
          <w:tcPr>
            <w:tcW w:type="dxa" w:w="19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int</w:t>
            </w:r>
          </w:p>
        </w:tc>
        <w:tc>
          <w:tcPr>
            <w:tcW w:type="dxa" w:w="7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evaluation order</w:t>
            </w:r>
          </w:p>
        </w:tc>
      </w:tr>
      <w:tr>
        <w:tc>
          <w:tcPr>
            <w:tcW w:type="dxa" w:w="236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stackable</w:t>
            </w:r>
          </w:p>
        </w:tc>
        <w:tc>
          <w:tcPr>
            <w:tcW w:type="dxa" w:w="19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bool</w:t>
            </w:r>
          </w:p>
        </w:tc>
        <w:tc>
          <w:tcPr>
            <w:tcW w:type="dxa" w:w="7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may combine with others</w:t>
            </w:r>
          </w:p>
        </w:tc>
      </w:tr>
      <w:tr>
        <w:tc>
          <w:tcPr>
            <w:tcW w:type="dxa" w:w="236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start_at / end_at</w:t>
            </w:r>
          </w:p>
        </w:tc>
        <w:tc>
          <w:tcPr>
            <w:tcW w:type="dxa" w:w="19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timestamptz</w:t>
            </w:r>
          </w:p>
        </w:tc>
        <w:tc>
          <w:tcPr>
            <w:tcW w:type="dxa" w:w="7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Y</w:t>
            </w:r>
          </w:p>
        </w:tc>
        <w:tc>
          <w:tcPr>
            <w:tcW w:type="dxa" w:w="8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validity window</w:t>
            </w:r>
          </w:p>
        </w:tc>
      </w:tr>
      <w:tr>
        <w:tc>
          <w:tcPr>
            <w:tcW w:type="dxa" w:w="236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time_windows</w:t>
            </w:r>
          </w:p>
        </w:tc>
        <w:tc>
          <w:tcPr>
            <w:tcW w:type="dxa" w:w="19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jsonb</w:t>
            </w:r>
          </w:p>
        </w:tc>
        <w:tc>
          <w:tcPr>
            <w:tcW w:type="dxa" w:w="7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Y</w:t>
            </w:r>
          </w:p>
        </w:tc>
        <w:tc>
          <w:tcPr>
            <w:tcW w:type="dxa" w:w="8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happy-hour windows</w:t>
            </w:r>
          </w:p>
        </w:tc>
      </w:tr>
      <w:tr>
        <w:tc>
          <w:tcPr>
            <w:tcW w:type="dxa" w:w="236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budget_cap</w:t>
            </w:r>
          </w:p>
        </w:tc>
        <w:tc>
          <w:tcPr>
            <w:tcW w:type="dxa" w:w="19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numeric(16,2)</w:t>
            </w:r>
          </w:p>
        </w:tc>
        <w:tc>
          <w:tcPr>
            <w:tcW w:type="dxa" w:w="7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Y</w:t>
            </w:r>
          </w:p>
        </w:tc>
        <w:tc>
          <w:tcPr>
            <w:tcW w:type="dxa" w:w="8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max total discount; stop when exhausted</w:t>
            </w:r>
          </w:p>
        </w:tc>
      </w:tr>
      <w:tr>
        <w:tc>
          <w:tcPr>
            <w:tcW w:type="dxa" w:w="236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usage_limit</w:t>
            </w:r>
          </w:p>
        </w:tc>
        <w:tc>
          <w:tcPr>
            <w:tcW w:type="dxa" w:w="19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int</w:t>
            </w:r>
          </w:p>
        </w:tc>
        <w:tc>
          <w:tcPr>
            <w:tcW w:type="dxa" w:w="7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Y</w:t>
            </w:r>
          </w:p>
        </w:tc>
        <w:tc>
          <w:tcPr>
            <w:tcW w:type="dxa" w:w="8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global / per-customer caps</w:t>
            </w:r>
          </w:p>
        </w:tc>
      </w:tr>
      <w:tr>
        <w:tc>
          <w:tcPr>
            <w:tcW w:type="dxa" w:w="236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status</w:t>
            </w:r>
          </w:p>
        </w:tc>
        <w:tc>
          <w:tcPr>
            <w:tcW w:type="dxa" w:w="19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text</w:t>
            </w:r>
          </w:p>
        </w:tc>
        <w:tc>
          <w:tcPr>
            <w:tcW w:type="dxa" w:w="7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enum: DRAFT|ACTIVE|PAUSED|EXPIRED</w:t>
            </w:r>
          </w:p>
        </w:tc>
      </w:tr>
    </w:tbl>
    <w:p>
      <w:pPr>
        <w:spacing w:after="20" w:before="100"/>
      </w:pPr>
      <w:r>
        <w:rPr>
          <w:b/>
          <w:bCs/>
          <w:color w:val="59616B"/>
          <w:sz w:val="18"/>
          <w:szCs w:val="18"/>
        </w:rPr>
        <w:t xml:space="preserve">Table  </w:t>
      </w:r>
      <w:r>
        <w:rPr>
          <w:rFonts w:ascii="Consolas" w:cs="Consolas" w:eastAsia="Consolas" w:hAnsi="Consolas"/>
          <w:b/>
          <w:bCs/>
          <w:color w:val="1F3864"/>
          <w:sz w:val="20"/>
          <w:szCs w:val="20"/>
        </w:rPr>
        <w:t xml:space="preserve">promotion_rule</w:t>
      </w:r>
    </w:p>
    <w:p>
      <w:pPr>
        <w:spacing w:after="40"/>
      </w:pPr>
      <w:r>
        <w:rPr>
          <w:i/>
          <w:iCs/>
          <w:color w:val="59616B"/>
          <w:sz w:val="18"/>
          <w:szCs w:val="18"/>
        </w:rPr>
        <w:t xml:space="preserve">Eligibility/benefit are typed JSON validated per promo_type; one engine evaluates all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1900"/>
        <w:gridCol w:w="700"/>
        <w:gridCol w:w="800"/>
        <w:gridCol w:w="3600"/>
      </w:tblGrid>
      <w:tr>
        <w:trPr>
          <w:tblHeader/>
        </w:trPr>
        <w:tc>
          <w:tcPr>
            <w:tcW w:type="dxa" w:w="236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Column</w:t>
            </w:r>
          </w:p>
        </w:tc>
        <w:tc>
          <w:tcPr>
            <w:tcW w:type="dxa" w:w="190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Type</w:t>
            </w:r>
          </w:p>
        </w:tc>
        <w:tc>
          <w:tcPr>
            <w:tcW w:type="dxa" w:w="70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Null</w:t>
            </w:r>
          </w:p>
        </w:tc>
        <w:tc>
          <w:tcPr>
            <w:tcW w:type="dxa" w:w="80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Key</w:t>
            </w:r>
          </w:p>
        </w:tc>
        <w:tc>
          <w:tcPr>
            <w:tcW w:type="dxa" w:w="360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Notes / constraints</w:t>
            </w:r>
          </w:p>
        </w:tc>
      </w:tr>
      <w:tr>
        <w:tc>
          <w:tcPr>
            <w:tcW w:type="dxa" w:w="236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promotion_id</w:t>
            </w:r>
          </w:p>
        </w:tc>
        <w:tc>
          <w:tcPr>
            <w:tcW w:type="dxa" w:w="19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uuid</w:t>
            </w:r>
          </w:p>
        </w:tc>
        <w:tc>
          <w:tcPr>
            <w:tcW w:type="dxa" w:w="7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bCs/>
                <w:color w:val="B45309"/>
                <w:sz w:val="16"/>
                <w:szCs w:val="16"/>
              </w:rPr>
              <w:t xml:space="preserve">FK</w:t>
            </w:r>
          </w:p>
        </w:tc>
        <w:tc>
          <w:tcPr>
            <w:tcW w:type="dxa" w:w="36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promotion(id)</w:t>
            </w:r>
          </w:p>
        </w:tc>
      </w:tr>
      <w:tr>
        <w:tc>
          <w:tcPr>
            <w:tcW w:type="dxa" w:w="236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eligibility</w:t>
            </w:r>
          </w:p>
        </w:tc>
        <w:tc>
          <w:tcPr>
            <w:tcW w:type="dxa" w:w="19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jsonb</w:t>
            </w:r>
          </w:p>
        </w:tc>
        <w:tc>
          <w:tcPr>
            <w:tcW w:type="dxa" w:w="7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trigger: items/categories/groups, min qty, min value/weight, coupon</w:t>
            </w:r>
          </w:p>
        </w:tc>
      </w:tr>
      <w:tr>
        <w:tc>
          <w:tcPr>
            <w:tcW w:type="dxa" w:w="236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benefit</w:t>
            </w:r>
          </w:p>
        </w:tc>
        <w:tc>
          <w:tcPr>
            <w:tcW w:type="dxa" w:w="19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jsonb</w:t>
            </w:r>
          </w:p>
        </w:tc>
        <w:tc>
          <w:tcPr>
            <w:tcW w:type="dxa" w:w="7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give: %|amount|free qty|bundle price|gift|points|making-waiver</w:t>
            </w:r>
          </w:p>
        </w:tc>
      </w:tr>
      <w:tr>
        <w:tc>
          <w:tcPr>
            <w:tcW w:type="dxa" w:w="236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apply_to</w:t>
            </w:r>
          </w:p>
        </w:tc>
        <w:tc>
          <w:tcPr>
            <w:tcW w:type="dxa" w:w="19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jsonb</w:t>
            </w:r>
          </w:p>
        </w:tc>
        <w:tc>
          <w:tcPr>
            <w:tcW w:type="dxa" w:w="7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which lines receive the benefit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Req. ID</w:t>
            </w:r>
          </w:p>
        </w:tc>
        <w:tc>
          <w:tcPr>
            <w:tcW w:type="dxa" w:w="786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Functional requirement</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PROMO-F01</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Define promotions of every type in E.1.1 with eligibility, benefit and controls.</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PROMO-F02</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Evaluate the cart in priority order; honour stackable/exclusive and budget/usage caps.</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PROMO-F03</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Return a per-line discount breakdown shown on the POS and the receipt/invoice.</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PROMO-F04</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Gate coupon promotions by code with single/multi-use and per-customer limits.</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PROMO-F05</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Restrict by branch, channel, segment, period and time window.</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PROMO-F06</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Post discount to the GL discount account; reverse pro-rata on return.</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PROMO-F07</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Require approval for promotions/overrides beyond a configured threshold (links A10/RBAC).</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PROMO-F08</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Support jewellery making-charge/wastage promotions that never discount metal value.</w:t>
            </w:r>
          </w:p>
        </w:tc>
      </w:tr>
    </w:tbl>
    <w:p>
      <w:pPr>
        <w:spacing w:after="20" w:before="40"/>
        <w:ind w:left="220"/>
      </w:pPr>
      <w:r>
        <w:rPr>
          <w:b/>
          <w:bCs/>
          <w:color w:val="1F3864"/>
          <w:sz w:val="19"/>
          <w:szCs w:val="19"/>
        </w:rPr>
        <w:t xml:space="preserve">Acceptance criteria.</w:t>
      </w:r>
    </w:p>
    <w:p>
      <w:pPr>
        <w:pStyle w:val="ListParagraph"/>
        <w:numPr>
          <w:ilvl w:val="0"/>
          <w:numId w:val="3"/>
        </w:numPr>
        <w:spacing w:after="30" w:line="256"/>
        <w:ind w:left="620" w:hanging="260"/>
      </w:pPr>
      <w:r>
        <w:rPr>
          <w:sz w:val="19"/>
          <w:szCs w:val="19"/>
        </w:rPr>
        <w:t xml:space="preserve">Given a 'buy 2 get 1 free' promotion on a collection, when three qualifying items are in the cart, then the lowest-priced qualifying item is fully discounted and the receipt shows the promotion name against it.</w:t>
      </w:r>
    </w:p>
    <w:p>
      <w:pPr>
        <w:pStyle w:val="ListParagraph"/>
        <w:numPr>
          <w:ilvl w:val="0"/>
          <w:numId w:val="3"/>
        </w:numPr>
        <w:spacing w:after="30" w:line="256"/>
        <w:ind w:left="620" w:hanging="260"/>
      </w:pPr>
      <w:r>
        <w:rPr>
          <w:sz w:val="19"/>
          <w:szCs w:val="19"/>
        </w:rPr>
        <w:t xml:space="preserve">Given a quantity-break rule (6+ @ −15%) and a coupon that is non-stackable, when both could apply, then the higher-priority promotion applies alone and the breakdown explains which was chosen.</w:t>
      </w:r>
    </w:p>
    <w:p>
      <w:pPr>
        <w:pStyle w:val="ListParagraph"/>
        <w:numPr>
          <w:ilvl w:val="0"/>
          <w:numId w:val="3"/>
        </w:numPr>
        <w:spacing w:after="30" w:line="256"/>
        <w:ind w:left="620" w:hanging="260"/>
      </w:pPr>
      <w:r>
        <w:rPr>
          <w:sz w:val="19"/>
          <w:szCs w:val="19"/>
        </w:rPr>
        <w:t xml:space="preserve">Given a promotion with a budget cap reached, when another eligible sale occurs, then the promotion no longer applies and the cart prices at standard.</w:t>
      </w:r>
    </w:p>
    <w:p>
      <w:r>
        <w:br w:type="page"/>
      </w:r>
    </w:p>
    <w:p>
      <w:pPr>
        <w:pStyle w:val="Heading1"/>
      </w:pPr>
      <w:r>
        <w:t xml:space="preserve">Appendix E.2 Tiered, Wholesale &amp; Referral Pricing</w:t>
      </w:r>
    </w:p>
    <w:p>
      <w:pPr>
        <w:spacing w:after="120" w:line="276"/>
        <w:jc w:val="both"/>
      </w:pPr>
      <w:r>
        <w:t xml:space="preserve">Extends the Pricing engine (B3) with customer price tiers and the rules that assign a customer to a tier automatically. Pricing resolution order: active promotion → customer tier price list → contract/segment price → base price list → computed (jewellery rate-based).</w:t>
      </w:r>
    </w:p>
    <w:p>
      <w:pPr>
        <w:pStyle w:val="Heading2"/>
      </w:pPr>
      <w:r>
        <w:t xml:space="preserve">E.2.1 Tiers and auto-qualification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Concept</w:t>
            </w:r>
          </w:p>
        </w:tc>
        <w:tc>
          <w:tcPr>
            <w:tcW w:type="dxa" w:w="676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Definition</w:t>
            </w:r>
          </w:p>
        </w:tc>
      </w:tr>
      <w:tr>
        <w:tc>
          <w:tcPr>
            <w:tcW w:type="dxa" w:w="26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Price tier</w:t>
            </w:r>
          </w:p>
        </w:tc>
        <w:tc>
          <w:tcPr>
            <w:tcW w:type="dxa" w:w="67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RETAIL | WHOLESALE | VIP | DEALER | REFERRAL — each maps to a price list or discount basis.</w:t>
            </w:r>
          </w:p>
        </w:tc>
      </w:tr>
      <w:tr>
        <w:tc>
          <w:tcPr>
            <w:tcW w:type="dxa" w:w="26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Manual assignment</w:t>
            </w:r>
          </w:p>
        </w:tc>
        <w:tc>
          <w:tcPr>
            <w:tcW w:type="dxa" w:w="67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A customer may be set to a tier directly (with approval where sensitive).</w:t>
            </w:r>
          </w:p>
        </w:tc>
      </w:tr>
      <w:tr>
        <w:tc>
          <w:tcPr>
            <w:tcW w:type="dxa" w:w="26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Auto-qualification rule</w:t>
            </w:r>
          </w:p>
        </w:tc>
        <w:tc>
          <w:tcPr>
            <w:tcW w:type="dxa" w:w="67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Promote/demote a customer by behaviour: cumulative purchase value or weight over a period, order count, or single-order quantity ≥ threshold.</w:t>
            </w:r>
          </w:p>
        </w:tc>
      </w:tr>
      <w:tr>
        <w:tc>
          <w:tcPr>
            <w:tcW w:type="dxa" w:w="26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Referral pricing</w:t>
            </w:r>
          </w:p>
        </w:tc>
        <w:tc>
          <w:tcPr>
            <w:tcW w:type="dxa" w:w="67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A referred customer (and/or the referrer) earns a defined price/discount; referral linkage stored on the customer.</w:t>
            </w:r>
          </w:p>
        </w:tc>
      </w:tr>
      <w:tr>
        <w:tc>
          <w:tcPr>
            <w:tcW w:type="dxa" w:w="26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Quantity-based line pricing</w:t>
            </w:r>
          </w:p>
        </w:tc>
        <w:tc>
          <w:tcPr>
            <w:tcW w:type="dxa" w:w="67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Within an order, unit price follows the qualifying quantity (volume break), independent of tier.</w:t>
            </w:r>
          </w:p>
        </w:tc>
      </w:tr>
    </w:tbl>
    <w:p>
      <w:pPr>
        <w:spacing w:after="20" w:before="100"/>
      </w:pPr>
      <w:r>
        <w:rPr>
          <w:b/>
          <w:bCs/>
          <w:color w:val="59616B"/>
          <w:sz w:val="18"/>
          <w:szCs w:val="18"/>
        </w:rPr>
        <w:t xml:space="preserve">Table  </w:t>
      </w:r>
      <w:r>
        <w:rPr>
          <w:rFonts w:ascii="Consolas" w:cs="Consolas" w:eastAsia="Consolas" w:hAnsi="Consolas"/>
          <w:b/>
          <w:bCs/>
          <w:color w:val="1F3864"/>
          <w:sz w:val="20"/>
          <w:szCs w:val="20"/>
        </w:rPr>
        <w:t xml:space="preserve">price_tier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1900"/>
        <w:gridCol w:w="700"/>
        <w:gridCol w:w="800"/>
        <w:gridCol w:w="3600"/>
      </w:tblGrid>
      <w:tr>
        <w:trPr>
          <w:tblHeader/>
        </w:trPr>
        <w:tc>
          <w:tcPr>
            <w:tcW w:type="dxa" w:w="236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Column</w:t>
            </w:r>
          </w:p>
        </w:tc>
        <w:tc>
          <w:tcPr>
            <w:tcW w:type="dxa" w:w="190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Type</w:t>
            </w:r>
          </w:p>
        </w:tc>
        <w:tc>
          <w:tcPr>
            <w:tcW w:type="dxa" w:w="70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Null</w:t>
            </w:r>
          </w:p>
        </w:tc>
        <w:tc>
          <w:tcPr>
            <w:tcW w:type="dxa" w:w="80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Key</w:t>
            </w:r>
          </w:p>
        </w:tc>
        <w:tc>
          <w:tcPr>
            <w:tcW w:type="dxa" w:w="360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Notes / constraints</w:t>
            </w:r>
          </w:p>
        </w:tc>
      </w:tr>
      <w:tr>
        <w:tc>
          <w:tcPr>
            <w:tcW w:type="dxa" w:w="236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tenant_id</w:t>
            </w:r>
          </w:p>
        </w:tc>
        <w:tc>
          <w:tcPr>
            <w:tcW w:type="dxa" w:w="19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uuid</w:t>
            </w:r>
          </w:p>
        </w:tc>
        <w:tc>
          <w:tcPr>
            <w:tcW w:type="dxa" w:w="7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bCs/>
                <w:color w:val="B45309"/>
                <w:sz w:val="16"/>
                <w:szCs w:val="16"/>
              </w:rPr>
              <w:t xml:space="preserve">FK</w:t>
            </w:r>
          </w:p>
        </w:tc>
        <w:tc>
          <w:tcPr>
            <w:tcW w:type="dxa" w:w="36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r>
      <w:tr>
        <w:tc>
          <w:tcPr>
            <w:tcW w:type="dxa" w:w="236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code</w:t>
            </w:r>
          </w:p>
        </w:tc>
        <w:tc>
          <w:tcPr>
            <w:tcW w:type="dxa" w:w="19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text</w:t>
            </w:r>
          </w:p>
        </w:tc>
        <w:tc>
          <w:tcPr>
            <w:tcW w:type="dxa" w:w="7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bCs/>
                <w:color w:val="B45309"/>
                <w:sz w:val="16"/>
                <w:szCs w:val="16"/>
              </w:rPr>
              <w:t xml:space="preserve">U</w:t>
            </w:r>
          </w:p>
        </w:tc>
        <w:tc>
          <w:tcPr>
            <w:tcW w:type="dxa" w:w="36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RETAIL|WHOLESALE|VIP|DEALER|REFERRAL</w:t>
            </w:r>
          </w:p>
        </w:tc>
      </w:tr>
      <w:tr>
        <w:tc>
          <w:tcPr>
            <w:tcW w:type="dxa" w:w="236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price_list_id</w:t>
            </w:r>
          </w:p>
        </w:tc>
        <w:tc>
          <w:tcPr>
            <w:tcW w:type="dxa" w:w="19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uuid</w:t>
            </w:r>
          </w:p>
        </w:tc>
        <w:tc>
          <w:tcPr>
            <w:tcW w:type="dxa" w:w="7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Y</w:t>
            </w:r>
          </w:p>
        </w:tc>
        <w:tc>
          <w:tcPr>
            <w:tcW w:type="dxa" w:w="8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bCs/>
                <w:color w:val="B45309"/>
                <w:sz w:val="16"/>
                <w:szCs w:val="16"/>
              </w:rPr>
              <w:t xml:space="preserve">FK</w:t>
            </w:r>
          </w:p>
        </w:tc>
        <w:tc>
          <w:tcPr>
            <w:tcW w:type="dxa" w:w="36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bound price list</w:t>
            </w:r>
          </w:p>
        </w:tc>
      </w:tr>
      <w:tr>
        <w:tc>
          <w:tcPr>
            <w:tcW w:type="dxa" w:w="236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discount_basis</w:t>
            </w:r>
          </w:p>
        </w:tc>
        <w:tc>
          <w:tcPr>
            <w:tcW w:type="dxa" w:w="19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jsonb</w:t>
            </w:r>
          </w:p>
        </w:tc>
        <w:tc>
          <w:tcPr>
            <w:tcW w:type="dxa" w:w="7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Y</w:t>
            </w:r>
          </w:p>
        </w:tc>
        <w:tc>
          <w:tcPr>
            <w:tcW w:type="dxa" w:w="8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alt: % off base or making-only discount</w:t>
            </w:r>
          </w:p>
        </w:tc>
      </w:tr>
    </w:tbl>
    <w:p>
      <w:pPr>
        <w:spacing w:after="20" w:before="100"/>
      </w:pPr>
      <w:r>
        <w:rPr>
          <w:b/>
          <w:bCs/>
          <w:color w:val="59616B"/>
          <w:sz w:val="18"/>
          <w:szCs w:val="18"/>
        </w:rPr>
        <w:t xml:space="preserve">Table  </w:t>
      </w:r>
      <w:r>
        <w:rPr>
          <w:rFonts w:ascii="Consolas" w:cs="Consolas" w:eastAsia="Consolas" w:hAnsi="Consolas"/>
          <w:b/>
          <w:bCs/>
          <w:color w:val="1F3864"/>
          <w:sz w:val="20"/>
          <w:szCs w:val="20"/>
        </w:rPr>
        <w:t xml:space="preserve">tier_qualification_rule</w:t>
      </w:r>
    </w:p>
    <w:p>
      <w:pPr>
        <w:spacing w:after="40"/>
      </w:pPr>
      <w:r>
        <w:rPr>
          <w:i/>
          <w:iCs/>
          <w:color w:val="59616B"/>
          <w:sz w:val="18"/>
          <w:szCs w:val="18"/>
        </w:rPr>
        <w:t xml:space="preserve">Evaluated on sale and on a scheduled job; assignment writes an audited tier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1900"/>
        <w:gridCol w:w="700"/>
        <w:gridCol w:w="800"/>
        <w:gridCol w:w="3600"/>
      </w:tblGrid>
      <w:tr>
        <w:trPr>
          <w:tblHeader/>
        </w:trPr>
        <w:tc>
          <w:tcPr>
            <w:tcW w:type="dxa" w:w="236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Column</w:t>
            </w:r>
          </w:p>
        </w:tc>
        <w:tc>
          <w:tcPr>
            <w:tcW w:type="dxa" w:w="190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Type</w:t>
            </w:r>
          </w:p>
        </w:tc>
        <w:tc>
          <w:tcPr>
            <w:tcW w:type="dxa" w:w="70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Null</w:t>
            </w:r>
          </w:p>
        </w:tc>
        <w:tc>
          <w:tcPr>
            <w:tcW w:type="dxa" w:w="80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Key</w:t>
            </w:r>
          </w:p>
        </w:tc>
        <w:tc>
          <w:tcPr>
            <w:tcW w:type="dxa" w:w="360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Notes / constraints</w:t>
            </w:r>
          </w:p>
        </w:tc>
      </w:tr>
      <w:tr>
        <w:tc>
          <w:tcPr>
            <w:tcW w:type="dxa" w:w="236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tenant_id</w:t>
            </w:r>
          </w:p>
        </w:tc>
        <w:tc>
          <w:tcPr>
            <w:tcW w:type="dxa" w:w="19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uuid</w:t>
            </w:r>
          </w:p>
        </w:tc>
        <w:tc>
          <w:tcPr>
            <w:tcW w:type="dxa" w:w="7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bCs/>
                <w:color w:val="B45309"/>
                <w:sz w:val="16"/>
                <w:szCs w:val="16"/>
              </w:rPr>
              <w:t xml:space="preserve">FK</w:t>
            </w:r>
          </w:p>
        </w:tc>
        <w:tc>
          <w:tcPr>
            <w:tcW w:type="dxa" w:w="36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r>
      <w:tr>
        <w:tc>
          <w:tcPr>
            <w:tcW w:type="dxa" w:w="236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target_tier_id</w:t>
            </w:r>
          </w:p>
        </w:tc>
        <w:tc>
          <w:tcPr>
            <w:tcW w:type="dxa" w:w="19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uuid</w:t>
            </w:r>
          </w:p>
        </w:tc>
        <w:tc>
          <w:tcPr>
            <w:tcW w:type="dxa" w:w="7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bCs/>
                <w:color w:val="B45309"/>
                <w:sz w:val="16"/>
                <w:szCs w:val="16"/>
              </w:rPr>
              <w:t xml:space="preserve">FK</w:t>
            </w:r>
          </w:p>
        </w:tc>
        <w:tc>
          <w:tcPr>
            <w:tcW w:type="dxa" w:w="36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tier to assign on qualifying</w:t>
            </w:r>
          </w:p>
        </w:tc>
      </w:tr>
      <w:tr>
        <w:tc>
          <w:tcPr>
            <w:tcW w:type="dxa" w:w="236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metric</w:t>
            </w:r>
          </w:p>
        </w:tc>
        <w:tc>
          <w:tcPr>
            <w:tcW w:type="dxa" w:w="19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text</w:t>
            </w:r>
          </w:p>
        </w:tc>
        <w:tc>
          <w:tcPr>
            <w:tcW w:type="dxa" w:w="7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enum: PERIOD_VALUE|PERIOD_WEIGHT|ORDER_QTY|ORDER_COUNT</w:t>
            </w:r>
          </w:p>
        </w:tc>
      </w:tr>
      <w:tr>
        <w:tc>
          <w:tcPr>
            <w:tcW w:type="dxa" w:w="236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threshold</w:t>
            </w:r>
          </w:p>
        </w:tc>
        <w:tc>
          <w:tcPr>
            <w:tcW w:type="dxa" w:w="19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numeric(16,3)</w:t>
            </w:r>
          </w:p>
        </w:tc>
        <w:tc>
          <w:tcPr>
            <w:tcW w:type="dxa" w:w="7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e.g. qty ≥ 50, or value ≥ X over window</w:t>
            </w:r>
          </w:p>
        </w:tc>
      </w:tr>
      <w:tr>
        <w:tc>
          <w:tcPr>
            <w:tcW w:type="dxa" w:w="236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window_days</w:t>
            </w:r>
          </w:p>
        </w:tc>
        <w:tc>
          <w:tcPr>
            <w:tcW w:type="dxa" w:w="19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int</w:t>
            </w:r>
          </w:p>
        </w:tc>
        <w:tc>
          <w:tcPr>
            <w:tcW w:type="dxa" w:w="7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Y</w:t>
            </w:r>
          </w:p>
        </w:tc>
        <w:tc>
          <w:tcPr>
            <w:tcW w:type="dxa" w:w="8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evaluation window for cumulative metrics</w:t>
            </w:r>
          </w:p>
        </w:tc>
      </w:tr>
      <w:tr>
        <w:tc>
          <w:tcPr>
            <w:tcW w:type="dxa" w:w="236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auto_apply</w:t>
            </w:r>
          </w:p>
        </w:tc>
        <w:tc>
          <w:tcPr>
            <w:tcW w:type="dxa" w:w="19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bool</w:t>
            </w:r>
          </w:p>
        </w:tc>
        <w:tc>
          <w:tcPr>
            <w:tcW w:type="dxa" w:w="7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auto-assign vs suggest-for-approval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Req. ID</w:t>
            </w:r>
          </w:p>
        </w:tc>
        <w:tc>
          <w:tcPr>
            <w:tcW w:type="dxa" w:w="786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Functional requirement</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PRC-F01</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Maintain price tiers bound to price lists or discount bases.</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PRC-F02</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Resolve a line price through the documented resolution order, server-side.</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PRC-F03</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Auto-qualify a customer to a tier when a rule's threshold is met (e.g. buys ≥ X qty → WHOLESALE), auto or with approval.</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PRC-F04</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Support referral linkage and referral-based pricing for referrer and referee.</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PRC-F05</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Apply quantity-break unit pricing within an order independent of tier.</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PRC-F06</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Audit every tier change with reason, actor and triggering metric.</w:t>
            </w:r>
          </w:p>
        </w:tc>
      </w:tr>
    </w:tbl>
    <w:p>
      <w:pPr>
        <w:spacing w:after="20" w:before="40"/>
        <w:ind w:left="220"/>
      </w:pPr>
      <w:r>
        <w:rPr>
          <w:b/>
          <w:bCs/>
          <w:color w:val="1F3864"/>
          <w:sz w:val="19"/>
          <w:szCs w:val="19"/>
        </w:rPr>
        <w:t xml:space="preserve">Acceptance criteria.</w:t>
      </w:r>
    </w:p>
    <w:p>
      <w:pPr>
        <w:pStyle w:val="ListParagraph"/>
        <w:numPr>
          <w:ilvl w:val="0"/>
          <w:numId w:val="3"/>
        </w:numPr>
        <w:spacing w:after="30" w:line="256"/>
        <w:ind w:left="620" w:hanging="260"/>
      </w:pPr>
      <w:r>
        <w:rPr>
          <w:sz w:val="19"/>
          <w:szCs w:val="19"/>
        </w:rPr>
        <w:t xml:space="preserve">Given a rule 'order qty ≥ 50 → WHOLESALE' with auto_apply, when a customer places a 60-unit order, then they are assigned WHOLESALE, the order reprices at wholesale, and the change is audited.</w:t>
      </w:r>
    </w:p>
    <w:p>
      <w:pPr>
        <w:pStyle w:val="ListParagraph"/>
        <w:numPr>
          <w:ilvl w:val="0"/>
          <w:numId w:val="3"/>
        </w:numPr>
        <w:spacing w:after="30" w:line="256"/>
        <w:ind w:left="620" w:hanging="260"/>
      </w:pPr>
      <w:r>
        <w:rPr>
          <w:sz w:val="19"/>
          <w:szCs w:val="19"/>
        </w:rPr>
        <w:t xml:space="preserve">Given a referred customer, when they purchase, then the configured referral price/discount applies and the referrer's reward (if any) accrues.</w:t>
      </w:r>
    </w:p>
    <w:p>
      <w:r>
        <w:br w:type="page"/>
      </w:r>
    </w:p>
    <w:p>
      <w:pPr>
        <w:pStyle w:val="Heading1"/>
      </w:pPr>
      <w:r>
        <w:t xml:space="preserve">Appendix E.3 Refund System</w:t>
      </w:r>
    </w:p>
    <w:p>
      <w:pPr>
        <w:spacing w:after="120" w:line="276"/>
        <w:jc w:val="both"/>
      </w:pPr>
      <w:r>
        <w:t xml:space="preserve">Formalizes refunds over Returns (B8) and Payments (B11). A refund is authorized, references its original sale/return, chooses a refund method, and posts reversing entries; partial refunds are supported.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Req. ID</w:t>
            </w:r>
          </w:p>
        </w:tc>
        <w:tc>
          <w:tcPr>
            <w:tcW w:type="dxa" w:w="786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Functional requirement</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REF-F01</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Initiate a refund against an invoice or a sales return; support full and partial amounts/lines.</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REF-F02</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Choose refund method: original tender, cash, bank transfer, or store credit/credit note.</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REF-F03</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Require authorization for refunds (sensitive permission) above a configured threshold.</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REF-F04</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For gateway payments, trigger an idempotent gateway refund and track status to settlement.</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REF-F05</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Post reversing GL (and metal-ledger, where metal returns) entries; reverse loyalty/commission pro-rata.</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REF-F06</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Issue and redeem store-credit/credit-note with its own liability account and expiry.</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REF-F07</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Attribute refunds to shift/branch for day-close.</w:t>
            </w:r>
          </w:p>
        </w:tc>
      </w:tr>
    </w:tbl>
    <w:p>
      <w:pPr>
        <w:spacing w:after="20" w:before="40"/>
        <w:ind w:left="220"/>
      </w:pPr>
      <w:r>
        <w:rPr>
          <w:b/>
          <w:bCs/>
          <w:color w:val="1F3864"/>
          <w:sz w:val="19"/>
          <w:szCs w:val="19"/>
        </w:rPr>
        <w:t xml:space="preserve">Acceptance criteria.</w:t>
      </w:r>
    </w:p>
    <w:p>
      <w:pPr>
        <w:pStyle w:val="ListParagraph"/>
        <w:numPr>
          <w:ilvl w:val="0"/>
          <w:numId w:val="3"/>
        </w:numPr>
        <w:spacing w:after="30" w:line="256"/>
        <w:ind w:left="620" w:hanging="260"/>
      </w:pPr>
      <w:r>
        <w:rPr>
          <w:sz w:val="19"/>
          <w:szCs w:val="19"/>
        </w:rPr>
        <w:t xml:space="preserve">Given a paid card invoice, when a partial refund is authorized, then an idempotent gateway refund is issued for that amount, GL reverses proportionally, and any commission on the refunded portion is clawed back.</w:t>
      </w:r>
    </w:p>
    <w:p>
      <w:pPr>
        <w:pStyle w:val="ListParagraph"/>
        <w:numPr>
          <w:ilvl w:val="0"/>
          <w:numId w:val="3"/>
        </w:numPr>
        <w:spacing w:after="30" w:line="256"/>
        <w:ind w:left="620" w:hanging="260"/>
      </w:pPr>
      <w:r>
        <w:rPr>
          <w:sz w:val="19"/>
          <w:szCs w:val="19"/>
        </w:rPr>
        <w:t xml:space="preserve">Given a refund issued as store credit, when the customer later redeems it, then the credit-note liability reduces and the sale settles against it.</w:t>
      </w:r>
    </w:p>
    <w:p>
      <w:r>
        <w:br w:type="page"/>
      </w:r>
    </w:p>
    <w:p>
      <w:pPr>
        <w:pStyle w:val="Heading1"/>
      </w:pPr>
      <w:r>
        <w:t xml:space="preserve">Appendix E.4 Payment Methods &amp; Cheque Lifecycle</w:t>
      </w:r>
    </w:p>
    <w:p>
      <w:pPr>
        <w:spacing w:after="120" w:line="276"/>
        <w:jc w:val="both"/>
      </w:pPr>
      <w:r>
        <w:t xml:space="preserve">Specifies the payment-method taxonomy referenced by Payments (B11) for both sales receipts and purchase payments, including cash, bank (with sub-types) and the cheque lifecycle.</w:t>
      </w:r>
    </w:p>
    <w:p>
      <w:pPr>
        <w:pStyle w:val="Heading2"/>
      </w:pPr>
      <w:r>
        <w:t xml:space="preserve">E.4.1 Taxonomy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Method</w:t>
            </w:r>
          </w:p>
        </w:tc>
        <w:tc>
          <w:tcPr>
            <w:tcW w:type="dxa" w:w="676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Sub-type / detail</w:t>
            </w:r>
          </w:p>
        </w:tc>
      </w:tr>
      <w:tr>
        <w:tc>
          <w:tcPr>
            <w:tcW w:type="dxa" w:w="26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Cash</w:t>
            </w:r>
          </w:p>
        </w:tc>
        <w:tc>
          <w:tcPr>
            <w:tcW w:type="dxa" w:w="67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Posts to the branch cash account; feeds day-close.</w:t>
            </w:r>
          </w:p>
        </w:tc>
      </w:tr>
      <w:tr>
        <w:tc>
          <w:tcPr>
            <w:tcW w:type="dxa" w:w="26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Bank</w:t>
            </w:r>
          </w:p>
        </w:tc>
        <w:tc>
          <w:tcPr>
            <w:tcW w:type="dxa" w:w="67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Sub-type: CHEQUE | ONLINE_TRANSFER | CARD | POS_TERMINAL | WALLET. Posts to a bank account.</w:t>
            </w:r>
          </w:p>
        </w:tc>
      </w:tr>
      <w:tr>
        <w:tc>
          <w:tcPr>
            <w:tcW w:type="dxa" w:w="26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Cheque</w:t>
            </w:r>
          </w:p>
        </w:tc>
        <w:tc>
          <w:tcPr>
            <w:tcW w:type="dxa" w:w="67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Stores cheque no, bank, date, party; lifecycle ISSUED/RECEIVED → DEPOSITED → CLEARED | BOUNCED.</w:t>
            </w:r>
          </w:p>
        </w:tc>
      </w:tr>
      <w:tr>
        <w:tc>
          <w:tcPr>
            <w:tcW w:type="dxa" w:w="26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Online transfer</w:t>
            </w:r>
          </w:p>
        </w:tc>
        <w:tc>
          <w:tcPr>
            <w:tcW w:type="dxa" w:w="67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Reference no, bank, value date.</w:t>
            </w:r>
          </w:p>
        </w:tc>
      </w:tr>
      <w:tr>
        <w:tc>
          <w:tcPr>
            <w:tcW w:type="dxa" w:w="26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Card / POS terminal</w:t>
            </w:r>
          </w:p>
        </w:tc>
        <w:tc>
          <w:tcPr>
            <w:tcW w:type="dxa" w:w="67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Auth/reference, settlement batch.</w:t>
            </w:r>
          </w:p>
        </w:tc>
      </w:tr>
      <w:tr>
        <w:tc>
          <w:tcPr>
            <w:tcW w:type="dxa" w:w="26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Store credit / advance</w:t>
            </w:r>
          </w:p>
        </w:tc>
        <w:tc>
          <w:tcPr>
            <w:tcW w:type="dxa" w:w="67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Settles against credit-note or customer advance balance.</w:t>
            </w:r>
          </w:p>
        </w:tc>
      </w:tr>
    </w:tbl>
    <w:p>
      <w:pPr>
        <w:spacing w:after="20" w:before="100"/>
      </w:pPr>
      <w:r>
        <w:rPr>
          <w:b/>
          <w:bCs/>
          <w:color w:val="59616B"/>
          <w:sz w:val="18"/>
          <w:szCs w:val="18"/>
        </w:rPr>
        <w:t xml:space="preserve">Table  </w:t>
      </w:r>
      <w:r>
        <w:rPr>
          <w:rFonts w:ascii="Consolas" w:cs="Consolas" w:eastAsia="Consolas" w:hAnsi="Consolas"/>
          <w:b/>
          <w:bCs/>
          <w:color w:val="1F3864"/>
          <w:sz w:val="20"/>
          <w:szCs w:val="20"/>
        </w:rPr>
        <w:t xml:space="preserve">payment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1900"/>
        <w:gridCol w:w="700"/>
        <w:gridCol w:w="800"/>
        <w:gridCol w:w="3600"/>
      </w:tblGrid>
      <w:tr>
        <w:trPr>
          <w:tblHeader/>
        </w:trPr>
        <w:tc>
          <w:tcPr>
            <w:tcW w:type="dxa" w:w="236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Column</w:t>
            </w:r>
          </w:p>
        </w:tc>
        <w:tc>
          <w:tcPr>
            <w:tcW w:type="dxa" w:w="190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Type</w:t>
            </w:r>
          </w:p>
        </w:tc>
        <w:tc>
          <w:tcPr>
            <w:tcW w:type="dxa" w:w="70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Null</w:t>
            </w:r>
          </w:p>
        </w:tc>
        <w:tc>
          <w:tcPr>
            <w:tcW w:type="dxa" w:w="80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Key</w:t>
            </w:r>
          </w:p>
        </w:tc>
        <w:tc>
          <w:tcPr>
            <w:tcW w:type="dxa" w:w="360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Notes / constraints</w:t>
            </w:r>
          </w:p>
        </w:tc>
      </w:tr>
      <w:tr>
        <w:tc>
          <w:tcPr>
            <w:tcW w:type="dxa" w:w="236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tenant_id / branch_id</w:t>
            </w:r>
          </w:p>
        </w:tc>
        <w:tc>
          <w:tcPr>
            <w:tcW w:type="dxa" w:w="19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uuid</w:t>
            </w:r>
          </w:p>
        </w:tc>
        <w:tc>
          <w:tcPr>
            <w:tcW w:type="dxa" w:w="7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bCs/>
                <w:color w:val="B45309"/>
                <w:sz w:val="16"/>
                <w:szCs w:val="16"/>
              </w:rPr>
              <w:t xml:space="preserve">FK</w:t>
            </w:r>
          </w:p>
        </w:tc>
        <w:tc>
          <w:tcPr>
            <w:tcW w:type="dxa" w:w="36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scope</w:t>
            </w:r>
          </w:p>
        </w:tc>
      </w:tr>
      <w:tr>
        <w:tc>
          <w:tcPr>
            <w:tcW w:type="dxa" w:w="236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direction</w:t>
            </w:r>
          </w:p>
        </w:tc>
        <w:tc>
          <w:tcPr>
            <w:tcW w:type="dxa" w:w="19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text</w:t>
            </w:r>
          </w:p>
        </w:tc>
        <w:tc>
          <w:tcPr>
            <w:tcW w:type="dxa" w:w="7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enum: RECEIPT|PAYMENT (sales in / purchase out)</w:t>
            </w:r>
          </w:p>
        </w:tc>
      </w:tr>
      <w:tr>
        <w:tc>
          <w:tcPr>
            <w:tcW w:type="dxa" w:w="236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method</w:t>
            </w:r>
          </w:p>
        </w:tc>
        <w:tc>
          <w:tcPr>
            <w:tcW w:type="dxa" w:w="19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text</w:t>
            </w:r>
          </w:p>
        </w:tc>
        <w:tc>
          <w:tcPr>
            <w:tcW w:type="dxa" w:w="7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enum PaymentMethod: CASH|BANK|STORE_CREDIT|ADVANCE</w:t>
            </w:r>
          </w:p>
        </w:tc>
      </w:tr>
      <w:tr>
        <w:tc>
          <w:tcPr>
            <w:tcW w:type="dxa" w:w="236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bank_subtype</w:t>
            </w:r>
          </w:p>
        </w:tc>
        <w:tc>
          <w:tcPr>
            <w:tcW w:type="dxa" w:w="19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text</w:t>
            </w:r>
          </w:p>
        </w:tc>
        <w:tc>
          <w:tcPr>
            <w:tcW w:type="dxa" w:w="7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Y</w:t>
            </w:r>
          </w:p>
        </w:tc>
        <w:tc>
          <w:tcPr>
            <w:tcW w:type="dxa" w:w="8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enum: CHEQUE|ONLINE_TRANSFER|CARD|POS_TERMINAL|WALLET</w:t>
            </w:r>
          </w:p>
        </w:tc>
      </w:tr>
      <w:tr>
        <w:tc>
          <w:tcPr>
            <w:tcW w:type="dxa" w:w="236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account_id</w:t>
            </w:r>
          </w:p>
        </w:tc>
        <w:tc>
          <w:tcPr>
            <w:tcW w:type="dxa" w:w="19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uuid</w:t>
            </w:r>
          </w:p>
        </w:tc>
        <w:tc>
          <w:tcPr>
            <w:tcW w:type="dxa" w:w="7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bCs/>
                <w:color w:val="B45309"/>
                <w:sz w:val="16"/>
                <w:szCs w:val="16"/>
              </w:rPr>
              <w:t xml:space="preserve">FK</w:t>
            </w:r>
          </w:p>
        </w:tc>
        <w:tc>
          <w:tcPr>
            <w:tcW w:type="dxa" w:w="36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cash or bank account posted to</w:t>
            </w:r>
          </w:p>
        </w:tc>
      </w:tr>
      <w:tr>
        <w:tc>
          <w:tcPr>
            <w:tcW w:type="dxa" w:w="236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party_type / party_id</w:t>
            </w:r>
          </w:p>
        </w:tc>
        <w:tc>
          <w:tcPr>
            <w:tcW w:type="dxa" w:w="19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text/uuid</w:t>
            </w:r>
          </w:p>
        </w:tc>
        <w:tc>
          <w:tcPr>
            <w:tcW w:type="dxa" w:w="7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Y</w:t>
            </w:r>
          </w:p>
        </w:tc>
        <w:tc>
          <w:tcPr>
            <w:tcW w:type="dxa" w:w="8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customer/supplier/employee</w:t>
            </w:r>
          </w:p>
        </w:tc>
      </w:tr>
      <w:tr>
        <w:tc>
          <w:tcPr>
            <w:tcW w:type="dxa" w:w="236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bank_account_id</w:t>
            </w:r>
          </w:p>
        </w:tc>
        <w:tc>
          <w:tcPr>
            <w:tcW w:type="dxa" w:w="19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uuid</w:t>
            </w:r>
          </w:p>
        </w:tc>
        <w:tc>
          <w:tcPr>
            <w:tcW w:type="dxa" w:w="7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Y</w:t>
            </w:r>
          </w:p>
        </w:tc>
        <w:tc>
          <w:tcPr>
            <w:tcW w:type="dxa" w:w="8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bCs/>
                <w:color w:val="B45309"/>
                <w:sz w:val="16"/>
                <w:szCs w:val="16"/>
              </w:rPr>
              <w:t xml:space="preserve">FK</w:t>
            </w:r>
          </w:p>
        </w:tc>
        <w:tc>
          <w:tcPr>
            <w:tcW w:type="dxa" w:w="36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party_bank_account(id) used</w:t>
            </w:r>
          </w:p>
        </w:tc>
      </w:tr>
      <w:tr>
        <w:tc>
          <w:tcPr>
            <w:tcW w:type="dxa" w:w="236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amount</w:t>
            </w:r>
          </w:p>
        </w:tc>
        <w:tc>
          <w:tcPr>
            <w:tcW w:type="dxa" w:w="19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numeric(16,2)</w:t>
            </w:r>
          </w:p>
        </w:tc>
        <w:tc>
          <w:tcPr>
            <w:tcW w:type="dxa" w:w="7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r>
      <w:tr>
        <w:tc>
          <w:tcPr>
            <w:tcW w:type="dxa" w:w="236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idempotency_key</w:t>
            </w:r>
          </w:p>
        </w:tc>
        <w:tc>
          <w:tcPr>
            <w:tcW w:type="dxa" w:w="19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text</w:t>
            </w:r>
          </w:p>
        </w:tc>
        <w:tc>
          <w:tcPr>
            <w:tcW w:type="dxa" w:w="7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Y</w:t>
            </w:r>
          </w:p>
        </w:tc>
        <w:tc>
          <w:tcPr>
            <w:tcW w:type="dxa" w:w="8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bCs/>
                <w:color w:val="B45309"/>
                <w:sz w:val="16"/>
                <w:szCs w:val="16"/>
              </w:rPr>
              <w:t xml:space="preserve">U</w:t>
            </w:r>
          </w:p>
        </w:tc>
        <w:tc>
          <w:tcPr>
            <w:tcW w:type="dxa" w:w="36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exactly-once</w:t>
            </w:r>
          </w:p>
        </w:tc>
      </w:tr>
      <w:tr>
        <w:tc>
          <w:tcPr>
            <w:tcW w:type="dxa" w:w="236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status</w:t>
            </w:r>
          </w:p>
        </w:tc>
        <w:tc>
          <w:tcPr>
            <w:tcW w:type="dxa" w:w="19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text</w:t>
            </w:r>
          </w:p>
        </w:tc>
        <w:tc>
          <w:tcPr>
            <w:tcW w:type="dxa" w:w="7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enum PaymentStatus + cheque states</w:t>
            </w:r>
          </w:p>
        </w:tc>
      </w:tr>
    </w:tbl>
    <w:p>
      <w:pPr>
        <w:spacing w:after="20" w:before="100"/>
      </w:pPr>
      <w:r>
        <w:rPr>
          <w:b/>
          <w:bCs/>
          <w:color w:val="59616B"/>
          <w:sz w:val="18"/>
          <w:szCs w:val="18"/>
        </w:rPr>
        <w:t xml:space="preserve">Table  </w:t>
      </w:r>
      <w:r>
        <w:rPr>
          <w:rFonts w:ascii="Consolas" w:cs="Consolas" w:eastAsia="Consolas" w:hAnsi="Consolas"/>
          <w:b/>
          <w:bCs/>
          <w:color w:val="1F3864"/>
          <w:sz w:val="20"/>
          <w:szCs w:val="20"/>
        </w:rPr>
        <w:t xml:space="preserve">cheque</w:t>
      </w:r>
    </w:p>
    <w:p>
      <w:pPr>
        <w:spacing w:after="40"/>
      </w:pPr>
      <w:r>
        <w:rPr>
          <w:i/>
          <w:iCs/>
          <w:color w:val="59616B"/>
          <w:sz w:val="18"/>
          <w:szCs w:val="18"/>
        </w:rPr>
        <w:t xml:space="preserve">Bounced cheques reverse the settlement and reinstate the receivable/payable.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1900"/>
        <w:gridCol w:w="700"/>
        <w:gridCol w:w="800"/>
        <w:gridCol w:w="3600"/>
      </w:tblGrid>
      <w:tr>
        <w:trPr>
          <w:tblHeader/>
        </w:trPr>
        <w:tc>
          <w:tcPr>
            <w:tcW w:type="dxa" w:w="236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Column</w:t>
            </w:r>
          </w:p>
        </w:tc>
        <w:tc>
          <w:tcPr>
            <w:tcW w:type="dxa" w:w="190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Type</w:t>
            </w:r>
          </w:p>
        </w:tc>
        <w:tc>
          <w:tcPr>
            <w:tcW w:type="dxa" w:w="70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Null</w:t>
            </w:r>
          </w:p>
        </w:tc>
        <w:tc>
          <w:tcPr>
            <w:tcW w:type="dxa" w:w="80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Key</w:t>
            </w:r>
          </w:p>
        </w:tc>
        <w:tc>
          <w:tcPr>
            <w:tcW w:type="dxa" w:w="360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Notes / constraints</w:t>
            </w:r>
          </w:p>
        </w:tc>
      </w:tr>
      <w:tr>
        <w:tc>
          <w:tcPr>
            <w:tcW w:type="dxa" w:w="236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payment_id</w:t>
            </w:r>
          </w:p>
        </w:tc>
        <w:tc>
          <w:tcPr>
            <w:tcW w:type="dxa" w:w="19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uuid</w:t>
            </w:r>
          </w:p>
        </w:tc>
        <w:tc>
          <w:tcPr>
            <w:tcW w:type="dxa" w:w="7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bCs/>
                <w:color w:val="B45309"/>
                <w:sz w:val="16"/>
                <w:szCs w:val="16"/>
              </w:rPr>
              <w:t xml:space="preserve">FK</w:t>
            </w:r>
          </w:p>
        </w:tc>
        <w:tc>
          <w:tcPr>
            <w:tcW w:type="dxa" w:w="36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payment(id)</w:t>
            </w:r>
          </w:p>
        </w:tc>
      </w:tr>
      <w:tr>
        <w:tc>
          <w:tcPr>
            <w:tcW w:type="dxa" w:w="236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cheque_no</w:t>
            </w:r>
          </w:p>
        </w:tc>
        <w:tc>
          <w:tcPr>
            <w:tcW w:type="dxa" w:w="19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text</w:t>
            </w:r>
          </w:p>
        </w:tc>
        <w:tc>
          <w:tcPr>
            <w:tcW w:type="dxa" w:w="7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r>
      <w:tr>
        <w:tc>
          <w:tcPr>
            <w:tcW w:type="dxa" w:w="236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bank_name</w:t>
            </w:r>
          </w:p>
        </w:tc>
        <w:tc>
          <w:tcPr>
            <w:tcW w:type="dxa" w:w="19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text</w:t>
            </w:r>
          </w:p>
        </w:tc>
        <w:tc>
          <w:tcPr>
            <w:tcW w:type="dxa" w:w="7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r>
      <w:tr>
        <w:tc>
          <w:tcPr>
            <w:tcW w:type="dxa" w:w="236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cheque_date</w:t>
            </w:r>
          </w:p>
        </w:tc>
        <w:tc>
          <w:tcPr>
            <w:tcW w:type="dxa" w:w="19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date</w:t>
            </w:r>
          </w:p>
        </w:tc>
        <w:tc>
          <w:tcPr>
            <w:tcW w:type="dxa" w:w="7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post-dated supported</w:t>
            </w:r>
          </w:p>
        </w:tc>
      </w:tr>
      <w:tr>
        <w:tc>
          <w:tcPr>
            <w:tcW w:type="dxa" w:w="236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status</w:t>
            </w:r>
          </w:p>
        </w:tc>
        <w:tc>
          <w:tcPr>
            <w:tcW w:type="dxa" w:w="19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text</w:t>
            </w:r>
          </w:p>
        </w:tc>
        <w:tc>
          <w:tcPr>
            <w:tcW w:type="dxa" w:w="7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enum ChequeStatus: PENDING|DEPOSITED|CLEARED|BOUNCED</w:t>
            </w:r>
          </w:p>
        </w:tc>
      </w:tr>
      <w:tr>
        <w:tc>
          <w:tcPr>
            <w:tcW w:type="dxa" w:w="236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cleared_at</w:t>
            </w:r>
          </w:p>
        </w:tc>
        <w:tc>
          <w:tcPr>
            <w:tcW w:type="dxa" w:w="19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timestamptz</w:t>
            </w:r>
          </w:p>
        </w:tc>
        <w:tc>
          <w:tcPr>
            <w:tcW w:type="dxa" w:w="7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Y</w:t>
            </w:r>
          </w:p>
        </w:tc>
        <w:tc>
          <w:tcPr>
            <w:tcW w:type="dxa" w:w="8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Req. ID</w:t>
            </w:r>
          </w:p>
        </w:tc>
        <w:tc>
          <w:tcPr>
            <w:tcW w:type="dxa" w:w="786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Functional requirement</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PAY-F01</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Record sales receipts and purchase payments by cash or bank with the bank sub-type.</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PAY-F02</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Manage the cheque lifecycle incl. post-dated cheques and clearing/bounce, with GL effects.</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PAY-F03</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Support cash purchase (immediate cash-account posting) and bank purchase (cheque/online/card).</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PAY-F04</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Reconcile bank sub-type payments against bank statements (links C5).</w:t>
            </w:r>
          </w:p>
        </w:tc>
      </w:tr>
    </w:tbl>
    <w:p>
      <w:r>
        <w:br w:type="page"/>
      </w:r>
    </w:p>
    <w:p>
      <w:pPr>
        <w:pStyle w:val="Heading1"/>
      </w:pPr>
      <w:r>
        <w:t xml:space="preserve">Appendix E.5 Employee, Customer &amp; Supplier Bank Accounts</w:t>
      </w:r>
    </w:p>
    <w:p>
      <w:pPr>
        <w:spacing w:after="120" w:line="276"/>
        <w:jc w:val="both"/>
      </w:pPr>
      <w:r>
        <w:t xml:space="preserve">A shared bank-account store for parties, used by payroll/WPS, supplier payments and customer refunds.</w:t>
      </w:r>
    </w:p>
    <w:p>
      <w:pPr>
        <w:spacing w:after="20" w:before="100"/>
      </w:pPr>
      <w:r>
        <w:rPr>
          <w:b/>
          <w:bCs/>
          <w:color w:val="59616B"/>
          <w:sz w:val="18"/>
          <w:szCs w:val="18"/>
        </w:rPr>
        <w:t xml:space="preserve">Table  </w:t>
      </w:r>
      <w:r>
        <w:rPr>
          <w:rFonts w:ascii="Consolas" w:cs="Consolas" w:eastAsia="Consolas" w:hAnsi="Consolas"/>
          <w:b/>
          <w:bCs/>
          <w:color w:val="1F3864"/>
          <w:sz w:val="20"/>
          <w:szCs w:val="20"/>
        </w:rPr>
        <w:t xml:space="preserve">party_bank_account</w:t>
      </w:r>
    </w:p>
    <w:p>
      <w:pPr>
        <w:spacing w:after="40"/>
      </w:pPr>
      <w:r>
        <w:rPr>
          <w:i/>
          <w:iCs/>
          <w:color w:val="59616B"/>
          <w:sz w:val="18"/>
          <w:szCs w:val="18"/>
        </w:rPr>
        <w:t xml:space="preserve">Sensitive data: access controlled by permission and audited; never logged in clear.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1900"/>
        <w:gridCol w:w="700"/>
        <w:gridCol w:w="800"/>
        <w:gridCol w:w="3600"/>
      </w:tblGrid>
      <w:tr>
        <w:trPr>
          <w:tblHeader/>
        </w:trPr>
        <w:tc>
          <w:tcPr>
            <w:tcW w:type="dxa" w:w="236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Column</w:t>
            </w:r>
          </w:p>
        </w:tc>
        <w:tc>
          <w:tcPr>
            <w:tcW w:type="dxa" w:w="190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Type</w:t>
            </w:r>
          </w:p>
        </w:tc>
        <w:tc>
          <w:tcPr>
            <w:tcW w:type="dxa" w:w="70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Null</w:t>
            </w:r>
          </w:p>
        </w:tc>
        <w:tc>
          <w:tcPr>
            <w:tcW w:type="dxa" w:w="80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Key</w:t>
            </w:r>
          </w:p>
        </w:tc>
        <w:tc>
          <w:tcPr>
            <w:tcW w:type="dxa" w:w="360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Notes / constraints</w:t>
            </w:r>
          </w:p>
        </w:tc>
      </w:tr>
      <w:tr>
        <w:tc>
          <w:tcPr>
            <w:tcW w:type="dxa" w:w="236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tenant_id</w:t>
            </w:r>
          </w:p>
        </w:tc>
        <w:tc>
          <w:tcPr>
            <w:tcW w:type="dxa" w:w="19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uuid</w:t>
            </w:r>
          </w:p>
        </w:tc>
        <w:tc>
          <w:tcPr>
            <w:tcW w:type="dxa" w:w="7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bCs/>
                <w:color w:val="B45309"/>
                <w:sz w:val="16"/>
                <w:szCs w:val="16"/>
              </w:rPr>
              <w:t xml:space="preserve">FK</w:t>
            </w:r>
          </w:p>
        </w:tc>
        <w:tc>
          <w:tcPr>
            <w:tcW w:type="dxa" w:w="36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r>
      <w:tr>
        <w:tc>
          <w:tcPr>
            <w:tcW w:type="dxa" w:w="236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party_type</w:t>
            </w:r>
          </w:p>
        </w:tc>
        <w:tc>
          <w:tcPr>
            <w:tcW w:type="dxa" w:w="19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text</w:t>
            </w:r>
          </w:p>
        </w:tc>
        <w:tc>
          <w:tcPr>
            <w:tcW w:type="dxa" w:w="7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enum: EMPLOYEE|CUSTOMER|SUPPLIER</w:t>
            </w:r>
          </w:p>
        </w:tc>
      </w:tr>
      <w:tr>
        <w:tc>
          <w:tcPr>
            <w:tcW w:type="dxa" w:w="236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party_id</w:t>
            </w:r>
          </w:p>
        </w:tc>
        <w:tc>
          <w:tcPr>
            <w:tcW w:type="dxa" w:w="19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uuid</w:t>
            </w:r>
          </w:p>
        </w:tc>
        <w:tc>
          <w:tcPr>
            <w:tcW w:type="dxa" w:w="7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owner</w:t>
            </w:r>
          </w:p>
        </w:tc>
      </w:tr>
      <w:tr>
        <w:tc>
          <w:tcPr>
            <w:tcW w:type="dxa" w:w="236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account_title</w:t>
            </w:r>
          </w:p>
        </w:tc>
        <w:tc>
          <w:tcPr>
            <w:tcW w:type="dxa" w:w="19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text</w:t>
            </w:r>
          </w:p>
        </w:tc>
        <w:tc>
          <w:tcPr>
            <w:tcW w:type="dxa" w:w="7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account holder name</w:t>
            </w:r>
          </w:p>
        </w:tc>
      </w:tr>
      <w:tr>
        <w:tc>
          <w:tcPr>
            <w:tcW w:type="dxa" w:w="236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bank_name</w:t>
            </w:r>
          </w:p>
        </w:tc>
        <w:tc>
          <w:tcPr>
            <w:tcW w:type="dxa" w:w="19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text</w:t>
            </w:r>
          </w:p>
        </w:tc>
        <w:tc>
          <w:tcPr>
            <w:tcW w:type="dxa" w:w="7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r>
      <w:tr>
        <w:tc>
          <w:tcPr>
            <w:tcW w:type="dxa" w:w="236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iban</w:t>
            </w:r>
          </w:p>
        </w:tc>
        <w:tc>
          <w:tcPr>
            <w:tcW w:type="dxa" w:w="19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text</w:t>
            </w:r>
          </w:p>
        </w:tc>
        <w:tc>
          <w:tcPr>
            <w:tcW w:type="dxa" w:w="7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Y</w:t>
            </w:r>
          </w:p>
        </w:tc>
        <w:tc>
          <w:tcPr>
            <w:tcW w:type="dxa" w:w="8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validated format where applicable</w:t>
            </w:r>
          </w:p>
        </w:tc>
      </w:tr>
      <w:tr>
        <w:tc>
          <w:tcPr>
            <w:tcW w:type="dxa" w:w="236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account_no</w:t>
            </w:r>
          </w:p>
        </w:tc>
        <w:tc>
          <w:tcPr>
            <w:tcW w:type="dxa" w:w="19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text</w:t>
            </w:r>
          </w:p>
        </w:tc>
        <w:tc>
          <w:tcPr>
            <w:tcW w:type="dxa" w:w="7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Y</w:t>
            </w:r>
          </w:p>
        </w:tc>
        <w:tc>
          <w:tcPr>
            <w:tcW w:type="dxa" w:w="8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r>
      <w:tr>
        <w:tc>
          <w:tcPr>
            <w:tcW w:type="dxa" w:w="236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swift_bic</w:t>
            </w:r>
          </w:p>
        </w:tc>
        <w:tc>
          <w:tcPr>
            <w:tcW w:type="dxa" w:w="19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text</w:t>
            </w:r>
          </w:p>
        </w:tc>
        <w:tc>
          <w:tcPr>
            <w:tcW w:type="dxa" w:w="7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Y</w:t>
            </w:r>
          </w:p>
        </w:tc>
        <w:tc>
          <w:tcPr>
            <w:tcW w:type="dxa" w:w="8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r>
      <w:tr>
        <w:tc>
          <w:tcPr>
            <w:tcW w:type="dxa" w:w="236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is_primary</w:t>
            </w:r>
          </w:p>
        </w:tc>
        <w:tc>
          <w:tcPr>
            <w:tcW w:type="dxa" w:w="19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bool</w:t>
            </w:r>
          </w:p>
        </w:tc>
        <w:tc>
          <w:tcPr>
            <w:tcW w:type="dxa" w:w="7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default for payouts</w:t>
            </w:r>
          </w:p>
        </w:tc>
      </w:tr>
      <w:tr>
        <w:tc>
          <w:tcPr>
            <w:tcW w:type="dxa" w:w="236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status</w:t>
            </w:r>
          </w:p>
        </w:tc>
        <w:tc>
          <w:tcPr>
            <w:tcW w:type="dxa" w:w="19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text</w:t>
            </w:r>
          </w:p>
        </w:tc>
        <w:tc>
          <w:tcPr>
            <w:tcW w:type="dxa" w:w="7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ACTIVE|INACTIVE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Req. ID</w:t>
            </w:r>
          </w:p>
        </w:tc>
        <w:tc>
          <w:tcPr>
            <w:tcW w:type="dxa" w:w="786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Functional requirement</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BANK-F01</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Store multiple bank accounts per employee, customer and supplier with a primary.</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BANK-F02</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Use employee accounts for payroll/WPS files; supplier accounts for payment runs; customer accounts for bank refunds.</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BANK-F03</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Validate IBAN/format per country; restrict view/edit by permission; audit changes.</w:t>
            </w:r>
          </w:p>
        </w:tc>
      </w:tr>
    </w:tbl>
    <w:p>
      <w:r>
        <w:br w:type="page"/>
      </w:r>
    </w:p>
    <w:p>
      <w:pPr>
        <w:pStyle w:val="Heading1"/>
      </w:pPr>
      <w:r>
        <w:t xml:space="preserve">Appendix E.6 Purchase Landed Cost &amp; Expense Allocation</w:t>
      </w:r>
    </w:p>
    <w:p>
      <w:pPr>
        <w:spacing w:after="120" w:line="276"/>
        <w:jc w:val="both"/>
      </w:pPr>
      <w:r>
        <w:t xml:space="preserve">Extends Purchase (B5) so expenses tied to a specific purchase (freight, customs, insurance, clearing, refining-in) are captured and apportioned into item cost, feeding the layered cost model (§3.4).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Req. ID</w:t>
            </w:r>
          </w:p>
        </w:tc>
        <w:tc>
          <w:tcPr>
            <w:tcW w:type="dxa" w:w="786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Functional requirement</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LC-F01</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Attach one or more expense lines to a specific purchase (type, amount, supplier, GL account).</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LC-F02</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Allocate expenses across received items by a chosen basis: by value, by weight, by quantity, or manual.</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LC-F03</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Roll allocated expense into landed unit cost used by valuation and COGS.</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LC-F04</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Post expenses to GL (payable/cash) and capitalize into inventory; show landed-cost breakdown per item.</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LC-F05</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Support expenses booked after receipt (retro landed cost) with cost revaluation.</w:t>
            </w:r>
          </w:p>
        </w:tc>
      </w:tr>
    </w:tbl>
    <w:p>
      <w:pPr>
        <w:spacing w:after="20" w:before="40"/>
        <w:ind w:left="220"/>
      </w:pPr>
      <w:r>
        <w:rPr>
          <w:b/>
          <w:bCs/>
          <w:color w:val="1F3864"/>
          <w:sz w:val="19"/>
          <w:szCs w:val="19"/>
        </w:rPr>
        <w:t xml:space="preserve">Acceptance criteria.</w:t>
      </w:r>
    </w:p>
    <w:p>
      <w:pPr>
        <w:pStyle w:val="ListParagraph"/>
        <w:numPr>
          <w:ilvl w:val="0"/>
          <w:numId w:val="3"/>
        </w:numPr>
        <w:spacing w:after="30" w:line="256"/>
        <w:ind w:left="620" w:hanging="260"/>
      </w:pPr>
      <w:r>
        <w:rPr>
          <w:sz w:val="19"/>
          <w:szCs w:val="19"/>
        </w:rPr>
        <w:t xml:space="preserve">Given a purchase with a freight expense allocated by weight, when received, then each item's landed cost includes its weight-proportional share and inventory is valued at landed cost.</w:t>
      </w:r>
    </w:p>
    <w:p>
      <w:r>
        <w:br w:type="page"/>
      </w:r>
    </w:p>
    <w:p>
      <w:pPr>
        <w:pStyle w:val="Heading1"/>
      </w:pPr>
      <w:r>
        <w:t xml:space="preserve">Appendix E.7 Inventory Audit &amp; Stock Count</w:t>
      </w:r>
    </w:p>
    <w:p>
      <w:pPr>
        <w:spacing w:after="120" w:line="276"/>
        <w:jc w:val="both"/>
      </w:pPr>
      <w:r>
        <w:t xml:space="preserve">Formalizes the inventory audit workflow over Stock (B2) and WMS, with count sheets, blind counts, recount and variance approval — distinct from casual adjustments.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Req. ID</w:t>
            </w:r>
          </w:p>
        </w:tc>
        <w:tc>
          <w:tcPr>
            <w:tcW w:type="dxa" w:w="786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Functional requirement</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AUD-F01</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Plan a count (full, cycle, or by location/category/purity) and generate count sheets; freeze affected stock optionally.</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AUD-F02</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Support blind counts (counter does not see system qty) and dual/independent recount on variance.</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AUD-F03</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Capture counted vs system qty/weight; compute variance per line, by value and fine weight.</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AUD-F04</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Route variances above tolerance for approval before posting; require reason codes.</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AUD-F05</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Post approved adjustments to stock, GL (gain/loss) and metal ledger; write the audit trail.</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AUD-F06</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Report count history, accuracy %, and shrinkage by branch/period.</w:t>
            </w:r>
          </w:p>
        </w:tc>
      </w:tr>
    </w:tbl>
    <w:p>
      <w:pPr>
        <w:spacing w:after="20" w:before="100"/>
      </w:pPr>
      <w:r>
        <w:rPr>
          <w:b/>
          <w:bCs/>
          <w:color w:val="59616B"/>
          <w:sz w:val="18"/>
          <w:szCs w:val="18"/>
        </w:rPr>
        <w:t xml:space="preserve">Table  </w:t>
      </w:r>
      <w:r>
        <w:rPr>
          <w:rFonts w:ascii="Consolas" w:cs="Consolas" w:eastAsia="Consolas" w:hAnsi="Consolas"/>
          <w:b/>
          <w:bCs/>
          <w:color w:val="1F3864"/>
          <w:sz w:val="20"/>
          <w:szCs w:val="20"/>
        </w:rPr>
        <w:t xml:space="preserve">stock_count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1900"/>
        <w:gridCol w:w="700"/>
        <w:gridCol w:w="800"/>
        <w:gridCol w:w="3600"/>
      </w:tblGrid>
      <w:tr>
        <w:trPr>
          <w:tblHeader/>
        </w:trPr>
        <w:tc>
          <w:tcPr>
            <w:tcW w:type="dxa" w:w="236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Column</w:t>
            </w:r>
          </w:p>
        </w:tc>
        <w:tc>
          <w:tcPr>
            <w:tcW w:type="dxa" w:w="190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Type</w:t>
            </w:r>
          </w:p>
        </w:tc>
        <w:tc>
          <w:tcPr>
            <w:tcW w:type="dxa" w:w="70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Null</w:t>
            </w:r>
          </w:p>
        </w:tc>
        <w:tc>
          <w:tcPr>
            <w:tcW w:type="dxa" w:w="80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Key</w:t>
            </w:r>
          </w:p>
        </w:tc>
        <w:tc>
          <w:tcPr>
            <w:tcW w:type="dxa" w:w="360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Notes / constraints</w:t>
            </w:r>
          </w:p>
        </w:tc>
      </w:tr>
      <w:tr>
        <w:tc>
          <w:tcPr>
            <w:tcW w:type="dxa" w:w="236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tenant_id / branch_id</w:t>
            </w:r>
          </w:p>
        </w:tc>
        <w:tc>
          <w:tcPr>
            <w:tcW w:type="dxa" w:w="19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uuid</w:t>
            </w:r>
          </w:p>
        </w:tc>
        <w:tc>
          <w:tcPr>
            <w:tcW w:type="dxa" w:w="7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bCs/>
                <w:color w:val="B45309"/>
                <w:sz w:val="16"/>
                <w:szCs w:val="16"/>
              </w:rPr>
              <w:t xml:space="preserve">FK</w:t>
            </w:r>
          </w:p>
        </w:tc>
        <w:tc>
          <w:tcPr>
            <w:tcW w:type="dxa" w:w="36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r>
      <w:tr>
        <w:tc>
          <w:tcPr>
            <w:tcW w:type="dxa" w:w="236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count_type</w:t>
            </w:r>
          </w:p>
        </w:tc>
        <w:tc>
          <w:tcPr>
            <w:tcW w:type="dxa" w:w="19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text</w:t>
            </w:r>
          </w:p>
        </w:tc>
        <w:tc>
          <w:tcPr>
            <w:tcW w:type="dxa" w:w="7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enum: FULL|CYCLE|SPOT</w:t>
            </w:r>
          </w:p>
        </w:tc>
      </w:tr>
      <w:tr>
        <w:tc>
          <w:tcPr>
            <w:tcW w:type="dxa" w:w="236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scope</w:t>
            </w:r>
          </w:p>
        </w:tc>
        <w:tc>
          <w:tcPr>
            <w:tcW w:type="dxa" w:w="19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jsonb</w:t>
            </w:r>
          </w:p>
        </w:tc>
        <w:tc>
          <w:tcPr>
            <w:tcW w:type="dxa" w:w="7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Y</w:t>
            </w:r>
          </w:p>
        </w:tc>
        <w:tc>
          <w:tcPr>
            <w:tcW w:type="dxa" w:w="8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location/category/purity filter</w:t>
            </w:r>
          </w:p>
        </w:tc>
      </w:tr>
      <w:tr>
        <w:tc>
          <w:tcPr>
            <w:tcW w:type="dxa" w:w="236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is_blind</w:t>
            </w:r>
          </w:p>
        </w:tc>
        <w:tc>
          <w:tcPr>
            <w:tcW w:type="dxa" w:w="19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bool</w:t>
            </w:r>
          </w:p>
        </w:tc>
        <w:tc>
          <w:tcPr>
            <w:tcW w:type="dxa" w:w="7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r>
      <w:tr>
        <w:tc>
          <w:tcPr>
            <w:tcW w:type="dxa" w:w="236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status</w:t>
            </w:r>
          </w:p>
        </w:tc>
        <w:tc>
          <w:tcPr>
            <w:tcW w:type="dxa" w:w="19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text</w:t>
            </w:r>
          </w:p>
        </w:tc>
        <w:tc>
          <w:tcPr>
            <w:tcW w:type="dxa" w:w="7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enum CountStatus: PLANNED|IN_PROGRESS|RECOUNT|PENDING_APPROVAL|POSTED</w:t>
            </w:r>
          </w:p>
        </w:tc>
      </w:tr>
    </w:tbl>
    <w:p>
      <w:pPr>
        <w:spacing w:after="20" w:before="40"/>
        <w:ind w:left="220"/>
      </w:pPr>
      <w:r>
        <w:rPr>
          <w:b/>
          <w:bCs/>
          <w:color w:val="1F3864"/>
          <w:sz w:val="19"/>
          <w:szCs w:val="19"/>
        </w:rPr>
        <w:t xml:space="preserve">Acceptance criteria.</w:t>
      </w:r>
    </w:p>
    <w:p>
      <w:pPr>
        <w:pStyle w:val="ListParagraph"/>
        <w:numPr>
          <w:ilvl w:val="0"/>
          <w:numId w:val="3"/>
        </w:numPr>
        <w:spacing w:after="30" w:line="256"/>
        <w:ind w:left="620" w:hanging="260"/>
      </w:pPr>
      <w:r>
        <w:rPr>
          <w:sz w:val="19"/>
          <w:szCs w:val="19"/>
        </w:rPr>
        <w:t xml:space="preserve">Given a blind cycle count, when a line variance exceeds tolerance, then a recount is required and the net approved variance posts to stock, GL gain/loss and (for metal) the metal ledger with a reason code and audit entry.</w:t>
      </w:r>
    </w:p>
    <w:p>
      <w:r>
        <w:br w:type="page"/>
      </w:r>
    </w:p>
    <w:p>
      <w:pPr>
        <w:pStyle w:val="Heading1"/>
      </w:pPr>
      <w:r>
        <w:t xml:space="preserve">Appendix E.8 Touch-Based POS</w:t>
      </w:r>
    </w:p>
    <w:p>
      <w:pPr>
        <w:spacing w:after="120" w:line="276"/>
        <w:jc w:val="both"/>
      </w:pPr>
      <w:r>
        <w:t xml:space="preserve">Specifies a touch-optimized POS mode within the Sales frontend (B4), in addition to the standard back-office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Req. ID</w:t>
            </w:r>
          </w:p>
        </w:tc>
        <w:tc>
          <w:tcPr>
            <w:tcW w:type="dxa" w:w="786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Functional requirement</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POS-F01</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Touch layout: large product tiles, category grid, on-screen numeric/keypad, quick-search and barcode/RFID scan.</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POS-F02</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Fast cart operations: add/void line, qty/weight entry, line discount (permission-gated), promotion auto-apply with breakdown.</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POS-F03</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Multi-tender checkout (cash/bank/cheque/card/split) with change calc; print/issue compliant invoice (incl. ZATCA QR where applicable).</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POS-F04</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Park/recall sales; hold multiple carts; quick customer attach/create.</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POS-F05</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Shift-aware: every sale tagged to the open shift/branch for day-close; cashier float and X/Z readings.</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POS-F06</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Resilient: graceful handling of intermittent connectivity for the till workflow; full RTL for Arabic.</w:t>
            </w:r>
          </w:p>
        </w:tc>
      </w:tr>
    </w:tbl>
    <w:p>
      <w:r>
        <w:br w:type="page"/>
      </w:r>
    </w:p>
    <w:p>
      <w:pPr>
        <w:pStyle w:val="Heading1"/>
      </w:pPr>
      <w:r>
        <w:t xml:space="preserve">Appendix E.9 AI Item-Image Generation</w:t>
      </w:r>
    </w:p>
    <w:p>
      <w:pPr>
        <w:spacing w:after="120" w:line="276"/>
        <w:jc w:val="both"/>
      </w:pPr>
      <w:r>
        <w:t xml:space="preserve">Adds AI image generation for catalog items behind the switchable-provider pattern (§2.4), so the provider is env/tenant-selectable and no vendor SDK leaks into the core.</w:t>
      </w:r>
    </w:p>
    <w:p>
      <w:pPr>
        <w:spacing w:after="20" w:before="80"/>
      </w:pPr>
      <w:r>
        <w:rPr>
          <w:b/>
          <w:bCs/>
          <w:color w:val="1F3864"/>
          <w:sz w:val="19"/>
          <w:szCs w:val="19"/>
        </w:rPr>
        <w:t xml:space="preserve">AI image generation provider</w:t>
      </w:r>
    </w:p>
    <w:tbl>
      <w:tblPr>
        <w:tblW w:type="dxa" w:w="9360"/>
        <w:tblBorders>
          <w:top w:val="single" w:color="D4DAE2" w:sz="2"/>
          <w:left w:val="single" w:color="D4DAE2" w:sz="2"/>
          <w:bottom w:val="single" w:color="D4DAE2" w:sz="2"/>
          <w:right w:val="single" w:color="D4DAE2" w:sz="2"/>
          <w:insideH w:val="none"/>
          <w:insideV w:val="none"/>
        </w:tblBorders>
      </w:tblPr>
      <w:tblGrid>
        <w:gridCol w:w="9360"/>
      </w:tblGrid>
      <w:tr>
        <w:tc>
          <w:tcPr>
            <w:tcW w:type="dxa" w:w="9360"/>
            <w:tcBorders>
              <w:top w:val="none"/>
              <w:left w:val="single" w:color="D4DAE2" w:sz="2"/>
              <w:bottom w:val="none"/>
              <w:right w:val="single" w:color="D4DAE2" w:sz="2"/>
            </w:tcBorders>
            <w:shd w:fill="F4F6F8" w:val="clear"/>
            <w:tcMar>
              <w:top w:type="dxa" w:w="8"/>
              <w:left w:type="dxa" w:w="140"/>
              <w:bottom w:type="dxa" w:w="8"/>
              <w:right w:type="dxa" w:w="80"/>
            </w:tcMar>
          </w:tcPr>
          <w:p>
            <w:pPr>
              <w:spacing w:after="0" w:line="240"/>
            </w:pPr>
            <w:r>
              <w:rPr>
                <w:rFonts w:ascii="Consolas" w:cs="Consolas" w:eastAsia="Consolas" w:hAnsi="Consolas"/>
                <w:color w:val="1A2330"/>
                <w:sz w:val="17"/>
                <w:szCs w:val="17"/>
              </w:rPr>
              <w:t xml:space="preserve">interface ImageGenProvider {</w:t>
            </w:r>
          </w:p>
        </w:tc>
      </w:tr>
      <w:tr>
        <w:tc>
          <w:tcPr>
            <w:tcW w:type="dxa" w:w="9360"/>
            <w:tcBorders>
              <w:top w:val="none"/>
              <w:left w:val="single" w:color="D4DAE2" w:sz="2"/>
              <w:bottom w:val="none"/>
              <w:right w:val="single" w:color="D4DAE2" w:sz="2"/>
            </w:tcBorders>
            <w:shd w:fill="F4F6F8" w:val="clear"/>
            <w:tcMar>
              <w:top w:type="dxa" w:w="8"/>
              <w:left w:type="dxa" w:w="140"/>
              <w:bottom w:type="dxa" w:w="8"/>
              <w:right w:type="dxa" w:w="80"/>
            </w:tcMar>
          </w:tcPr>
          <w:p>
            <w:pPr>
              <w:spacing w:after="0" w:line="240"/>
            </w:pPr>
            <w:r>
              <w:rPr>
                <w:rFonts w:ascii="Consolas" w:cs="Consolas" w:eastAsia="Consolas" w:hAnsi="Consolas"/>
                <w:color w:val="1A2330"/>
                <w:sz w:val="17"/>
                <w:szCs w:val="17"/>
              </w:rPr>
              <w:t xml:space="preserve">  generate(req: { prompt: string; refImageUrl?: string; size: ImageSize }): Promise&lt;GeneratedImage&gt;;</w:t>
            </w:r>
          </w:p>
        </w:tc>
      </w:tr>
      <w:tr>
        <w:tc>
          <w:tcPr>
            <w:tcW w:type="dxa" w:w="9360"/>
            <w:tcBorders>
              <w:top w:val="none"/>
              <w:left w:val="single" w:color="D4DAE2" w:sz="2"/>
              <w:bottom w:val="none"/>
              <w:right w:val="single" w:color="D4DAE2" w:sz="2"/>
            </w:tcBorders>
            <w:shd w:fill="F4F6F8" w:val="clear"/>
            <w:tcMar>
              <w:top w:type="dxa" w:w="8"/>
              <w:left w:type="dxa" w:w="140"/>
              <w:bottom w:type="dxa" w:w="8"/>
              <w:right w:type="dxa" w:w="80"/>
            </w:tcMar>
          </w:tcPr>
          <w:p>
            <w:pPr>
              <w:spacing w:after="0" w:line="240"/>
            </w:pPr>
            <w:r>
              <w:rPr>
                <w:rFonts w:ascii="Consolas" w:cs="Consolas" w:eastAsia="Consolas" w:hAnsi="Consolas"/>
                <w:color w:val="1A2330"/>
                <w:sz w:val="17"/>
                <w:szCs w:val="17"/>
              </w:rPr>
              <w:t xml:space="preserve">  variations(imageUrl: string, n: number): Promise&lt;GeneratedImage[]&gt;;</w:t>
            </w:r>
          </w:p>
        </w:tc>
      </w:tr>
      <w:tr>
        <w:tc>
          <w:tcPr>
            <w:tcW w:type="dxa" w:w="9360"/>
            <w:tcBorders>
              <w:top w:val="none"/>
              <w:left w:val="single" w:color="D4DAE2" w:sz="2"/>
              <w:bottom w:val="none"/>
              <w:right w:val="single" w:color="D4DAE2" w:sz="2"/>
            </w:tcBorders>
            <w:shd w:fill="F4F6F8" w:val="clear"/>
            <w:tcMar>
              <w:top w:type="dxa" w:w="8"/>
              <w:left w:type="dxa" w:w="140"/>
              <w:bottom w:type="dxa" w:w="8"/>
              <w:right w:type="dxa" w:w="80"/>
            </w:tcMar>
          </w:tcPr>
          <w:p>
            <w:pPr>
              <w:spacing w:after="0" w:line="240"/>
            </w:pPr>
            <w:r>
              <w:rPr>
                <w:rFonts w:ascii="Consolas" w:cs="Consolas" w:eastAsia="Consolas" w:hAnsi="Consolas"/>
                <w:color w:val="1A2330"/>
                <w:sz w:val="17"/>
                <w:szCs w:val="17"/>
              </w:rPr>
              <w:t xml:space="preserve">}</w:t>
            </w:r>
          </w:p>
        </w:tc>
      </w:tr>
      <w:tr>
        <w:tc>
          <w:tcPr>
            <w:tcW w:type="dxa" w:w="9360"/>
            <w:tcBorders>
              <w:top w:val="none"/>
              <w:left w:val="single" w:color="D4DAE2" w:sz="2"/>
              <w:bottom w:val="none"/>
              <w:right w:val="single" w:color="D4DAE2" w:sz="2"/>
            </w:tcBorders>
            <w:shd w:fill="F4F6F8" w:val="clear"/>
            <w:tcMar>
              <w:top w:type="dxa" w:w="8"/>
              <w:left w:type="dxa" w:w="140"/>
              <w:bottom w:type="dxa" w:w="8"/>
              <w:right w:type="dxa" w:w="80"/>
            </w:tcMar>
          </w:tcPr>
          <w:p>
            <w:pPr>
              <w:spacing w:after="0" w:line="240"/>
            </w:pPr>
            <w:r>
              <w:rPr>
                <w:rFonts w:ascii="Consolas" w:cs="Consolas" w:eastAsia="Consolas" w:hAnsi="Consolas"/>
                <w:color w:val="1A2330"/>
                <w:sz w:val="17"/>
                <w:szCs w:val="17"/>
              </w:rPr>
              <w:t xml:space="preserve">enum ImageGenProviderKind { OPENAI_IMAGE, STABILITY, GEMINI, NONE }</w:t>
            </w:r>
          </w:p>
        </w:tc>
      </w:tr>
      <w:tr>
        <w:tc>
          <w:tcPr>
            <w:tcW w:type="dxa" w:w="9360"/>
            <w:tcBorders>
              <w:top w:val="none"/>
              <w:left w:val="single" w:color="D4DAE2" w:sz="2"/>
              <w:bottom w:val="none"/>
              <w:right w:val="single" w:color="D4DAE2" w:sz="2"/>
            </w:tcBorders>
            <w:shd w:fill="F4F6F8" w:val="clear"/>
            <w:tcMar>
              <w:top w:type="dxa" w:w="8"/>
              <w:left w:type="dxa" w:w="140"/>
              <w:bottom w:type="dxa" w:w="8"/>
              <w:right w:type="dxa" w:w="80"/>
            </w:tcMar>
          </w:tcPr>
          <w:p>
            <w:pPr>
              <w:spacing w:after="0" w:line="240"/>
            </w:pPr>
            <w:r>
              <w:rPr>
                <w:rFonts w:ascii="Consolas" w:cs="Consolas" w:eastAsia="Consolas" w:hAnsi="Consolas"/>
                <w:color w:val="1A2330"/>
                <w:sz w:val="17"/>
                <w:szCs w:val="17"/>
              </w:rPr>
              <w:t xml:space="preserve">// IMAGE_PROVIDER=OPENAI_IMAGE   (env/tenant-selectable; output stored via StorageProvider)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Req. ID</w:t>
            </w:r>
          </w:p>
        </w:tc>
        <w:tc>
          <w:tcPr>
            <w:tcW w:type="dxa" w:w="786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Functional requirement</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IMG-F01</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Generate item images from a prompt and/or a reference photo, choosing size/aspect.</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IMG-F02</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Produce variations and let a user pick; store chosen images via the StorageProvider and attach to the item.</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IMG-F03</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Select the provider by env/tenant; operate with no provider configured (feature off) gracefully.</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IMG-F04</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Permission-gate generation; record prompt, provider and cost metadata for audit; respect usage limits.</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IMG-F05</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Feed generated images to catalog, POS tiles and e-commerce.</w:t>
            </w:r>
          </w:p>
        </w:tc>
      </w:tr>
    </w:tbl>
    <w:p>
      <w:pPr>
        <w:spacing w:after="20" w:before="40"/>
        <w:ind w:left="220"/>
      </w:pPr>
      <w:r>
        <w:rPr>
          <w:b/>
          <w:bCs/>
          <w:color w:val="1F3864"/>
          <w:sz w:val="19"/>
          <w:szCs w:val="19"/>
        </w:rPr>
        <w:t xml:space="preserve">Acceptance criteria.</w:t>
      </w:r>
    </w:p>
    <w:p>
      <w:pPr>
        <w:pStyle w:val="ListParagraph"/>
        <w:numPr>
          <w:ilvl w:val="0"/>
          <w:numId w:val="3"/>
        </w:numPr>
        <w:spacing w:after="30" w:line="256"/>
        <w:ind w:left="620" w:hanging="260"/>
      </w:pPr>
      <w:r>
        <w:rPr>
          <w:sz w:val="19"/>
          <w:szCs w:val="19"/>
        </w:rPr>
        <w:t xml:space="preserve">Given IMAGE_PROVIDER=OPENAI_IMAGE and a permitted user, when they generate from a prompt, then variations are returned, the selected image is stored via the storage provider and attached to the item, and prompt/provider/cost are audited.</w:t>
      </w:r>
    </w:p>
    <w:p>
      <w:pPr>
        <w:pStyle w:val="ListParagraph"/>
        <w:numPr>
          <w:ilvl w:val="0"/>
          <w:numId w:val="3"/>
        </w:numPr>
        <w:spacing w:after="30" w:line="256"/>
        <w:ind w:left="620" w:hanging="260"/>
      </w:pPr>
      <w:r>
        <w:rPr>
          <w:sz w:val="19"/>
          <w:szCs w:val="19"/>
        </w:rPr>
        <w:t xml:space="preserve">Given IMAGE_PROVIDER=NONE, when the catalog loads, then image-generation controls are hidden and the rest of the catalog works normally.</w:t>
      </w:r>
    </w:p>
    <w:p>
      <w:r>
        <w:br w:type="page"/>
      </w:r>
    </w:p>
    <w:p>
      <w:pPr>
        <w:pStyle w:val="Heading1"/>
      </w:pPr>
      <w:r>
        <w:t xml:space="preserve">Appendix E.10 Coverage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4660"/>
      </w:tblGrid>
      <w:tr>
        <w:trPr>
          <w:tblHeader/>
        </w:trPr>
        <w:tc>
          <w:tcPr>
            <w:tcW w:type="dxa" w:w="320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Capability</w:t>
            </w:r>
          </w:p>
        </w:tc>
        <w:tc>
          <w:tcPr>
            <w:tcW w:type="dxa" w:w="150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Status</w:t>
            </w:r>
          </w:p>
        </w:tc>
        <w:tc>
          <w:tcPr>
            <w:tcW w:type="dxa" w:w="466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Where</w:t>
            </w:r>
          </w:p>
        </w:tc>
      </w:tr>
      <w:tr>
        <w:tc>
          <w:tcPr>
            <w:tcW w:type="dxa" w:w="32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Purchasing approval workflow</w:t>
            </w:r>
          </w:p>
        </w:tc>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Covered</w:t>
            </w:r>
          </w:p>
        </w:tc>
        <w:tc>
          <w:tcPr>
            <w:tcW w:type="dxa" w:w="46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B5 + A10 + RBAC §6</w:t>
            </w:r>
          </w:p>
        </w:tc>
      </w:tr>
      <w:tr>
        <w:tc>
          <w:tcPr>
            <w:tcW w:type="dxa" w:w="32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Promotions (BOGO, bundles, mix-match, coupons, qty-breaks, gifts)</w:t>
            </w:r>
          </w:p>
        </w:tc>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Added</w:t>
            </w:r>
          </w:p>
        </w:tc>
        <w:tc>
          <w:tcPr>
            <w:tcW w:type="dxa" w:w="46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E.1</w:t>
            </w:r>
          </w:p>
        </w:tc>
      </w:tr>
      <w:tr>
        <w:tc>
          <w:tcPr>
            <w:tcW w:type="dxa" w:w="32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Tiered/wholesale/referral pricing + auto-qualification</w:t>
            </w:r>
          </w:p>
        </w:tc>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Added</w:t>
            </w:r>
          </w:p>
        </w:tc>
        <w:tc>
          <w:tcPr>
            <w:tcW w:type="dxa" w:w="46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E.2</w:t>
            </w:r>
          </w:p>
        </w:tc>
      </w:tr>
      <w:tr>
        <w:tc>
          <w:tcPr>
            <w:tcW w:type="dxa" w:w="32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Refund system</w:t>
            </w:r>
          </w:p>
        </w:tc>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Added</w:t>
            </w:r>
          </w:p>
        </w:tc>
        <w:tc>
          <w:tcPr>
            <w:tcW w:type="dxa" w:w="46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E.3</w:t>
            </w:r>
          </w:p>
        </w:tc>
      </w:tr>
      <w:tr>
        <w:tc>
          <w:tcPr>
            <w:tcW w:type="dxa" w:w="32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Cash/bank purchase + cheque/online sub-types</w:t>
            </w:r>
          </w:p>
        </w:tc>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Added</w:t>
            </w:r>
          </w:p>
        </w:tc>
        <w:tc>
          <w:tcPr>
            <w:tcW w:type="dxa" w:w="46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E.4</w:t>
            </w:r>
          </w:p>
        </w:tc>
      </w:tr>
      <w:tr>
        <w:tc>
          <w:tcPr>
            <w:tcW w:type="dxa" w:w="32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Employee/customer/supplier bank accounts</w:t>
            </w:r>
          </w:p>
        </w:tc>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Added</w:t>
            </w:r>
          </w:p>
        </w:tc>
        <w:tc>
          <w:tcPr>
            <w:tcW w:type="dxa" w:w="46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E.5</w:t>
            </w:r>
          </w:p>
        </w:tc>
      </w:tr>
      <w:tr>
        <w:tc>
          <w:tcPr>
            <w:tcW w:type="dxa" w:w="32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Purchase landed cost / linked expenses</w:t>
            </w:r>
          </w:p>
        </w:tc>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Added (deepened)</w:t>
            </w:r>
          </w:p>
        </w:tc>
        <w:tc>
          <w:tcPr>
            <w:tcW w:type="dxa" w:w="46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E.6 + B5/§3.4</w:t>
            </w:r>
          </w:p>
        </w:tc>
      </w:tr>
      <w:tr>
        <w:tc>
          <w:tcPr>
            <w:tcW w:type="dxa" w:w="32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Inventory audit system</w:t>
            </w:r>
          </w:p>
        </w:tc>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Added</w:t>
            </w:r>
          </w:p>
        </w:tc>
        <w:tc>
          <w:tcPr>
            <w:tcW w:type="dxa" w:w="46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E.7</w:t>
            </w:r>
          </w:p>
        </w:tc>
      </w:tr>
      <w:tr>
        <w:tc>
          <w:tcPr>
            <w:tcW w:type="dxa" w:w="32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Warehouse management</w:t>
            </w:r>
          </w:p>
        </w:tc>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Covered</w:t>
            </w:r>
          </w:p>
        </w:tc>
        <w:tc>
          <w:tcPr>
            <w:tcW w:type="dxa" w:w="46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WMS §5 Part B</w:t>
            </w:r>
          </w:p>
        </w:tc>
      </w:tr>
      <w:tr>
        <w:tc>
          <w:tcPr>
            <w:tcW w:type="dxa" w:w="32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Touch-based POS</w:t>
            </w:r>
          </w:p>
        </w:tc>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Added</w:t>
            </w:r>
          </w:p>
        </w:tc>
        <w:tc>
          <w:tcPr>
            <w:tcW w:type="dxa" w:w="46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E.8</w:t>
            </w:r>
          </w:p>
        </w:tc>
      </w:tr>
      <w:tr>
        <w:tc>
          <w:tcPr>
            <w:tcW w:type="dxa" w:w="32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AI item-image generation</w:t>
            </w:r>
          </w:p>
        </w:tc>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Added</w:t>
            </w:r>
          </w:p>
        </w:tc>
        <w:tc>
          <w:tcPr>
            <w:tcW w:type="dxa" w:w="46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E.9</w:t>
            </w:r>
          </w:p>
        </w:tc>
      </w:tr>
      <w:tr>
        <w:tc>
          <w:tcPr>
            <w:tcW w:type="dxa" w:w="32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Daybook, cash flow, asset register</w:t>
            </w:r>
          </w:p>
        </w:tc>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Covered</w:t>
            </w:r>
          </w:p>
        </w:tc>
        <w:tc>
          <w:tcPr>
            <w:tcW w:type="dxa" w:w="46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ACC-F42/F44, §3.6</w:t>
            </w:r>
          </w:p>
        </w:tc>
      </w:tr>
    </w:tbl>
    <w:p>
      <w:r>
        <w:br w:type="page"/>
      </w:r>
    </w:p>
    <w:p>
      <w:pPr>
        <w:jc w:val="center"/>
      </w:pPr>
      <w:r>
        <w:rPr>
          <w:b/>
          <w:color w:val="1F3864"/>
          <w:sz w:val="36"/>
        </w:rPr>
        <w:t>PART F</w:t>
        <w:br/>
        <w:t>Jewellery Vertical — Gap-Fill Additions</w:t>
      </w:r>
    </w:p>
    <w:p/>
    <w:p>
      <w:pPr>
        <w:spacing w:after="120"/>
      </w:pPr>
      <w:r>
        <w:rPr>
          <w:sz w:val="20"/>
        </w:rPr>
        <w:t>Part F specifies the jewellery-vertical capabilities that were identified during gap analysis against five leading dedicated gold ERPs (Jewelita, WinGold Next, Day Sum Gold, Sun Facet, and Visual Ace Gold) but were absent from the earlier specification. Every section here integrates with the platform core defined in Parts A–E: tables follow §5.1 conventions, permissions follow §6, APIs follow §7, state transitions are extensions of §10, and all postings flow through the PostingStrategy. Section numbers are local to Part F.</w:t>
      </w:r>
    </w:p>
    <w:p>
      <w:pPr>
        <w:pStyle w:val="Heading1"/>
      </w:pPr>
      <w:r>
        <w:rPr>
          <w:color w:val="1F3864"/>
        </w:rPr>
        <w:t>Appendix F.1  Metal Hedging Module</w:t>
      </w:r>
    </w:p>
    <w:p>
      <w:pPr>
        <w:spacing w:after="120"/>
      </w:pPr>
      <w:r>
        <w:rPr>
          <w:sz w:val="20"/>
        </w:rPr>
        <w:t>Precious metal traders routinely buy and sell metal at an unfixed (floating) rate and later "fix" (lock) the rate once market conditions are favourable. The current specification covers the Fix/Unfix transaction type (JWL-F12) but does not provide a dedicated hedging module that automatically generates offsetting hedging vouchers, maintains separate hedging accounts, and produces with/without-hedging reporting. This section closes that gap.</w:t>
      </w:r>
    </w:p>
    <w:p>
      <w:pPr>
        <w:pStyle w:val="Heading2"/>
      </w:pPr>
      <w:r>
        <w:rPr>
          <w:color w:val="2E5496"/>
        </w:rPr>
        <w:t>F.1.1  Hedging Concepts &amp; Account Structure</w:t>
      </w:r>
    </w:p>
    <w:p>
      <w:pPr>
        <w:spacing w:after="120"/>
      </w:pPr>
      <w:r>
        <w:rPr>
          <w:sz w:val="20"/>
        </w:rPr>
        <w:t>Every metal purchase or sale has a corresponding hedging entry that records the economic offset position. Four dedicated GL accounts are seeded in the jewellery COA template:</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firstColumn="1" w:firstRow="1" w:lastColumn="0" w:lastRow="0" w:noHBand="0" w:noVBand="1" w:val="04A0"/>
      </w:tblPr>
      <w:tblGrid>
        <w:gridCol w:w="2440"/>
        <w:gridCol w:w="2440"/>
        <w:gridCol w:w="2440"/>
        <w:gridCol w:w="2440"/>
      </w:tblGrid>
      <w:tr>
        <w:tc>
          <w:tcPr>
            <w:tcW w:type="dxa" w:w="2440"/>
            <w:shd w:val="clear" w:color="auto" w:fill="1F3864"/>
            <w:tcBorders>
              <w:top w:val="single" w:sz="4" w:space="0" w:color="CCCCCC"/>
              <w:left w:val="single" w:sz="4" w:space="0" w:color="CCCCCC"/>
              <w:bottom w:val="single" w:sz="4" w:space="0" w:color="CCCCCC"/>
              <w:right w:val="single" w:sz="4" w:space="0" w:color="CCCCCC"/>
            </w:tcBorders>
          </w:tcPr>
          <w:p>
            <w:r>
              <w:rPr>
                <w:b/>
                <w:color w:val="FFFFFF"/>
                <w:sz w:val="18"/>
              </w:rPr>
              <w:t>Hedging Account</w:t>
            </w:r>
          </w:p>
        </w:tc>
        <w:tc>
          <w:tcPr>
            <w:tcW w:type="dxa" w:w="2440"/>
            <w:shd w:val="clear" w:color="auto" w:fill="1F3864"/>
            <w:tcBorders>
              <w:top w:val="single" w:sz="4" w:space="0" w:color="CCCCCC"/>
              <w:left w:val="single" w:sz="4" w:space="0" w:color="CCCCCC"/>
              <w:bottom w:val="single" w:sz="4" w:space="0" w:color="CCCCCC"/>
              <w:right w:val="single" w:sz="4" w:space="0" w:color="CCCCCC"/>
            </w:tcBorders>
          </w:tcPr>
          <w:p>
            <w:r>
              <w:rPr>
                <w:b/>
                <w:color w:val="FFFFFF"/>
                <w:sz w:val="18"/>
              </w:rPr>
              <w:t>Direction</w:t>
            </w:r>
          </w:p>
        </w:tc>
        <w:tc>
          <w:tcPr>
            <w:tcW w:type="dxa" w:w="2440"/>
            <w:shd w:val="clear" w:color="auto" w:fill="1F3864"/>
            <w:tcBorders>
              <w:top w:val="single" w:sz="4" w:space="0" w:color="CCCCCC"/>
              <w:left w:val="single" w:sz="4" w:space="0" w:color="CCCCCC"/>
              <w:bottom w:val="single" w:sz="4" w:space="0" w:color="CCCCCC"/>
              <w:right w:val="single" w:sz="4" w:space="0" w:color="CCCCCC"/>
            </w:tcBorders>
          </w:tcPr>
          <w:p>
            <w:r>
              <w:rPr>
                <w:b/>
                <w:color w:val="FFFFFF"/>
                <w:sz w:val="18"/>
              </w:rPr>
              <w:t>GL Account Type</w:t>
            </w:r>
          </w:p>
        </w:tc>
        <w:tc>
          <w:tcPr>
            <w:tcW w:type="dxa" w:w="2440"/>
            <w:shd w:val="clear" w:color="auto" w:fill="1F3864"/>
            <w:tcBorders>
              <w:top w:val="single" w:sz="4" w:space="0" w:color="CCCCCC"/>
              <w:left w:val="single" w:sz="4" w:space="0" w:color="CCCCCC"/>
              <w:bottom w:val="single" w:sz="4" w:space="0" w:color="CCCCCC"/>
              <w:right w:val="single" w:sz="4" w:space="0" w:color="CCCCCC"/>
            </w:tcBorders>
          </w:tcPr>
          <w:p>
            <w:r>
              <w:rPr>
                <w:b/>
                <w:color w:val="FFFFFF"/>
                <w:sz w:val="18"/>
              </w:rPr>
              <w:t>Description</w:t>
            </w:r>
          </w:p>
        </w:tc>
      </w:tr>
      <w:tr>
        <w:tc>
          <w:tcPr>
            <w:tcW w:type="dxa" w:w="2440"/>
            <w:shd w:val="clear" w:color="auto" w:fill="EAF0FB"/>
            <w:tcBorders>
              <w:top w:val="single" w:sz="4" w:space="0" w:color="CCCCCC"/>
              <w:left w:val="single" w:sz="4" w:space="0" w:color="CCCCCC"/>
              <w:bottom w:val="single" w:sz="4" w:space="0" w:color="CCCCCC"/>
              <w:right w:val="single" w:sz="4" w:space="0" w:color="CCCCCC"/>
            </w:tcBorders>
          </w:tcPr>
          <w:p>
            <w:r>
              <w:rPr>
                <w:sz w:val="18"/>
              </w:rPr>
              <w:t>Purchase Hedging Account</w:t>
            </w:r>
          </w:p>
        </w:tc>
        <w:tc>
          <w:tcPr>
            <w:tcW w:type="dxa" w:w="2440"/>
            <w:shd w:val="clear" w:color="auto" w:fill="EAF0FB"/>
            <w:tcBorders>
              <w:top w:val="single" w:sz="4" w:space="0" w:color="CCCCCC"/>
              <w:left w:val="single" w:sz="4" w:space="0" w:color="CCCCCC"/>
              <w:bottom w:val="single" w:sz="4" w:space="0" w:color="CCCCCC"/>
              <w:right w:val="single" w:sz="4" w:space="0" w:color="CCCCCC"/>
            </w:tcBorders>
          </w:tcPr>
          <w:p>
            <w:r>
              <w:rPr>
                <w:sz w:val="18"/>
              </w:rPr>
              <w:t>Debit</w:t>
            </w:r>
          </w:p>
        </w:tc>
        <w:tc>
          <w:tcPr>
            <w:tcW w:type="dxa" w:w="2440"/>
            <w:shd w:val="clear" w:color="auto" w:fill="EAF0FB"/>
            <w:tcBorders>
              <w:top w:val="single" w:sz="4" w:space="0" w:color="CCCCCC"/>
              <w:left w:val="single" w:sz="4" w:space="0" w:color="CCCCCC"/>
              <w:bottom w:val="single" w:sz="4" w:space="0" w:color="CCCCCC"/>
              <w:right w:val="single" w:sz="4" w:space="0" w:color="CCCCCC"/>
            </w:tcBorders>
          </w:tcPr>
          <w:p>
            <w:r>
              <w:rPr>
                <w:sz w:val="18"/>
              </w:rPr>
              <w:t>Metal Control</w:t>
            </w:r>
          </w:p>
        </w:tc>
        <w:tc>
          <w:tcPr>
            <w:tcW w:type="dxa" w:w="2440"/>
            <w:shd w:val="clear" w:color="auto" w:fill="EAF0FB"/>
            <w:tcBorders>
              <w:top w:val="single" w:sz="4" w:space="0" w:color="CCCCCC"/>
              <w:left w:val="single" w:sz="4" w:space="0" w:color="CCCCCC"/>
              <w:bottom w:val="single" w:sz="4" w:space="0" w:color="CCCCCC"/>
              <w:right w:val="single" w:sz="4" w:space="0" w:color="CCCCCC"/>
            </w:tcBorders>
          </w:tcPr>
          <w:p>
            <w:r>
              <w:rPr>
                <w:sz w:val="18"/>
              </w:rPr>
              <w:t>Records the hedged side of metal purchases</w:t>
            </w:r>
          </w:p>
        </w:tc>
      </w:tr>
      <w:tr>
        <w:tc>
          <w:tcPr>
            <w:tcW w:type="dxa" w:w="2440"/>
            <w:shd w:val="clear" w:color="auto" w:fill="FFFFFF"/>
            <w:tcBorders>
              <w:top w:val="single" w:sz="4" w:space="0" w:color="CCCCCC"/>
              <w:left w:val="single" w:sz="4" w:space="0" w:color="CCCCCC"/>
              <w:bottom w:val="single" w:sz="4" w:space="0" w:color="CCCCCC"/>
              <w:right w:val="single" w:sz="4" w:space="0" w:color="CCCCCC"/>
            </w:tcBorders>
          </w:tcPr>
          <w:p>
            <w:r>
              <w:rPr>
                <w:sz w:val="18"/>
              </w:rPr>
              <w:t>Sales Hedging Account</w:t>
            </w:r>
          </w:p>
        </w:tc>
        <w:tc>
          <w:tcPr>
            <w:tcW w:type="dxa" w:w="2440"/>
            <w:shd w:val="clear" w:color="auto" w:fill="FFFFFF"/>
            <w:tcBorders>
              <w:top w:val="single" w:sz="4" w:space="0" w:color="CCCCCC"/>
              <w:left w:val="single" w:sz="4" w:space="0" w:color="CCCCCC"/>
              <w:bottom w:val="single" w:sz="4" w:space="0" w:color="CCCCCC"/>
              <w:right w:val="single" w:sz="4" w:space="0" w:color="CCCCCC"/>
            </w:tcBorders>
          </w:tcPr>
          <w:p>
            <w:r>
              <w:rPr>
                <w:sz w:val="18"/>
              </w:rPr>
              <w:t>Credit</w:t>
            </w:r>
          </w:p>
        </w:tc>
        <w:tc>
          <w:tcPr>
            <w:tcW w:type="dxa" w:w="2440"/>
            <w:shd w:val="clear" w:color="auto" w:fill="FFFFFF"/>
            <w:tcBorders>
              <w:top w:val="single" w:sz="4" w:space="0" w:color="CCCCCC"/>
              <w:left w:val="single" w:sz="4" w:space="0" w:color="CCCCCC"/>
              <w:bottom w:val="single" w:sz="4" w:space="0" w:color="CCCCCC"/>
              <w:right w:val="single" w:sz="4" w:space="0" w:color="CCCCCC"/>
            </w:tcBorders>
          </w:tcPr>
          <w:p>
            <w:r>
              <w:rPr>
                <w:sz w:val="18"/>
              </w:rPr>
              <w:t>Metal Control</w:t>
            </w:r>
          </w:p>
        </w:tc>
        <w:tc>
          <w:tcPr>
            <w:tcW w:type="dxa" w:w="2440"/>
            <w:shd w:val="clear" w:color="auto" w:fill="FFFFFF"/>
            <w:tcBorders>
              <w:top w:val="single" w:sz="4" w:space="0" w:color="CCCCCC"/>
              <w:left w:val="single" w:sz="4" w:space="0" w:color="CCCCCC"/>
              <w:bottom w:val="single" w:sz="4" w:space="0" w:color="CCCCCC"/>
              <w:right w:val="single" w:sz="4" w:space="0" w:color="CCCCCC"/>
            </w:tcBorders>
          </w:tcPr>
          <w:p>
            <w:r>
              <w:rPr>
                <w:sz w:val="18"/>
              </w:rPr>
              <w:t>Records the hedged side of metal sales</w:t>
            </w:r>
          </w:p>
        </w:tc>
      </w:tr>
      <w:tr>
        <w:tc>
          <w:tcPr>
            <w:tcW w:type="dxa" w:w="2440"/>
            <w:shd w:val="clear" w:color="auto" w:fill="EAF0FB"/>
            <w:tcBorders>
              <w:top w:val="single" w:sz="4" w:space="0" w:color="CCCCCC"/>
              <w:left w:val="single" w:sz="4" w:space="0" w:color="CCCCCC"/>
              <w:bottom w:val="single" w:sz="4" w:space="0" w:color="CCCCCC"/>
              <w:right w:val="single" w:sz="4" w:space="0" w:color="CCCCCC"/>
            </w:tcBorders>
          </w:tcPr>
          <w:p>
            <w:r>
              <w:rPr>
                <w:sz w:val="18"/>
              </w:rPr>
              <w:t>Metal Payment Hedging Account</w:t>
            </w:r>
          </w:p>
        </w:tc>
        <w:tc>
          <w:tcPr>
            <w:tcW w:type="dxa" w:w="2440"/>
            <w:shd w:val="clear" w:color="auto" w:fill="EAF0FB"/>
            <w:tcBorders>
              <w:top w:val="single" w:sz="4" w:space="0" w:color="CCCCCC"/>
              <w:left w:val="single" w:sz="4" w:space="0" w:color="CCCCCC"/>
              <w:bottom w:val="single" w:sz="4" w:space="0" w:color="CCCCCC"/>
              <w:right w:val="single" w:sz="4" w:space="0" w:color="CCCCCC"/>
            </w:tcBorders>
          </w:tcPr>
          <w:p>
            <w:r>
              <w:rPr>
                <w:sz w:val="18"/>
              </w:rPr>
              <w:t>Debit</w:t>
            </w:r>
          </w:p>
        </w:tc>
        <w:tc>
          <w:tcPr>
            <w:tcW w:type="dxa" w:w="2440"/>
            <w:shd w:val="clear" w:color="auto" w:fill="EAF0FB"/>
            <w:tcBorders>
              <w:top w:val="single" w:sz="4" w:space="0" w:color="CCCCCC"/>
              <w:left w:val="single" w:sz="4" w:space="0" w:color="CCCCCC"/>
              <w:bottom w:val="single" w:sz="4" w:space="0" w:color="CCCCCC"/>
              <w:right w:val="single" w:sz="4" w:space="0" w:color="CCCCCC"/>
            </w:tcBorders>
          </w:tcPr>
          <w:p>
            <w:r>
              <w:rPr>
                <w:sz w:val="18"/>
              </w:rPr>
              <w:t>Metal Control</w:t>
            </w:r>
          </w:p>
        </w:tc>
        <w:tc>
          <w:tcPr>
            <w:tcW w:type="dxa" w:w="2440"/>
            <w:shd w:val="clear" w:color="auto" w:fill="EAF0FB"/>
            <w:tcBorders>
              <w:top w:val="single" w:sz="4" w:space="0" w:color="CCCCCC"/>
              <w:left w:val="single" w:sz="4" w:space="0" w:color="CCCCCC"/>
              <w:bottom w:val="single" w:sz="4" w:space="0" w:color="CCCCCC"/>
              <w:right w:val="single" w:sz="4" w:space="0" w:color="CCCCCC"/>
            </w:tcBorders>
          </w:tcPr>
          <w:p>
            <w:r>
              <w:rPr>
                <w:sz w:val="18"/>
              </w:rPr>
              <w:t>Offset for metal payment transactions</w:t>
            </w:r>
          </w:p>
        </w:tc>
      </w:tr>
      <w:tr>
        <w:tc>
          <w:tcPr>
            <w:tcW w:type="dxa" w:w="2440"/>
            <w:shd w:val="clear" w:color="auto" w:fill="FFFFFF"/>
            <w:tcBorders>
              <w:top w:val="single" w:sz="4" w:space="0" w:color="CCCCCC"/>
              <w:left w:val="single" w:sz="4" w:space="0" w:color="CCCCCC"/>
              <w:bottom w:val="single" w:sz="4" w:space="0" w:color="CCCCCC"/>
              <w:right w:val="single" w:sz="4" w:space="0" w:color="CCCCCC"/>
            </w:tcBorders>
          </w:tcPr>
          <w:p>
            <w:r>
              <w:rPr>
                <w:sz w:val="18"/>
              </w:rPr>
              <w:t>Metal Receipt Hedging Account</w:t>
            </w:r>
          </w:p>
        </w:tc>
        <w:tc>
          <w:tcPr>
            <w:tcW w:type="dxa" w:w="2440"/>
            <w:shd w:val="clear" w:color="auto" w:fill="FFFFFF"/>
            <w:tcBorders>
              <w:top w:val="single" w:sz="4" w:space="0" w:color="CCCCCC"/>
              <w:left w:val="single" w:sz="4" w:space="0" w:color="CCCCCC"/>
              <w:bottom w:val="single" w:sz="4" w:space="0" w:color="CCCCCC"/>
              <w:right w:val="single" w:sz="4" w:space="0" w:color="CCCCCC"/>
            </w:tcBorders>
          </w:tcPr>
          <w:p>
            <w:r>
              <w:rPr>
                <w:sz w:val="18"/>
              </w:rPr>
              <w:t>Credit</w:t>
            </w:r>
          </w:p>
        </w:tc>
        <w:tc>
          <w:tcPr>
            <w:tcW w:type="dxa" w:w="2440"/>
            <w:shd w:val="clear" w:color="auto" w:fill="FFFFFF"/>
            <w:tcBorders>
              <w:top w:val="single" w:sz="4" w:space="0" w:color="CCCCCC"/>
              <w:left w:val="single" w:sz="4" w:space="0" w:color="CCCCCC"/>
              <w:bottom w:val="single" w:sz="4" w:space="0" w:color="CCCCCC"/>
              <w:right w:val="single" w:sz="4" w:space="0" w:color="CCCCCC"/>
            </w:tcBorders>
          </w:tcPr>
          <w:p>
            <w:r>
              <w:rPr>
                <w:sz w:val="18"/>
              </w:rPr>
              <w:t>Metal Control</w:t>
            </w:r>
          </w:p>
        </w:tc>
        <w:tc>
          <w:tcPr>
            <w:tcW w:type="dxa" w:w="2440"/>
            <w:shd w:val="clear" w:color="auto" w:fill="FFFFFF"/>
            <w:tcBorders>
              <w:top w:val="single" w:sz="4" w:space="0" w:color="CCCCCC"/>
              <w:left w:val="single" w:sz="4" w:space="0" w:color="CCCCCC"/>
              <w:bottom w:val="single" w:sz="4" w:space="0" w:color="CCCCCC"/>
              <w:right w:val="single" w:sz="4" w:space="0" w:color="CCCCCC"/>
            </w:tcBorders>
          </w:tcPr>
          <w:p>
            <w:r>
              <w:rPr>
                <w:sz w:val="18"/>
              </w:rPr>
              <w:t>Offset for metal receipt transactions</w:t>
            </w:r>
          </w:p>
        </w:tc>
      </w:tr>
    </w:tbl>
    <w:p/>
    <w:p>
      <w:pPr>
        <w:pStyle w:val="Heading2"/>
      </w:pPr>
      <w:r>
        <w:rPr>
          <w:color w:val="2E5496"/>
        </w:rPr>
        <w:t>F.1.2  Hedging Data Model</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firstColumn="1" w:firstRow="1" w:lastColumn="0" w:lastRow="0" w:noHBand="0" w:noVBand="1" w:val="04A0"/>
      </w:tblPr>
      <w:tblGrid>
        <w:gridCol w:w="1952"/>
        <w:gridCol w:w="1952"/>
        <w:gridCol w:w="1952"/>
        <w:gridCol w:w="1952"/>
        <w:gridCol w:w="1952"/>
      </w:tblGrid>
      <w:tr>
        <w:tc>
          <w:tcPr>
            <w:tcW w:type="dxa" w:w="1952"/>
            <w:shd w:val="clear" w:color="auto" w:fill="1F3864"/>
            <w:tcBorders>
              <w:top w:val="single" w:sz="4" w:space="0" w:color="CCCCCC"/>
              <w:left w:val="single" w:sz="4" w:space="0" w:color="CCCCCC"/>
              <w:bottom w:val="single" w:sz="4" w:space="0" w:color="CCCCCC"/>
              <w:right w:val="single" w:sz="4" w:space="0" w:color="CCCCCC"/>
            </w:tcBorders>
          </w:tcPr>
          <w:p>
            <w:r>
              <w:rPr>
                <w:b/>
                <w:color w:val="FFFFFF"/>
                <w:sz w:val="18"/>
              </w:rPr>
              <w:t>Column</w:t>
            </w:r>
          </w:p>
        </w:tc>
        <w:tc>
          <w:tcPr>
            <w:tcW w:type="dxa" w:w="1952"/>
            <w:shd w:val="clear" w:color="auto" w:fill="1F3864"/>
            <w:tcBorders>
              <w:top w:val="single" w:sz="4" w:space="0" w:color="CCCCCC"/>
              <w:left w:val="single" w:sz="4" w:space="0" w:color="CCCCCC"/>
              <w:bottom w:val="single" w:sz="4" w:space="0" w:color="CCCCCC"/>
              <w:right w:val="single" w:sz="4" w:space="0" w:color="CCCCCC"/>
            </w:tcBorders>
          </w:tcPr>
          <w:p>
            <w:r>
              <w:rPr>
                <w:b/>
                <w:color w:val="FFFFFF"/>
                <w:sz w:val="18"/>
              </w:rPr>
              <w:t>Type</w:t>
            </w:r>
          </w:p>
        </w:tc>
        <w:tc>
          <w:tcPr>
            <w:tcW w:type="dxa" w:w="1952"/>
            <w:shd w:val="clear" w:color="auto" w:fill="1F3864"/>
            <w:tcBorders>
              <w:top w:val="single" w:sz="4" w:space="0" w:color="CCCCCC"/>
              <w:left w:val="single" w:sz="4" w:space="0" w:color="CCCCCC"/>
              <w:bottom w:val="single" w:sz="4" w:space="0" w:color="CCCCCC"/>
              <w:right w:val="single" w:sz="4" w:space="0" w:color="CCCCCC"/>
            </w:tcBorders>
          </w:tcPr>
          <w:p>
            <w:r>
              <w:rPr>
                <w:b/>
                <w:color w:val="FFFFFF"/>
                <w:sz w:val="18"/>
              </w:rPr>
              <w:t>Null</w:t>
            </w:r>
          </w:p>
        </w:tc>
        <w:tc>
          <w:tcPr>
            <w:tcW w:type="dxa" w:w="1952"/>
            <w:shd w:val="clear" w:color="auto" w:fill="1F3864"/>
            <w:tcBorders>
              <w:top w:val="single" w:sz="4" w:space="0" w:color="CCCCCC"/>
              <w:left w:val="single" w:sz="4" w:space="0" w:color="CCCCCC"/>
              <w:bottom w:val="single" w:sz="4" w:space="0" w:color="CCCCCC"/>
              <w:right w:val="single" w:sz="4" w:space="0" w:color="CCCCCC"/>
            </w:tcBorders>
          </w:tcPr>
          <w:p>
            <w:r>
              <w:rPr>
                <w:b/>
                <w:color w:val="FFFFFF"/>
                <w:sz w:val="18"/>
              </w:rPr>
              <w:t>Key</w:t>
            </w:r>
          </w:p>
        </w:tc>
        <w:tc>
          <w:tcPr>
            <w:tcW w:type="dxa" w:w="1952"/>
            <w:shd w:val="clear" w:color="auto" w:fill="1F3864"/>
            <w:tcBorders>
              <w:top w:val="single" w:sz="4" w:space="0" w:color="CCCCCC"/>
              <w:left w:val="single" w:sz="4" w:space="0" w:color="CCCCCC"/>
              <w:bottom w:val="single" w:sz="4" w:space="0" w:color="CCCCCC"/>
              <w:right w:val="single" w:sz="4" w:space="0" w:color="CCCCCC"/>
            </w:tcBorders>
          </w:tcPr>
          <w:p>
            <w:r>
              <w:rPr>
                <w:b/>
                <w:color w:val="FFFFFF"/>
                <w:sz w:val="18"/>
              </w:rPr>
              <w:t>Notes / Constraints</w:t>
            </w:r>
          </w:p>
        </w:tc>
      </w:tr>
      <w:tr>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t>hedging_voucher</w:t>
            </w:r>
          </w:p>
        </w:tc>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r>
          </w:p>
        </w:tc>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r>
          </w:p>
        </w:tc>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r>
          </w:p>
        </w:tc>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t>Table header</w:t>
            </w:r>
          </w:p>
        </w:tc>
      </w:tr>
      <w:tr>
        <w:tc>
          <w:tcPr>
            <w:tcW w:type="dxa" w:w="1952"/>
            <w:shd w:val="clear" w:color="auto" w:fill="FFFFFF"/>
            <w:tcBorders>
              <w:top w:val="single" w:sz="4" w:space="0" w:color="CCCCCC"/>
              <w:left w:val="single" w:sz="4" w:space="0" w:color="CCCCCC"/>
              <w:bottom w:val="single" w:sz="4" w:space="0" w:color="CCCCCC"/>
              <w:right w:val="single" w:sz="4" w:space="0" w:color="CCCCCC"/>
            </w:tcBorders>
          </w:tcPr>
          <w:p>
            <w:r>
              <w:rPr>
                <w:sz w:val="18"/>
              </w:rPr>
              <w:t>id</w:t>
            </w:r>
          </w:p>
        </w:tc>
        <w:tc>
          <w:tcPr>
            <w:tcW w:type="dxa" w:w="1952"/>
            <w:shd w:val="clear" w:color="auto" w:fill="FFFFFF"/>
            <w:tcBorders>
              <w:top w:val="single" w:sz="4" w:space="0" w:color="CCCCCC"/>
              <w:left w:val="single" w:sz="4" w:space="0" w:color="CCCCCC"/>
              <w:bottom w:val="single" w:sz="4" w:space="0" w:color="CCCCCC"/>
              <w:right w:val="single" w:sz="4" w:space="0" w:color="CCCCCC"/>
            </w:tcBorders>
          </w:tcPr>
          <w:p>
            <w:r>
              <w:rPr>
                <w:sz w:val="18"/>
              </w:rPr>
              <w:t>uuid</w:t>
            </w:r>
          </w:p>
        </w:tc>
        <w:tc>
          <w:tcPr>
            <w:tcW w:type="dxa" w:w="1952"/>
            <w:shd w:val="clear" w:color="auto" w:fill="FFFFFF"/>
            <w:tcBorders>
              <w:top w:val="single" w:sz="4" w:space="0" w:color="CCCCCC"/>
              <w:left w:val="single" w:sz="4" w:space="0" w:color="CCCCCC"/>
              <w:bottom w:val="single" w:sz="4" w:space="0" w:color="CCCCCC"/>
              <w:right w:val="single" w:sz="4" w:space="0" w:color="CCCCCC"/>
            </w:tcBorders>
          </w:tcPr>
          <w:p>
            <w:r>
              <w:rPr>
                <w:sz w:val="18"/>
              </w:rPr>
              <w:t>N</w:t>
            </w:r>
          </w:p>
        </w:tc>
        <w:tc>
          <w:tcPr>
            <w:tcW w:type="dxa" w:w="1952"/>
            <w:shd w:val="clear" w:color="auto" w:fill="FFFFFF"/>
            <w:tcBorders>
              <w:top w:val="single" w:sz="4" w:space="0" w:color="CCCCCC"/>
              <w:left w:val="single" w:sz="4" w:space="0" w:color="CCCCCC"/>
              <w:bottom w:val="single" w:sz="4" w:space="0" w:color="CCCCCC"/>
              <w:right w:val="single" w:sz="4" w:space="0" w:color="CCCCCC"/>
            </w:tcBorders>
          </w:tcPr>
          <w:p>
            <w:r>
              <w:rPr>
                <w:sz w:val="18"/>
              </w:rPr>
              <w:t>PK</w:t>
            </w:r>
          </w:p>
        </w:tc>
        <w:tc>
          <w:tcPr>
            <w:tcW w:type="dxa" w:w="1952"/>
            <w:shd w:val="clear" w:color="auto" w:fill="FFFFFF"/>
            <w:tcBorders>
              <w:top w:val="single" w:sz="4" w:space="0" w:color="CCCCCC"/>
              <w:left w:val="single" w:sz="4" w:space="0" w:color="CCCCCC"/>
              <w:bottom w:val="single" w:sz="4" w:space="0" w:color="CCCCCC"/>
              <w:right w:val="single" w:sz="4" w:space="0" w:color="CCCCCC"/>
            </w:tcBorders>
          </w:tcPr>
          <w:p>
            <w:r>
              <w:rPr>
                <w:sz w:val="18"/>
              </w:rPr>
              <w:t>Standard surrogate key</w:t>
            </w:r>
          </w:p>
        </w:tc>
      </w:tr>
      <w:tr>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t>tenant_id</w:t>
            </w:r>
          </w:p>
        </w:tc>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t>uuid</w:t>
            </w:r>
          </w:p>
        </w:tc>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t>N</w:t>
            </w:r>
          </w:p>
        </w:tc>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t>FK</w:t>
            </w:r>
          </w:p>
        </w:tc>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t>tenant(id)</w:t>
            </w:r>
          </w:p>
        </w:tc>
      </w:tr>
      <w:tr>
        <w:tc>
          <w:tcPr>
            <w:tcW w:type="dxa" w:w="1952"/>
            <w:shd w:val="clear" w:color="auto" w:fill="FFFFFF"/>
            <w:tcBorders>
              <w:top w:val="single" w:sz="4" w:space="0" w:color="CCCCCC"/>
              <w:left w:val="single" w:sz="4" w:space="0" w:color="CCCCCC"/>
              <w:bottom w:val="single" w:sz="4" w:space="0" w:color="CCCCCC"/>
              <w:right w:val="single" w:sz="4" w:space="0" w:color="CCCCCC"/>
            </w:tcBorders>
          </w:tcPr>
          <w:p>
            <w:r>
              <w:rPr>
                <w:sz w:val="18"/>
              </w:rPr>
              <w:t>branch_id</w:t>
            </w:r>
          </w:p>
        </w:tc>
        <w:tc>
          <w:tcPr>
            <w:tcW w:type="dxa" w:w="1952"/>
            <w:shd w:val="clear" w:color="auto" w:fill="FFFFFF"/>
            <w:tcBorders>
              <w:top w:val="single" w:sz="4" w:space="0" w:color="CCCCCC"/>
              <w:left w:val="single" w:sz="4" w:space="0" w:color="CCCCCC"/>
              <w:bottom w:val="single" w:sz="4" w:space="0" w:color="CCCCCC"/>
              <w:right w:val="single" w:sz="4" w:space="0" w:color="CCCCCC"/>
            </w:tcBorders>
          </w:tcPr>
          <w:p>
            <w:r>
              <w:rPr>
                <w:sz w:val="18"/>
              </w:rPr>
              <w:t>uuid</w:t>
            </w:r>
          </w:p>
        </w:tc>
        <w:tc>
          <w:tcPr>
            <w:tcW w:type="dxa" w:w="1952"/>
            <w:shd w:val="clear" w:color="auto" w:fill="FFFFFF"/>
            <w:tcBorders>
              <w:top w:val="single" w:sz="4" w:space="0" w:color="CCCCCC"/>
              <w:left w:val="single" w:sz="4" w:space="0" w:color="CCCCCC"/>
              <w:bottom w:val="single" w:sz="4" w:space="0" w:color="CCCCCC"/>
              <w:right w:val="single" w:sz="4" w:space="0" w:color="CCCCCC"/>
            </w:tcBorders>
          </w:tcPr>
          <w:p>
            <w:r>
              <w:rPr>
                <w:sz w:val="18"/>
              </w:rPr>
              <w:t>N</w:t>
            </w:r>
          </w:p>
        </w:tc>
        <w:tc>
          <w:tcPr>
            <w:tcW w:type="dxa" w:w="1952"/>
            <w:shd w:val="clear" w:color="auto" w:fill="FFFFFF"/>
            <w:tcBorders>
              <w:top w:val="single" w:sz="4" w:space="0" w:color="CCCCCC"/>
              <w:left w:val="single" w:sz="4" w:space="0" w:color="CCCCCC"/>
              <w:bottom w:val="single" w:sz="4" w:space="0" w:color="CCCCCC"/>
              <w:right w:val="single" w:sz="4" w:space="0" w:color="CCCCCC"/>
            </w:tcBorders>
          </w:tcPr>
          <w:p>
            <w:r>
              <w:rPr>
                <w:sz w:val="18"/>
              </w:rPr>
              <w:t>FK</w:t>
            </w:r>
          </w:p>
        </w:tc>
        <w:tc>
          <w:tcPr>
            <w:tcW w:type="dxa" w:w="1952"/>
            <w:shd w:val="clear" w:color="auto" w:fill="FFFFFF"/>
            <w:tcBorders>
              <w:top w:val="single" w:sz="4" w:space="0" w:color="CCCCCC"/>
              <w:left w:val="single" w:sz="4" w:space="0" w:color="CCCCCC"/>
              <w:bottom w:val="single" w:sz="4" w:space="0" w:color="CCCCCC"/>
              <w:right w:val="single" w:sz="4" w:space="0" w:color="CCCCCC"/>
            </w:tcBorders>
          </w:tcPr>
          <w:p>
            <w:r>
              <w:rPr>
                <w:sz w:val="18"/>
              </w:rPr>
              <w:t>branch(id)</w:t>
            </w:r>
          </w:p>
        </w:tc>
      </w:tr>
      <w:tr>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t>hedging_type</w:t>
            </w:r>
          </w:p>
        </w:tc>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t>text</w:t>
            </w:r>
          </w:p>
        </w:tc>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t>N</w:t>
            </w:r>
          </w:p>
        </w:tc>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r>
          </w:p>
        </w:tc>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t>enum HedgingType: PURCHASE│SALE│PAYMENT│RECEIPT</w:t>
            </w:r>
          </w:p>
        </w:tc>
      </w:tr>
      <w:tr>
        <w:tc>
          <w:tcPr>
            <w:tcW w:type="dxa" w:w="1952"/>
            <w:shd w:val="clear" w:color="auto" w:fill="FFFFFF"/>
            <w:tcBorders>
              <w:top w:val="single" w:sz="4" w:space="0" w:color="CCCCCC"/>
              <w:left w:val="single" w:sz="4" w:space="0" w:color="CCCCCC"/>
              <w:bottom w:val="single" w:sz="4" w:space="0" w:color="CCCCCC"/>
              <w:right w:val="single" w:sz="4" w:space="0" w:color="CCCCCC"/>
            </w:tcBorders>
          </w:tcPr>
          <w:p>
            <w:r>
              <w:rPr>
                <w:sz w:val="18"/>
              </w:rPr>
              <w:t>source_doc_id</w:t>
            </w:r>
          </w:p>
        </w:tc>
        <w:tc>
          <w:tcPr>
            <w:tcW w:type="dxa" w:w="1952"/>
            <w:shd w:val="clear" w:color="auto" w:fill="FFFFFF"/>
            <w:tcBorders>
              <w:top w:val="single" w:sz="4" w:space="0" w:color="CCCCCC"/>
              <w:left w:val="single" w:sz="4" w:space="0" w:color="CCCCCC"/>
              <w:bottom w:val="single" w:sz="4" w:space="0" w:color="CCCCCC"/>
              <w:right w:val="single" w:sz="4" w:space="0" w:color="CCCCCC"/>
            </w:tcBorders>
          </w:tcPr>
          <w:p>
            <w:r>
              <w:rPr>
                <w:sz w:val="18"/>
              </w:rPr>
              <w:t>uuid</w:t>
            </w:r>
          </w:p>
        </w:tc>
        <w:tc>
          <w:tcPr>
            <w:tcW w:type="dxa" w:w="1952"/>
            <w:shd w:val="clear" w:color="auto" w:fill="FFFFFF"/>
            <w:tcBorders>
              <w:top w:val="single" w:sz="4" w:space="0" w:color="CCCCCC"/>
              <w:left w:val="single" w:sz="4" w:space="0" w:color="CCCCCC"/>
              <w:bottom w:val="single" w:sz="4" w:space="0" w:color="CCCCCC"/>
              <w:right w:val="single" w:sz="4" w:space="0" w:color="CCCCCC"/>
            </w:tcBorders>
          </w:tcPr>
          <w:p>
            <w:r>
              <w:rPr>
                <w:sz w:val="18"/>
              </w:rPr>
              <w:t>N</w:t>
            </w:r>
          </w:p>
        </w:tc>
        <w:tc>
          <w:tcPr>
            <w:tcW w:type="dxa" w:w="1952"/>
            <w:shd w:val="clear" w:color="auto" w:fill="FFFFFF"/>
            <w:tcBorders>
              <w:top w:val="single" w:sz="4" w:space="0" w:color="CCCCCC"/>
              <w:left w:val="single" w:sz="4" w:space="0" w:color="CCCCCC"/>
              <w:bottom w:val="single" w:sz="4" w:space="0" w:color="CCCCCC"/>
              <w:right w:val="single" w:sz="4" w:space="0" w:color="CCCCCC"/>
            </w:tcBorders>
          </w:tcPr>
          <w:p>
            <w:r>
              <w:rPr>
                <w:sz w:val="18"/>
              </w:rPr>
              <w:t>FK</w:t>
            </w:r>
          </w:p>
        </w:tc>
        <w:tc>
          <w:tcPr>
            <w:tcW w:type="dxa" w:w="1952"/>
            <w:shd w:val="clear" w:color="auto" w:fill="FFFFFF"/>
            <w:tcBorders>
              <w:top w:val="single" w:sz="4" w:space="0" w:color="CCCCCC"/>
              <w:left w:val="single" w:sz="4" w:space="0" w:color="CCCCCC"/>
              <w:bottom w:val="single" w:sz="4" w:space="0" w:color="CCCCCC"/>
              <w:right w:val="single" w:sz="4" w:space="0" w:color="CCCCCC"/>
            </w:tcBorders>
          </w:tcPr>
          <w:p>
            <w:r>
              <w:rPr>
                <w:sz w:val="18"/>
              </w:rPr>
              <w:t>sales_invoice(id) or purchase(id) that triggered this</w:t>
            </w:r>
          </w:p>
        </w:tc>
      </w:tr>
      <w:tr>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t>source_module</w:t>
            </w:r>
          </w:p>
        </w:tc>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t>text</w:t>
            </w:r>
          </w:p>
        </w:tc>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t>N</w:t>
            </w:r>
          </w:p>
        </w:tc>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r>
          </w:p>
        </w:tc>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t>SALES│PURCHASE│PAYMENT│RECEIPT</w:t>
            </w:r>
          </w:p>
        </w:tc>
      </w:tr>
      <w:tr>
        <w:tc>
          <w:tcPr>
            <w:tcW w:type="dxa" w:w="1952"/>
            <w:shd w:val="clear" w:color="auto" w:fill="FFFFFF"/>
            <w:tcBorders>
              <w:top w:val="single" w:sz="4" w:space="0" w:color="CCCCCC"/>
              <w:left w:val="single" w:sz="4" w:space="0" w:color="CCCCCC"/>
              <w:bottom w:val="single" w:sz="4" w:space="0" w:color="CCCCCC"/>
              <w:right w:val="single" w:sz="4" w:space="0" w:color="CCCCCC"/>
            </w:tcBorders>
          </w:tcPr>
          <w:p>
            <w:r>
              <w:rPr>
                <w:sz w:val="18"/>
              </w:rPr>
              <w:t>metal</w:t>
            </w:r>
          </w:p>
        </w:tc>
        <w:tc>
          <w:tcPr>
            <w:tcW w:type="dxa" w:w="1952"/>
            <w:shd w:val="clear" w:color="auto" w:fill="FFFFFF"/>
            <w:tcBorders>
              <w:top w:val="single" w:sz="4" w:space="0" w:color="CCCCCC"/>
              <w:left w:val="single" w:sz="4" w:space="0" w:color="CCCCCC"/>
              <w:bottom w:val="single" w:sz="4" w:space="0" w:color="CCCCCC"/>
              <w:right w:val="single" w:sz="4" w:space="0" w:color="CCCCCC"/>
            </w:tcBorders>
          </w:tcPr>
          <w:p>
            <w:r>
              <w:rPr>
                <w:sz w:val="18"/>
              </w:rPr>
              <w:t>text</w:t>
            </w:r>
          </w:p>
        </w:tc>
        <w:tc>
          <w:tcPr>
            <w:tcW w:type="dxa" w:w="1952"/>
            <w:shd w:val="clear" w:color="auto" w:fill="FFFFFF"/>
            <w:tcBorders>
              <w:top w:val="single" w:sz="4" w:space="0" w:color="CCCCCC"/>
              <w:left w:val="single" w:sz="4" w:space="0" w:color="CCCCCC"/>
              <w:bottom w:val="single" w:sz="4" w:space="0" w:color="CCCCCC"/>
              <w:right w:val="single" w:sz="4" w:space="0" w:color="CCCCCC"/>
            </w:tcBorders>
          </w:tcPr>
          <w:p>
            <w:r>
              <w:rPr>
                <w:sz w:val="18"/>
              </w:rPr>
              <w:t>N</w:t>
            </w:r>
          </w:p>
        </w:tc>
        <w:tc>
          <w:tcPr>
            <w:tcW w:type="dxa" w:w="1952"/>
            <w:shd w:val="clear" w:color="auto" w:fill="FFFFFF"/>
            <w:tcBorders>
              <w:top w:val="single" w:sz="4" w:space="0" w:color="CCCCCC"/>
              <w:left w:val="single" w:sz="4" w:space="0" w:color="CCCCCC"/>
              <w:bottom w:val="single" w:sz="4" w:space="0" w:color="CCCCCC"/>
              <w:right w:val="single" w:sz="4" w:space="0" w:color="CCCCCC"/>
            </w:tcBorders>
          </w:tcPr>
          <w:p>
            <w:r>
              <w:rPr>
                <w:sz w:val="18"/>
              </w:rPr>
            </w:r>
          </w:p>
        </w:tc>
        <w:tc>
          <w:tcPr>
            <w:tcW w:type="dxa" w:w="1952"/>
            <w:shd w:val="clear" w:color="auto" w:fill="FFFFFF"/>
            <w:tcBorders>
              <w:top w:val="single" w:sz="4" w:space="0" w:color="CCCCCC"/>
              <w:left w:val="single" w:sz="4" w:space="0" w:color="CCCCCC"/>
              <w:bottom w:val="single" w:sz="4" w:space="0" w:color="CCCCCC"/>
              <w:right w:val="single" w:sz="4" w:space="0" w:color="CCCCCC"/>
            </w:tcBorders>
          </w:tcPr>
          <w:p>
            <w:r>
              <w:rPr>
                <w:sz w:val="18"/>
              </w:rPr>
              <w:t>GOLD│SILVER│PLATINUM</w:t>
            </w:r>
          </w:p>
        </w:tc>
      </w:tr>
      <w:tr>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t>purity</w:t>
            </w:r>
          </w:p>
        </w:tc>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t>numeric(6,4)</w:t>
            </w:r>
          </w:p>
        </w:tc>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t>N</w:t>
            </w:r>
          </w:p>
        </w:tc>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r>
          </w:p>
        </w:tc>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t>e.g. 0.9999 for 24K</w:t>
            </w:r>
          </w:p>
        </w:tc>
      </w:tr>
      <w:tr>
        <w:tc>
          <w:tcPr>
            <w:tcW w:type="dxa" w:w="1952"/>
            <w:shd w:val="clear" w:color="auto" w:fill="FFFFFF"/>
            <w:tcBorders>
              <w:top w:val="single" w:sz="4" w:space="0" w:color="CCCCCC"/>
              <w:left w:val="single" w:sz="4" w:space="0" w:color="CCCCCC"/>
              <w:bottom w:val="single" w:sz="4" w:space="0" w:color="CCCCCC"/>
              <w:right w:val="single" w:sz="4" w:space="0" w:color="CCCCCC"/>
            </w:tcBorders>
          </w:tcPr>
          <w:p>
            <w:r>
              <w:rPr>
                <w:sz w:val="18"/>
              </w:rPr>
              <w:t>gross_weight</w:t>
            </w:r>
          </w:p>
        </w:tc>
        <w:tc>
          <w:tcPr>
            <w:tcW w:type="dxa" w:w="1952"/>
            <w:shd w:val="clear" w:color="auto" w:fill="FFFFFF"/>
            <w:tcBorders>
              <w:top w:val="single" w:sz="4" w:space="0" w:color="CCCCCC"/>
              <w:left w:val="single" w:sz="4" w:space="0" w:color="CCCCCC"/>
              <w:bottom w:val="single" w:sz="4" w:space="0" w:color="CCCCCC"/>
              <w:right w:val="single" w:sz="4" w:space="0" w:color="CCCCCC"/>
            </w:tcBorders>
          </w:tcPr>
          <w:p>
            <w:r>
              <w:rPr>
                <w:sz w:val="18"/>
              </w:rPr>
              <w:t>numeric(14,3)</w:t>
            </w:r>
          </w:p>
        </w:tc>
        <w:tc>
          <w:tcPr>
            <w:tcW w:type="dxa" w:w="1952"/>
            <w:shd w:val="clear" w:color="auto" w:fill="FFFFFF"/>
            <w:tcBorders>
              <w:top w:val="single" w:sz="4" w:space="0" w:color="CCCCCC"/>
              <w:left w:val="single" w:sz="4" w:space="0" w:color="CCCCCC"/>
              <w:bottom w:val="single" w:sz="4" w:space="0" w:color="CCCCCC"/>
              <w:right w:val="single" w:sz="4" w:space="0" w:color="CCCCCC"/>
            </w:tcBorders>
          </w:tcPr>
          <w:p>
            <w:r>
              <w:rPr>
                <w:sz w:val="18"/>
              </w:rPr>
              <w:t>N</w:t>
            </w:r>
          </w:p>
        </w:tc>
        <w:tc>
          <w:tcPr>
            <w:tcW w:type="dxa" w:w="1952"/>
            <w:shd w:val="clear" w:color="auto" w:fill="FFFFFF"/>
            <w:tcBorders>
              <w:top w:val="single" w:sz="4" w:space="0" w:color="CCCCCC"/>
              <w:left w:val="single" w:sz="4" w:space="0" w:color="CCCCCC"/>
              <w:bottom w:val="single" w:sz="4" w:space="0" w:color="CCCCCC"/>
              <w:right w:val="single" w:sz="4" w:space="0" w:color="CCCCCC"/>
            </w:tcBorders>
          </w:tcPr>
          <w:p>
            <w:r>
              <w:rPr>
                <w:sz w:val="18"/>
              </w:rPr>
            </w:r>
          </w:p>
        </w:tc>
        <w:tc>
          <w:tcPr>
            <w:tcW w:type="dxa" w:w="1952"/>
            <w:shd w:val="clear" w:color="auto" w:fill="FFFFFF"/>
            <w:tcBorders>
              <w:top w:val="single" w:sz="4" w:space="0" w:color="CCCCCC"/>
              <w:left w:val="single" w:sz="4" w:space="0" w:color="CCCCCC"/>
              <w:bottom w:val="single" w:sz="4" w:space="0" w:color="CCCCCC"/>
              <w:right w:val="single" w:sz="4" w:space="0" w:color="CCCCCC"/>
            </w:tcBorders>
          </w:tcPr>
          <w:p>
            <w:r>
              <w:rPr>
                <w:sz w:val="18"/>
              </w:rPr>
              <w:t>Gross weight in grams</w:t>
            </w:r>
          </w:p>
        </w:tc>
      </w:tr>
      <w:tr>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t>fine_weight</w:t>
            </w:r>
          </w:p>
        </w:tc>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t>numeric(14,3)</w:t>
            </w:r>
          </w:p>
        </w:tc>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t>N</w:t>
            </w:r>
          </w:p>
        </w:tc>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r>
          </w:p>
        </w:tc>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t>Pure-metal grams = net × purity</w:t>
            </w:r>
          </w:p>
        </w:tc>
      </w:tr>
      <w:tr>
        <w:tc>
          <w:tcPr>
            <w:tcW w:type="dxa" w:w="1952"/>
            <w:shd w:val="clear" w:color="auto" w:fill="FFFFFF"/>
            <w:tcBorders>
              <w:top w:val="single" w:sz="4" w:space="0" w:color="CCCCCC"/>
              <w:left w:val="single" w:sz="4" w:space="0" w:color="CCCCCC"/>
              <w:bottom w:val="single" w:sz="4" w:space="0" w:color="CCCCCC"/>
              <w:right w:val="single" w:sz="4" w:space="0" w:color="CCCCCC"/>
            </w:tcBorders>
          </w:tcPr>
          <w:p>
            <w:r>
              <w:rPr>
                <w:sz w:val="18"/>
              </w:rPr>
              <w:t>unfixed_rate</w:t>
            </w:r>
          </w:p>
        </w:tc>
        <w:tc>
          <w:tcPr>
            <w:tcW w:type="dxa" w:w="1952"/>
            <w:shd w:val="clear" w:color="auto" w:fill="FFFFFF"/>
            <w:tcBorders>
              <w:top w:val="single" w:sz="4" w:space="0" w:color="CCCCCC"/>
              <w:left w:val="single" w:sz="4" w:space="0" w:color="CCCCCC"/>
              <w:bottom w:val="single" w:sz="4" w:space="0" w:color="CCCCCC"/>
              <w:right w:val="single" w:sz="4" w:space="0" w:color="CCCCCC"/>
            </w:tcBorders>
          </w:tcPr>
          <w:p>
            <w:r>
              <w:rPr>
                <w:sz w:val="18"/>
              </w:rPr>
              <w:t>numeric(14,4)</w:t>
            </w:r>
          </w:p>
        </w:tc>
        <w:tc>
          <w:tcPr>
            <w:tcW w:type="dxa" w:w="1952"/>
            <w:shd w:val="clear" w:color="auto" w:fill="FFFFFF"/>
            <w:tcBorders>
              <w:top w:val="single" w:sz="4" w:space="0" w:color="CCCCCC"/>
              <w:left w:val="single" w:sz="4" w:space="0" w:color="CCCCCC"/>
              <w:bottom w:val="single" w:sz="4" w:space="0" w:color="CCCCCC"/>
              <w:right w:val="single" w:sz="4" w:space="0" w:color="CCCCCC"/>
            </w:tcBorders>
          </w:tcPr>
          <w:p>
            <w:r>
              <w:rPr>
                <w:sz w:val="18"/>
              </w:rPr>
              <w:t>Y</w:t>
            </w:r>
          </w:p>
        </w:tc>
        <w:tc>
          <w:tcPr>
            <w:tcW w:type="dxa" w:w="1952"/>
            <w:shd w:val="clear" w:color="auto" w:fill="FFFFFF"/>
            <w:tcBorders>
              <w:top w:val="single" w:sz="4" w:space="0" w:color="CCCCCC"/>
              <w:left w:val="single" w:sz="4" w:space="0" w:color="CCCCCC"/>
              <w:bottom w:val="single" w:sz="4" w:space="0" w:color="CCCCCC"/>
              <w:right w:val="single" w:sz="4" w:space="0" w:color="CCCCCC"/>
            </w:tcBorders>
          </w:tcPr>
          <w:p>
            <w:r>
              <w:rPr>
                <w:sz w:val="18"/>
              </w:rPr>
            </w:r>
          </w:p>
        </w:tc>
        <w:tc>
          <w:tcPr>
            <w:tcW w:type="dxa" w:w="1952"/>
            <w:shd w:val="clear" w:color="auto" w:fill="FFFFFF"/>
            <w:tcBorders>
              <w:top w:val="single" w:sz="4" w:space="0" w:color="CCCCCC"/>
              <w:left w:val="single" w:sz="4" w:space="0" w:color="CCCCCC"/>
              <w:bottom w:val="single" w:sz="4" w:space="0" w:color="CCCCCC"/>
              <w:right w:val="single" w:sz="4" w:space="0" w:color="CCCCCC"/>
            </w:tcBorders>
          </w:tcPr>
          <w:p>
            <w:r>
              <w:rPr>
                <w:sz w:val="18"/>
              </w:rPr>
              <w:t>Rate at time of transaction (unfixed)</w:t>
            </w:r>
          </w:p>
        </w:tc>
      </w:tr>
      <w:tr>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t>fixed_rate</w:t>
            </w:r>
          </w:p>
        </w:tc>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t>numeric(14,4)</w:t>
            </w:r>
          </w:p>
        </w:tc>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t>Y</w:t>
            </w:r>
          </w:p>
        </w:tc>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r>
          </w:p>
        </w:tc>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t>Rate locked when fixed; null until fixed</w:t>
            </w:r>
          </w:p>
        </w:tc>
      </w:tr>
      <w:tr>
        <w:tc>
          <w:tcPr>
            <w:tcW w:type="dxa" w:w="1952"/>
            <w:shd w:val="clear" w:color="auto" w:fill="FFFFFF"/>
            <w:tcBorders>
              <w:top w:val="single" w:sz="4" w:space="0" w:color="CCCCCC"/>
              <w:left w:val="single" w:sz="4" w:space="0" w:color="CCCCCC"/>
              <w:bottom w:val="single" w:sz="4" w:space="0" w:color="CCCCCC"/>
              <w:right w:val="single" w:sz="4" w:space="0" w:color="CCCCCC"/>
            </w:tcBorders>
          </w:tcPr>
          <w:p>
            <w:r>
              <w:rPr>
                <w:sz w:val="18"/>
              </w:rPr>
              <w:t>hedging_amount</w:t>
            </w:r>
          </w:p>
        </w:tc>
        <w:tc>
          <w:tcPr>
            <w:tcW w:type="dxa" w:w="1952"/>
            <w:shd w:val="clear" w:color="auto" w:fill="FFFFFF"/>
            <w:tcBorders>
              <w:top w:val="single" w:sz="4" w:space="0" w:color="CCCCCC"/>
              <w:left w:val="single" w:sz="4" w:space="0" w:color="CCCCCC"/>
              <w:bottom w:val="single" w:sz="4" w:space="0" w:color="CCCCCC"/>
              <w:right w:val="single" w:sz="4" w:space="0" w:color="CCCCCC"/>
            </w:tcBorders>
          </w:tcPr>
          <w:p>
            <w:r>
              <w:rPr>
                <w:sz w:val="18"/>
              </w:rPr>
              <w:t>numeric(16,2)</w:t>
            </w:r>
          </w:p>
        </w:tc>
        <w:tc>
          <w:tcPr>
            <w:tcW w:type="dxa" w:w="1952"/>
            <w:shd w:val="clear" w:color="auto" w:fill="FFFFFF"/>
            <w:tcBorders>
              <w:top w:val="single" w:sz="4" w:space="0" w:color="CCCCCC"/>
              <w:left w:val="single" w:sz="4" w:space="0" w:color="CCCCCC"/>
              <w:bottom w:val="single" w:sz="4" w:space="0" w:color="CCCCCC"/>
              <w:right w:val="single" w:sz="4" w:space="0" w:color="CCCCCC"/>
            </w:tcBorders>
          </w:tcPr>
          <w:p>
            <w:r>
              <w:rPr>
                <w:sz w:val="18"/>
              </w:rPr>
              <w:t>N</w:t>
            </w:r>
          </w:p>
        </w:tc>
        <w:tc>
          <w:tcPr>
            <w:tcW w:type="dxa" w:w="1952"/>
            <w:shd w:val="clear" w:color="auto" w:fill="FFFFFF"/>
            <w:tcBorders>
              <w:top w:val="single" w:sz="4" w:space="0" w:color="CCCCCC"/>
              <w:left w:val="single" w:sz="4" w:space="0" w:color="CCCCCC"/>
              <w:bottom w:val="single" w:sz="4" w:space="0" w:color="CCCCCC"/>
              <w:right w:val="single" w:sz="4" w:space="0" w:color="CCCCCC"/>
            </w:tcBorders>
          </w:tcPr>
          <w:p>
            <w:r>
              <w:rPr>
                <w:sz w:val="18"/>
              </w:rPr>
            </w:r>
          </w:p>
        </w:tc>
        <w:tc>
          <w:tcPr>
            <w:tcW w:type="dxa" w:w="1952"/>
            <w:shd w:val="clear" w:color="auto" w:fill="FFFFFF"/>
            <w:tcBorders>
              <w:top w:val="single" w:sz="4" w:space="0" w:color="CCCCCC"/>
              <w:left w:val="single" w:sz="4" w:space="0" w:color="CCCCCC"/>
              <w:bottom w:val="single" w:sz="4" w:space="0" w:color="CCCCCC"/>
              <w:right w:val="single" w:sz="4" w:space="0" w:color="CCCCCC"/>
            </w:tcBorders>
          </w:tcPr>
          <w:p>
            <w:r>
              <w:rPr>
                <w:sz w:val="18"/>
              </w:rPr>
              <w:t>Base-currency hedged value</w:t>
            </w:r>
          </w:p>
        </w:tc>
      </w:tr>
      <w:tr>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t>status</w:t>
            </w:r>
          </w:p>
        </w:tc>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t>text</w:t>
            </w:r>
          </w:p>
        </w:tc>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t>N</w:t>
            </w:r>
          </w:p>
        </w:tc>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r>
          </w:p>
        </w:tc>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t>enum HedgingStatus: OPEN│FIXED│CANCELLED</w:t>
            </w:r>
          </w:p>
        </w:tc>
      </w:tr>
      <w:tr>
        <w:tc>
          <w:tcPr>
            <w:tcW w:type="dxa" w:w="1952"/>
            <w:shd w:val="clear" w:color="auto" w:fill="FFFFFF"/>
            <w:tcBorders>
              <w:top w:val="single" w:sz="4" w:space="0" w:color="CCCCCC"/>
              <w:left w:val="single" w:sz="4" w:space="0" w:color="CCCCCC"/>
              <w:bottom w:val="single" w:sz="4" w:space="0" w:color="CCCCCC"/>
              <w:right w:val="single" w:sz="4" w:space="0" w:color="CCCCCC"/>
            </w:tcBorders>
          </w:tcPr>
          <w:p>
            <w:r>
              <w:rPr>
                <w:sz w:val="18"/>
              </w:rPr>
              <w:t>fixed_at</w:t>
            </w:r>
          </w:p>
        </w:tc>
        <w:tc>
          <w:tcPr>
            <w:tcW w:type="dxa" w:w="1952"/>
            <w:shd w:val="clear" w:color="auto" w:fill="FFFFFF"/>
            <w:tcBorders>
              <w:top w:val="single" w:sz="4" w:space="0" w:color="CCCCCC"/>
              <w:left w:val="single" w:sz="4" w:space="0" w:color="CCCCCC"/>
              <w:bottom w:val="single" w:sz="4" w:space="0" w:color="CCCCCC"/>
              <w:right w:val="single" w:sz="4" w:space="0" w:color="CCCCCC"/>
            </w:tcBorders>
          </w:tcPr>
          <w:p>
            <w:r>
              <w:rPr>
                <w:sz w:val="18"/>
              </w:rPr>
              <w:t>timestamptz</w:t>
            </w:r>
          </w:p>
        </w:tc>
        <w:tc>
          <w:tcPr>
            <w:tcW w:type="dxa" w:w="1952"/>
            <w:shd w:val="clear" w:color="auto" w:fill="FFFFFF"/>
            <w:tcBorders>
              <w:top w:val="single" w:sz="4" w:space="0" w:color="CCCCCC"/>
              <w:left w:val="single" w:sz="4" w:space="0" w:color="CCCCCC"/>
              <w:bottom w:val="single" w:sz="4" w:space="0" w:color="CCCCCC"/>
              <w:right w:val="single" w:sz="4" w:space="0" w:color="CCCCCC"/>
            </w:tcBorders>
          </w:tcPr>
          <w:p>
            <w:r>
              <w:rPr>
                <w:sz w:val="18"/>
              </w:rPr>
              <w:t>Y</w:t>
            </w:r>
          </w:p>
        </w:tc>
        <w:tc>
          <w:tcPr>
            <w:tcW w:type="dxa" w:w="1952"/>
            <w:shd w:val="clear" w:color="auto" w:fill="FFFFFF"/>
            <w:tcBorders>
              <w:top w:val="single" w:sz="4" w:space="0" w:color="CCCCCC"/>
              <w:left w:val="single" w:sz="4" w:space="0" w:color="CCCCCC"/>
              <w:bottom w:val="single" w:sz="4" w:space="0" w:color="CCCCCC"/>
              <w:right w:val="single" w:sz="4" w:space="0" w:color="CCCCCC"/>
            </w:tcBorders>
          </w:tcPr>
          <w:p>
            <w:r>
              <w:rPr>
                <w:sz w:val="18"/>
              </w:rPr>
            </w:r>
          </w:p>
        </w:tc>
        <w:tc>
          <w:tcPr>
            <w:tcW w:type="dxa" w:w="1952"/>
            <w:shd w:val="clear" w:color="auto" w:fill="FFFFFF"/>
            <w:tcBorders>
              <w:top w:val="single" w:sz="4" w:space="0" w:color="CCCCCC"/>
              <w:left w:val="single" w:sz="4" w:space="0" w:color="CCCCCC"/>
              <w:bottom w:val="single" w:sz="4" w:space="0" w:color="CCCCCC"/>
              <w:right w:val="single" w:sz="4" w:space="0" w:color="CCCCCC"/>
            </w:tcBorders>
          </w:tcPr>
          <w:p>
            <w:r>
              <w:rPr>
                <w:sz w:val="18"/>
              </w:rPr>
              <w:t>When rate was fixed</w:t>
            </w:r>
          </w:p>
        </w:tc>
      </w:tr>
      <w:tr>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t>journal_id</w:t>
            </w:r>
          </w:p>
        </w:tc>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t>uuid</w:t>
            </w:r>
          </w:p>
        </w:tc>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t>Y</w:t>
            </w:r>
          </w:p>
        </w:tc>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t>FK</w:t>
            </w:r>
          </w:p>
        </w:tc>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t>GL journal posting the hedging entry</w:t>
            </w:r>
          </w:p>
        </w:tc>
      </w:tr>
      <w:tr>
        <w:tc>
          <w:tcPr>
            <w:tcW w:type="dxa" w:w="1952"/>
            <w:shd w:val="clear" w:color="auto" w:fill="FFFFFF"/>
            <w:tcBorders>
              <w:top w:val="single" w:sz="4" w:space="0" w:color="CCCCCC"/>
              <w:left w:val="single" w:sz="4" w:space="0" w:color="CCCCCC"/>
              <w:bottom w:val="single" w:sz="4" w:space="0" w:color="CCCCCC"/>
              <w:right w:val="single" w:sz="4" w:space="0" w:color="CCCCCC"/>
            </w:tcBorders>
          </w:tcPr>
          <w:p>
            <w:r>
              <w:rPr>
                <w:sz w:val="18"/>
              </w:rPr>
              <w:t>idempotency_key</w:t>
            </w:r>
          </w:p>
        </w:tc>
        <w:tc>
          <w:tcPr>
            <w:tcW w:type="dxa" w:w="1952"/>
            <w:shd w:val="clear" w:color="auto" w:fill="FFFFFF"/>
            <w:tcBorders>
              <w:top w:val="single" w:sz="4" w:space="0" w:color="CCCCCC"/>
              <w:left w:val="single" w:sz="4" w:space="0" w:color="CCCCCC"/>
              <w:bottom w:val="single" w:sz="4" w:space="0" w:color="CCCCCC"/>
              <w:right w:val="single" w:sz="4" w:space="0" w:color="CCCCCC"/>
            </w:tcBorders>
          </w:tcPr>
          <w:p>
            <w:r>
              <w:rPr>
                <w:sz w:val="18"/>
              </w:rPr>
              <w:t>text</w:t>
            </w:r>
          </w:p>
        </w:tc>
        <w:tc>
          <w:tcPr>
            <w:tcW w:type="dxa" w:w="1952"/>
            <w:shd w:val="clear" w:color="auto" w:fill="FFFFFF"/>
            <w:tcBorders>
              <w:top w:val="single" w:sz="4" w:space="0" w:color="CCCCCC"/>
              <w:left w:val="single" w:sz="4" w:space="0" w:color="CCCCCC"/>
              <w:bottom w:val="single" w:sz="4" w:space="0" w:color="CCCCCC"/>
              <w:right w:val="single" w:sz="4" w:space="0" w:color="CCCCCC"/>
            </w:tcBorders>
          </w:tcPr>
          <w:p>
            <w:r>
              <w:rPr>
                <w:sz w:val="18"/>
              </w:rPr>
              <w:t>Y</w:t>
            </w:r>
          </w:p>
        </w:tc>
        <w:tc>
          <w:tcPr>
            <w:tcW w:type="dxa" w:w="1952"/>
            <w:shd w:val="clear" w:color="auto" w:fill="FFFFFF"/>
            <w:tcBorders>
              <w:top w:val="single" w:sz="4" w:space="0" w:color="CCCCCC"/>
              <w:left w:val="single" w:sz="4" w:space="0" w:color="CCCCCC"/>
              <w:bottom w:val="single" w:sz="4" w:space="0" w:color="CCCCCC"/>
              <w:right w:val="single" w:sz="4" w:space="0" w:color="CCCCCC"/>
            </w:tcBorders>
          </w:tcPr>
          <w:p>
            <w:r>
              <w:rPr>
                <w:sz w:val="18"/>
              </w:rPr>
              <w:t>U</w:t>
            </w:r>
          </w:p>
        </w:tc>
        <w:tc>
          <w:tcPr>
            <w:tcW w:type="dxa" w:w="1952"/>
            <w:shd w:val="clear" w:color="auto" w:fill="FFFFFF"/>
            <w:tcBorders>
              <w:top w:val="single" w:sz="4" w:space="0" w:color="CCCCCC"/>
              <w:left w:val="single" w:sz="4" w:space="0" w:color="CCCCCC"/>
              <w:bottom w:val="single" w:sz="4" w:space="0" w:color="CCCCCC"/>
              <w:right w:val="single" w:sz="4" w:space="0" w:color="CCCCCC"/>
            </w:tcBorders>
          </w:tcPr>
          <w:p>
            <w:r>
              <w:rPr>
                <w:sz w:val="18"/>
              </w:rPr>
              <w:t>Exactly-once posting guard</w:t>
            </w:r>
          </w:p>
        </w:tc>
      </w:tr>
    </w:tbl>
    <w:p/>
    <w:p>
      <w:pPr>
        <w:pStyle w:val="Heading2"/>
      </w:pPr>
      <w:r>
        <w:rPr>
          <w:color w:val="2E5496"/>
        </w:rPr>
        <w:t>F.1.3  Functional Requirements</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firstColumn="1" w:firstRow="1" w:lastColumn="0" w:lastRow="0" w:noHBand="0" w:noVBand="1" w:val="04A0"/>
      </w:tblPr>
      <w:tblGrid>
        <w:gridCol w:w="4880"/>
        <w:gridCol w:w="4880"/>
      </w:tblGrid>
      <w:tr>
        <w:tc>
          <w:tcPr>
            <w:tcW w:type="dxa" w:w="1440"/>
            <w:shd w:val="clear" w:color="auto" w:fill="1F3864"/>
            <w:tcBorders>
              <w:top w:val="single" w:sz="4" w:space="0" w:color="CCCCCC"/>
              <w:left w:val="single" w:sz="4" w:space="0" w:color="CCCCCC"/>
              <w:bottom w:val="single" w:sz="4" w:space="0" w:color="CCCCCC"/>
              <w:right w:val="single" w:sz="4" w:space="0" w:color="CCCCCC"/>
            </w:tcBorders>
          </w:tcPr>
          <w:p>
            <w:r>
              <w:rPr>
                <w:b/>
                <w:color w:val="FFFFFF"/>
                <w:sz w:val="18"/>
              </w:rPr>
              <w:t>Req. ID</w:t>
            </w:r>
          </w:p>
        </w:tc>
        <w:tc>
          <w:tcPr>
            <w:tcW w:type="dxa" w:w="7920"/>
            <w:shd w:val="clear" w:color="auto" w:fill="1F3864"/>
            <w:tcBorders>
              <w:top w:val="single" w:sz="4" w:space="0" w:color="CCCCCC"/>
              <w:left w:val="single" w:sz="4" w:space="0" w:color="CCCCCC"/>
              <w:bottom w:val="single" w:sz="4" w:space="0" w:color="CCCCCC"/>
              <w:right w:val="single" w:sz="4" w:space="0" w:color="CCCCCC"/>
            </w:tcBorders>
          </w:tcPr>
          <w:p>
            <w:r>
              <w:rPr>
                <w:b/>
                <w:color w:val="FFFFFF"/>
                <w:sz w:val="18"/>
              </w:rPr>
              <w:t>Functional Requirement</w:t>
            </w:r>
          </w:p>
        </w:tc>
      </w:tr>
      <w:tr>
        <w:tc>
          <w:tcPr>
            <w:tcW w:type="dxa" w:w="1440"/>
            <w:shd w:val="clear" w:color="auto" w:fill="EAF0FB"/>
            <w:tcBorders>
              <w:top w:val="single" w:sz="4" w:space="0" w:color="CCCCCC"/>
              <w:left w:val="single" w:sz="4" w:space="0" w:color="CCCCCC"/>
              <w:bottom w:val="single" w:sz="4" w:space="0" w:color="CCCCCC"/>
              <w:right w:val="single" w:sz="4" w:space="0" w:color="CCCCCC"/>
            </w:tcBorders>
          </w:tcPr>
          <w:p>
            <w:r>
              <w:rPr>
                <w:sz w:val="18"/>
              </w:rPr>
              <w:t>HED-F01</w:t>
            </w:r>
          </w:p>
        </w:tc>
        <w:tc>
          <w:tcPr>
            <w:tcW w:type="dxa" w:w="7920"/>
            <w:shd w:val="clear" w:color="auto" w:fill="EAF0FB"/>
            <w:tcBorders>
              <w:top w:val="single" w:sz="4" w:space="0" w:color="CCCCCC"/>
              <w:left w:val="single" w:sz="4" w:space="0" w:color="CCCCCC"/>
              <w:bottom w:val="single" w:sz="4" w:space="0" w:color="CCCCCC"/>
              <w:right w:val="single" w:sz="4" w:space="0" w:color="CCCCCC"/>
            </w:tcBorders>
          </w:tcPr>
          <w:p>
            <w:r>
              <w:rPr>
                <w:sz w:val="18"/>
              </w:rPr>
              <w:t>Automatically generate a hedging voucher whenever a metal purchase, sale, payment, or receipt transaction is posted.</w:t>
            </w:r>
          </w:p>
        </w:tc>
      </w:tr>
      <w:tr>
        <w:tc>
          <w:tcPr>
            <w:tcW w:type="dxa" w:w="1440"/>
            <w:shd w:val="clear" w:color="auto" w:fill="FFFFFF"/>
            <w:tcBorders>
              <w:top w:val="single" w:sz="4" w:space="0" w:color="CCCCCC"/>
              <w:left w:val="single" w:sz="4" w:space="0" w:color="CCCCCC"/>
              <w:bottom w:val="single" w:sz="4" w:space="0" w:color="CCCCCC"/>
              <w:right w:val="single" w:sz="4" w:space="0" w:color="CCCCCC"/>
            </w:tcBorders>
          </w:tcPr>
          <w:p>
            <w:r>
              <w:rPr>
                <w:sz w:val="18"/>
              </w:rPr>
              <w:t>HED-F02</w:t>
            </w:r>
          </w:p>
        </w:tc>
        <w:tc>
          <w:tcPr>
            <w:tcW w:type="dxa" w:w="7920"/>
            <w:shd w:val="clear" w:color="auto" w:fill="FFFFFF"/>
            <w:tcBorders>
              <w:top w:val="single" w:sz="4" w:space="0" w:color="CCCCCC"/>
              <w:left w:val="single" w:sz="4" w:space="0" w:color="CCCCCC"/>
              <w:bottom w:val="single" w:sz="4" w:space="0" w:color="CCCCCC"/>
              <w:right w:val="single" w:sz="4" w:space="0" w:color="CCCCCC"/>
            </w:tcBorders>
          </w:tcPr>
          <w:p>
            <w:r>
              <w:rPr>
                <w:sz w:val="18"/>
              </w:rPr>
              <w:t>Maintain four separate hedging GL accounts: Purchase Hedging, Sales Hedging, Metal Payment Hedging, and Metal Receipt Hedging.</w:t>
            </w:r>
          </w:p>
        </w:tc>
      </w:tr>
      <w:tr>
        <w:tc>
          <w:tcPr>
            <w:tcW w:type="dxa" w:w="1440"/>
            <w:shd w:val="clear" w:color="auto" w:fill="EAF0FB"/>
            <w:tcBorders>
              <w:top w:val="single" w:sz="4" w:space="0" w:color="CCCCCC"/>
              <w:left w:val="single" w:sz="4" w:space="0" w:color="CCCCCC"/>
              <w:bottom w:val="single" w:sz="4" w:space="0" w:color="CCCCCC"/>
              <w:right w:val="single" w:sz="4" w:space="0" w:color="CCCCCC"/>
            </w:tcBorders>
          </w:tcPr>
          <w:p>
            <w:r>
              <w:rPr>
                <w:sz w:val="18"/>
              </w:rPr>
              <w:t>HED-F03</w:t>
            </w:r>
          </w:p>
        </w:tc>
        <w:tc>
          <w:tcPr>
            <w:tcW w:type="dxa" w:w="7920"/>
            <w:shd w:val="clear" w:color="auto" w:fill="EAF0FB"/>
            <w:tcBorders>
              <w:top w:val="single" w:sz="4" w:space="0" w:color="CCCCCC"/>
              <w:left w:val="single" w:sz="4" w:space="0" w:color="CCCCCC"/>
              <w:bottom w:val="single" w:sz="4" w:space="0" w:color="CCCCCC"/>
              <w:right w:val="single" w:sz="4" w:space="0" w:color="CCCCCC"/>
            </w:tcBorders>
          </w:tcPr>
          <w:p>
            <w:r>
              <w:rPr>
                <w:sz w:val="18"/>
              </w:rPr>
              <w:t>Allow fixing (locking) an open hedging voucher at the prevailing or agreed rate; post the fixing difference to a Fixing Gain/Loss account.</w:t>
            </w:r>
          </w:p>
        </w:tc>
      </w:tr>
      <w:tr>
        <w:tc>
          <w:tcPr>
            <w:tcW w:type="dxa" w:w="1440"/>
            <w:shd w:val="clear" w:color="auto" w:fill="FFFFFF"/>
            <w:tcBorders>
              <w:top w:val="single" w:sz="4" w:space="0" w:color="CCCCCC"/>
              <w:left w:val="single" w:sz="4" w:space="0" w:color="CCCCCC"/>
              <w:bottom w:val="single" w:sz="4" w:space="0" w:color="CCCCCC"/>
              <w:right w:val="single" w:sz="4" w:space="0" w:color="CCCCCC"/>
            </w:tcBorders>
          </w:tcPr>
          <w:p>
            <w:r>
              <w:rPr>
                <w:sz w:val="18"/>
              </w:rPr>
              <w:t>HED-F04</w:t>
            </w:r>
          </w:p>
        </w:tc>
        <w:tc>
          <w:tcPr>
            <w:tcW w:type="dxa" w:w="7920"/>
            <w:shd w:val="clear" w:color="auto" w:fill="FFFFFF"/>
            <w:tcBorders>
              <w:top w:val="single" w:sz="4" w:space="0" w:color="CCCCCC"/>
              <w:left w:val="single" w:sz="4" w:space="0" w:color="CCCCCC"/>
              <w:bottom w:val="single" w:sz="4" w:space="0" w:color="CCCCCC"/>
              <w:right w:val="single" w:sz="4" w:space="0" w:color="CCCCCC"/>
            </w:tcBorders>
          </w:tcPr>
          <w:p>
            <w:r>
              <w:rPr>
                <w:sz w:val="18"/>
              </w:rPr>
              <w:t>Produce all inventory and financial reports in two modes: "with hedging" (economic view) and "without hedging" (book view) — switchable at report run time.</w:t>
            </w:r>
          </w:p>
        </w:tc>
      </w:tr>
      <w:tr>
        <w:tc>
          <w:tcPr>
            <w:tcW w:type="dxa" w:w="1440"/>
            <w:shd w:val="clear" w:color="auto" w:fill="EAF0FB"/>
            <w:tcBorders>
              <w:top w:val="single" w:sz="4" w:space="0" w:color="CCCCCC"/>
              <w:left w:val="single" w:sz="4" w:space="0" w:color="CCCCCC"/>
              <w:bottom w:val="single" w:sz="4" w:space="0" w:color="CCCCCC"/>
              <w:right w:val="single" w:sz="4" w:space="0" w:color="CCCCCC"/>
            </w:tcBorders>
          </w:tcPr>
          <w:p>
            <w:r>
              <w:rPr>
                <w:sz w:val="18"/>
              </w:rPr>
              <w:t>HED-F05</w:t>
            </w:r>
          </w:p>
        </w:tc>
        <w:tc>
          <w:tcPr>
            <w:tcW w:type="dxa" w:w="7920"/>
            <w:shd w:val="clear" w:color="auto" w:fill="EAF0FB"/>
            <w:tcBorders>
              <w:top w:val="single" w:sz="4" w:space="0" w:color="CCCCCC"/>
              <w:left w:val="single" w:sz="4" w:space="0" w:color="CCCCCC"/>
              <w:bottom w:val="single" w:sz="4" w:space="0" w:color="CCCCCC"/>
              <w:right w:val="single" w:sz="4" w:space="0" w:color="CCCCCC"/>
            </w:tcBorders>
          </w:tcPr>
          <w:p>
            <w:r>
              <w:rPr>
                <w:sz w:val="18"/>
              </w:rPr>
              <w:t>Display open (unfixed) metal exposure in a real-time Fixing Position Report showing: gross weight, fine weight, unfixed value at current rate, break-even rate, and unrealised gain/loss.</w:t>
            </w:r>
          </w:p>
        </w:tc>
      </w:tr>
      <w:tr>
        <w:tc>
          <w:tcPr>
            <w:tcW w:type="dxa" w:w="1440"/>
            <w:shd w:val="clear" w:color="auto" w:fill="FFFFFF"/>
            <w:tcBorders>
              <w:top w:val="single" w:sz="4" w:space="0" w:color="CCCCCC"/>
              <w:left w:val="single" w:sz="4" w:space="0" w:color="CCCCCC"/>
              <w:bottom w:val="single" w:sz="4" w:space="0" w:color="CCCCCC"/>
              <w:right w:val="single" w:sz="4" w:space="0" w:color="CCCCCC"/>
            </w:tcBorders>
          </w:tcPr>
          <w:p>
            <w:r>
              <w:rPr>
                <w:sz w:val="18"/>
              </w:rPr>
              <w:t>HED-F06</w:t>
            </w:r>
          </w:p>
        </w:tc>
        <w:tc>
          <w:tcPr>
            <w:tcW w:type="dxa" w:w="7920"/>
            <w:shd w:val="clear" w:color="auto" w:fill="FFFFFF"/>
            <w:tcBorders>
              <w:top w:val="single" w:sz="4" w:space="0" w:color="CCCCCC"/>
              <w:left w:val="single" w:sz="4" w:space="0" w:color="CCCCCC"/>
              <w:bottom w:val="single" w:sz="4" w:space="0" w:color="CCCCCC"/>
              <w:right w:val="single" w:sz="4" w:space="0" w:color="CCCCCC"/>
            </w:tcBorders>
          </w:tcPr>
          <w:p>
            <w:r>
              <w:rPr>
                <w:sz w:val="18"/>
              </w:rPr>
              <w:t>Support auto-fixing: link a hedging voucher to a corresponding sale or purchase invoice so that fixing the sale automatically closes the purchase hedge.</w:t>
            </w:r>
          </w:p>
        </w:tc>
      </w:tr>
      <w:tr>
        <w:tc>
          <w:tcPr>
            <w:tcW w:type="dxa" w:w="1440"/>
            <w:shd w:val="clear" w:color="auto" w:fill="EAF0FB"/>
            <w:tcBorders>
              <w:top w:val="single" w:sz="4" w:space="0" w:color="CCCCCC"/>
              <w:left w:val="single" w:sz="4" w:space="0" w:color="CCCCCC"/>
              <w:bottom w:val="single" w:sz="4" w:space="0" w:color="CCCCCC"/>
              <w:right w:val="single" w:sz="4" w:space="0" w:color="CCCCCC"/>
            </w:tcBorders>
          </w:tcPr>
          <w:p>
            <w:r>
              <w:rPr>
                <w:sz w:val="18"/>
              </w:rPr>
              <w:t>HED-F07</w:t>
            </w:r>
          </w:p>
        </w:tc>
        <w:tc>
          <w:tcPr>
            <w:tcW w:type="dxa" w:w="7920"/>
            <w:shd w:val="clear" w:color="auto" w:fill="EAF0FB"/>
            <w:tcBorders>
              <w:top w:val="single" w:sz="4" w:space="0" w:color="CCCCCC"/>
              <w:left w:val="single" w:sz="4" w:space="0" w:color="CCCCCC"/>
              <w:bottom w:val="single" w:sz="4" w:space="0" w:color="CCCCCC"/>
              <w:right w:val="single" w:sz="4" w:space="0" w:color="CCCCCC"/>
            </w:tcBorders>
          </w:tcPr>
          <w:p>
            <w:r>
              <w:rPr>
                <w:sz w:val="18"/>
              </w:rPr>
              <w:t>Maintain a Metal Fixing Register — a complete, immutable audit trail of all fixing transactions with before/after rate, actor, and timestamp.</w:t>
            </w:r>
          </w:p>
        </w:tc>
      </w:tr>
      <w:tr>
        <w:tc>
          <w:tcPr>
            <w:tcW w:type="dxa" w:w="1440"/>
            <w:shd w:val="clear" w:color="auto" w:fill="FFFFFF"/>
            <w:tcBorders>
              <w:top w:val="single" w:sz="4" w:space="0" w:color="CCCCCC"/>
              <w:left w:val="single" w:sz="4" w:space="0" w:color="CCCCCC"/>
              <w:bottom w:val="single" w:sz="4" w:space="0" w:color="CCCCCC"/>
              <w:right w:val="single" w:sz="4" w:space="0" w:color="CCCCCC"/>
            </w:tcBorders>
          </w:tcPr>
          <w:p>
            <w:r>
              <w:rPr>
                <w:sz w:val="18"/>
              </w:rPr>
              <w:t>HED-F08</w:t>
            </w:r>
          </w:p>
        </w:tc>
        <w:tc>
          <w:tcPr>
            <w:tcW w:type="dxa" w:w="7920"/>
            <w:shd w:val="clear" w:color="auto" w:fill="FFFFFF"/>
            <w:tcBorders>
              <w:top w:val="single" w:sz="4" w:space="0" w:color="CCCCCC"/>
              <w:left w:val="single" w:sz="4" w:space="0" w:color="CCCCCC"/>
              <w:bottom w:val="single" w:sz="4" w:space="0" w:color="CCCCCC"/>
              <w:right w:val="single" w:sz="4" w:space="0" w:color="CCCCCC"/>
            </w:tcBorders>
          </w:tcPr>
          <w:p>
            <w:r>
              <w:rPr>
                <w:sz w:val="18"/>
              </w:rPr>
              <w:t>Reverse hedging entries when the underlying source transaction is voided or returned; maintain net-zero hedging balance on reversal.</w:t>
            </w:r>
          </w:p>
        </w:tc>
      </w:tr>
      <w:tr>
        <w:tc>
          <w:tcPr>
            <w:tcW w:type="dxa" w:w="1440"/>
            <w:shd w:val="clear" w:color="auto" w:fill="EAF0FB"/>
            <w:tcBorders>
              <w:top w:val="single" w:sz="4" w:space="0" w:color="CCCCCC"/>
              <w:left w:val="single" w:sz="4" w:space="0" w:color="CCCCCC"/>
              <w:bottom w:val="single" w:sz="4" w:space="0" w:color="CCCCCC"/>
              <w:right w:val="single" w:sz="4" w:space="0" w:color="CCCCCC"/>
            </w:tcBorders>
          </w:tcPr>
          <w:p>
            <w:r>
              <w:rPr>
                <w:sz w:val="18"/>
              </w:rPr>
              <w:t>HED-F09</w:t>
            </w:r>
          </w:p>
        </w:tc>
        <w:tc>
          <w:tcPr>
            <w:tcW w:type="dxa" w:w="7920"/>
            <w:shd w:val="clear" w:color="auto" w:fill="EAF0FB"/>
            <w:tcBorders>
              <w:top w:val="single" w:sz="4" w:space="0" w:color="CCCCCC"/>
              <w:left w:val="single" w:sz="4" w:space="0" w:color="CCCCCC"/>
              <w:bottom w:val="single" w:sz="4" w:space="0" w:color="CCCCCC"/>
              <w:right w:val="single" w:sz="4" w:space="0" w:color="CCCCCC"/>
            </w:tcBorders>
          </w:tcPr>
          <w:p>
            <w:r>
              <w:rPr>
                <w:sz w:val="18"/>
              </w:rPr>
              <w:t>Post hedging entries atomically with the underlying GL journal and metal ledger in a single database transaction.</w:t>
            </w:r>
          </w:p>
        </w:tc>
      </w:tr>
      <w:tr>
        <w:tc>
          <w:tcPr>
            <w:tcW w:type="dxa" w:w="1440"/>
            <w:shd w:val="clear" w:color="auto" w:fill="FFFFFF"/>
            <w:tcBorders>
              <w:top w:val="single" w:sz="4" w:space="0" w:color="CCCCCC"/>
              <w:left w:val="single" w:sz="4" w:space="0" w:color="CCCCCC"/>
              <w:bottom w:val="single" w:sz="4" w:space="0" w:color="CCCCCC"/>
              <w:right w:val="single" w:sz="4" w:space="0" w:color="CCCCCC"/>
            </w:tcBorders>
          </w:tcPr>
          <w:p>
            <w:r>
              <w:rPr>
                <w:sz w:val="18"/>
              </w:rPr>
              <w:t>HED-F10</w:t>
            </w:r>
          </w:p>
        </w:tc>
        <w:tc>
          <w:tcPr>
            <w:tcW w:type="dxa" w:w="7920"/>
            <w:shd w:val="clear" w:color="auto" w:fill="FFFFFF"/>
            <w:tcBorders>
              <w:top w:val="single" w:sz="4" w:space="0" w:color="CCCCCC"/>
              <w:left w:val="single" w:sz="4" w:space="0" w:color="CCCCCC"/>
              <w:bottom w:val="single" w:sz="4" w:space="0" w:color="CCCCCC"/>
              <w:right w:val="single" w:sz="4" w:space="0" w:color="CCCCCC"/>
            </w:tcBorders>
          </w:tcPr>
          <w:p>
            <w:r>
              <w:rPr>
                <w:sz w:val="18"/>
              </w:rPr>
              <w:t>Expose hedging position via the configurable dashboard as a Metal Position widget showing open exposure in grams and at-risk value.</w:t>
            </w:r>
          </w:p>
        </w:tc>
      </w:tr>
    </w:tbl>
    <w:p/>
    <w:p>
      <w:pPr>
        <w:pStyle w:val="Heading2"/>
      </w:pPr>
      <w:r>
        <w:rPr>
          <w:color w:val="2E5496"/>
        </w:rPr>
        <w:t>F.1.4  State Machine — Hedging Voucher</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firstColumn="1" w:firstRow="1" w:lastColumn="0" w:lastRow="0" w:noHBand="0" w:noVBand="1" w:val="04A0"/>
      </w:tblPr>
      <w:tblGrid>
        <w:gridCol w:w="3253"/>
        <w:gridCol w:w="3253"/>
        <w:gridCol w:w="3253"/>
      </w:tblGrid>
      <w:tr>
        <w:tc>
          <w:tcPr>
            <w:tcW w:type="dxa" w:w="3253"/>
            <w:shd w:val="clear" w:color="auto" w:fill="1F3864"/>
            <w:tcBorders>
              <w:top w:val="single" w:sz="4" w:space="0" w:color="CCCCCC"/>
              <w:left w:val="single" w:sz="4" w:space="0" w:color="CCCCCC"/>
              <w:bottom w:val="single" w:sz="4" w:space="0" w:color="CCCCCC"/>
              <w:right w:val="single" w:sz="4" w:space="0" w:color="CCCCCC"/>
            </w:tcBorders>
          </w:tcPr>
          <w:p>
            <w:r>
              <w:rPr>
                <w:b/>
                <w:color w:val="FFFFFF"/>
                <w:sz w:val="18"/>
              </w:rPr>
              <w:t>State</w:t>
            </w:r>
          </w:p>
        </w:tc>
        <w:tc>
          <w:tcPr>
            <w:tcW w:type="dxa" w:w="3253"/>
            <w:shd w:val="clear" w:color="auto" w:fill="1F3864"/>
            <w:tcBorders>
              <w:top w:val="single" w:sz="4" w:space="0" w:color="CCCCCC"/>
              <w:left w:val="single" w:sz="4" w:space="0" w:color="CCCCCC"/>
              <w:bottom w:val="single" w:sz="4" w:space="0" w:color="CCCCCC"/>
              <w:right w:val="single" w:sz="4" w:space="0" w:color="CCCCCC"/>
            </w:tcBorders>
          </w:tcPr>
          <w:p>
            <w:r>
              <w:rPr>
                <w:b/>
                <w:color w:val="FFFFFF"/>
                <w:sz w:val="18"/>
              </w:rPr>
              <w:t>Transitions</w:t>
            </w:r>
          </w:p>
        </w:tc>
        <w:tc>
          <w:tcPr>
            <w:tcW w:type="dxa" w:w="3253"/>
            <w:shd w:val="clear" w:color="auto" w:fill="1F3864"/>
            <w:tcBorders>
              <w:top w:val="single" w:sz="4" w:space="0" w:color="CCCCCC"/>
              <w:left w:val="single" w:sz="4" w:space="0" w:color="CCCCCC"/>
              <w:bottom w:val="single" w:sz="4" w:space="0" w:color="CCCCCC"/>
              <w:right w:val="single" w:sz="4" w:space="0" w:color="CCCCCC"/>
            </w:tcBorders>
          </w:tcPr>
          <w:p>
            <w:r>
              <w:rPr>
                <w:b/>
                <w:color w:val="FFFFFF"/>
                <w:sz w:val="18"/>
              </w:rPr>
              <w:t>Trigger</w:t>
            </w:r>
          </w:p>
        </w:tc>
      </w:tr>
      <w:tr>
        <w:tc>
          <w:tcPr>
            <w:tcW w:type="dxa" w:w="3253"/>
            <w:shd w:val="clear" w:color="auto" w:fill="EAF0FB"/>
            <w:tcBorders>
              <w:top w:val="single" w:sz="4" w:space="0" w:color="CCCCCC"/>
              <w:left w:val="single" w:sz="4" w:space="0" w:color="CCCCCC"/>
              <w:bottom w:val="single" w:sz="4" w:space="0" w:color="CCCCCC"/>
              <w:right w:val="single" w:sz="4" w:space="0" w:color="CCCCCC"/>
            </w:tcBorders>
          </w:tcPr>
          <w:p>
            <w:r>
              <w:rPr>
                <w:sz w:val="18"/>
              </w:rPr>
              <w:t>OPEN</w:t>
            </w:r>
          </w:p>
        </w:tc>
        <w:tc>
          <w:tcPr>
            <w:tcW w:type="dxa" w:w="3253"/>
            <w:shd w:val="clear" w:color="auto" w:fill="EAF0FB"/>
            <w:tcBorders>
              <w:top w:val="single" w:sz="4" w:space="0" w:color="CCCCCC"/>
              <w:left w:val="single" w:sz="4" w:space="0" w:color="CCCCCC"/>
              <w:bottom w:val="single" w:sz="4" w:space="0" w:color="CCCCCC"/>
              <w:right w:val="single" w:sz="4" w:space="0" w:color="CCCCCC"/>
            </w:tcBorders>
          </w:tcPr>
          <w:p>
            <w:r>
              <w:rPr>
                <w:sz w:val="18"/>
              </w:rPr>
              <w:t>→ FIXED</w:t>
            </w:r>
          </w:p>
        </w:tc>
        <w:tc>
          <w:tcPr>
            <w:tcW w:type="dxa" w:w="3253"/>
            <w:shd w:val="clear" w:color="auto" w:fill="EAF0FB"/>
            <w:tcBorders>
              <w:top w:val="single" w:sz="4" w:space="0" w:color="CCCCCC"/>
              <w:left w:val="single" w:sz="4" w:space="0" w:color="CCCCCC"/>
              <w:bottom w:val="single" w:sz="4" w:space="0" w:color="CCCCCC"/>
              <w:right w:val="single" w:sz="4" w:space="0" w:color="CCCCCC"/>
            </w:tcBorders>
          </w:tcPr>
          <w:p>
            <w:r>
              <w:rPr>
                <w:sz w:val="18"/>
              </w:rPr>
              <w:t>Rate fixed by user or auto-fix rule</w:t>
            </w:r>
          </w:p>
        </w:tc>
      </w:tr>
      <w:tr>
        <w:tc>
          <w:tcPr>
            <w:tcW w:type="dxa" w:w="3253"/>
            <w:shd w:val="clear" w:color="auto" w:fill="FFFFFF"/>
            <w:tcBorders>
              <w:top w:val="single" w:sz="4" w:space="0" w:color="CCCCCC"/>
              <w:left w:val="single" w:sz="4" w:space="0" w:color="CCCCCC"/>
              <w:bottom w:val="single" w:sz="4" w:space="0" w:color="CCCCCC"/>
              <w:right w:val="single" w:sz="4" w:space="0" w:color="CCCCCC"/>
            </w:tcBorders>
          </w:tcPr>
          <w:p>
            <w:r>
              <w:rPr>
                <w:sz w:val="18"/>
              </w:rPr>
              <w:t>OPEN</w:t>
            </w:r>
          </w:p>
        </w:tc>
        <w:tc>
          <w:tcPr>
            <w:tcW w:type="dxa" w:w="3253"/>
            <w:shd w:val="clear" w:color="auto" w:fill="FFFFFF"/>
            <w:tcBorders>
              <w:top w:val="single" w:sz="4" w:space="0" w:color="CCCCCC"/>
              <w:left w:val="single" w:sz="4" w:space="0" w:color="CCCCCC"/>
              <w:bottom w:val="single" w:sz="4" w:space="0" w:color="CCCCCC"/>
              <w:right w:val="single" w:sz="4" w:space="0" w:color="CCCCCC"/>
            </w:tcBorders>
          </w:tcPr>
          <w:p>
            <w:r>
              <w:rPr>
                <w:sz w:val="18"/>
              </w:rPr>
              <w:t>→ CANCELLED</w:t>
            </w:r>
          </w:p>
        </w:tc>
        <w:tc>
          <w:tcPr>
            <w:tcW w:type="dxa" w:w="3253"/>
            <w:shd w:val="clear" w:color="auto" w:fill="FFFFFF"/>
            <w:tcBorders>
              <w:top w:val="single" w:sz="4" w:space="0" w:color="CCCCCC"/>
              <w:left w:val="single" w:sz="4" w:space="0" w:color="CCCCCC"/>
              <w:bottom w:val="single" w:sz="4" w:space="0" w:color="CCCCCC"/>
              <w:right w:val="single" w:sz="4" w:space="0" w:color="CCCCCC"/>
            </w:tcBorders>
          </w:tcPr>
          <w:p>
            <w:r>
              <w:rPr>
                <w:sz w:val="18"/>
              </w:rPr>
              <w:t>Source transaction voided/reversed</w:t>
            </w:r>
          </w:p>
        </w:tc>
      </w:tr>
      <w:tr>
        <w:tc>
          <w:tcPr>
            <w:tcW w:type="dxa" w:w="3253"/>
            <w:shd w:val="clear" w:color="auto" w:fill="EAF0FB"/>
            <w:tcBorders>
              <w:top w:val="single" w:sz="4" w:space="0" w:color="CCCCCC"/>
              <w:left w:val="single" w:sz="4" w:space="0" w:color="CCCCCC"/>
              <w:bottom w:val="single" w:sz="4" w:space="0" w:color="CCCCCC"/>
              <w:right w:val="single" w:sz="4" w:space="0" w:color="CCCCCC"/>
            </w:tcBorders>
          </w:tcPr>
          <w:p>
            <w:r>
              <w:rPr>
                <w:sz w:val="18"/>
              </w:rPr>
              <w:t>FIXED</w:t>
            </w:r>
          </w:p>
        </w:tc>
        <w:tc>
          <w:tcPr>
            <w:tcW w:type="dxa" w:w="3253"/>
            <w:shd w:val="clear" w:color="auto" w:fill="EAF0FB"/>
            <w:tcBorders>
              <w:top w:val="single" w:sz="4" w:space="0" w:color="CCCCCC"/>
              <w:left w:val="single" w:sz="4" w:space="0" w:color="CCCCCC"/>
              <w:bottom w:val="single" w:sz="4" w:space="0" w:color="CCCCCC"/>
              <w:right w:val="single" w:sz="4" w:space="0" w:color="CCCCCC"/>
            </w:tcBorders>
          </w:tcPr>
          <w:p>
            <w:r>
              <w:rPr>
                <w:sz w:val="18"/>
              </w:rPr>
              <w:t>→ CANCELLED</w:t>
            </w:r>
          </w:p>
        </w:tc>
        <w:tc>
          <w:tcPr>
            <w:tcW w:type="dxa" w:w="3253"/>
            <w:shd w:val="clear" w:color="auto" w:fill="EAF0FB"/>
            <w:tcBorders>
              <w:top w:val="single" w:sz="4" w:space="0" w:color="CCCCCC"/>
              <w:left w:val="single" w:sz="4" w:space="0" w:color="CCCCCC"/>
              <w:bottom w:val="single" w:sz="4" w:space="0" w:color="CCCCCC"/>
              <w:right w:val="single" w:sz="4" w:space="0" w:color="CCCCCC"/>
            </w:tcBorders>
          </w:tcPr>
          <w:p>
            <w:r>
              <w:rPr>
                <w:sz w:val="18"/>
              </w:rPr>
              <w:t>Fixed transaction reversed within open period</w:t>
            </w:r>
          </w:p>
        </w:tc>
      </w:tr>
      <w:tr>
        <w:tc>
          <w:tcPr>
            <w:tcW w:type="dxa" w:w="3253"/>
            <w:shd w:val="clear" w:color="auto" w:fill="FFFFFF"/>
            <w:tcBorders>
              <w:top w:val="single" w:sz="4" w:space="0" w:color="CCCCCC"/>
              <w:left w:val="single" w:sz="4" w:space="0" w:color="CCCCCC"/>
              <w:bottom w:val="single" w:sz="4" w:space="0" w:color="CCCCCC"/>
              <w:right w:val="single" w:sz="4" w:space="0" w:color="CCCCCC"/>
            </w:tcBorders>
          </w:tcPr>
          <w:p>
            <w:r>
              <w:rPr>
                <w:sz w:val="18"/>
              </w:rPr>
              <w:t>CANCELLED</w:t>
            </w:r>
          </w:p>
        </w:tc>
        <w:tc>
          <w:tcPr>
            <w:tcW w:type="dxa" w:w="3253"/>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c>
          <w:tcPr>
            <w:tcW w:type="dxa" w:w="3253"/>
            <w:shd w:val="clear" w:color="auto" w:fill="FFFFFF"/>
            <w:tcBorders>
              <w:top w:val="single" w:sz="4" w:space="0" w:color="CCCCCC"/>
              <w:left w:val="single" w:sz="4" w:space="0" w:color="CCCCCC"/>
              <w:bottom w:val="single" w:sz="4" w:space="0" w:color="CCCCCC"/>
              <w:right w:val="single" w:sz="4" w:space="0" w:color="CCCCCC"/>
            </w:tcBorders>
          </w:tcPr>
          <w:p>
            <w:r>
              <w:rPr>
                <w:sz w:val="18"/>
              </w:rPr>
              <w:t>Terminal state</w:t>
            </w:r>
          </w:p>
        </w:tc>
      </w:tr>
    </w:tbl>
    <w:p/>
    <w:p>
      <w:r>
        <w:rPr>
          <w:b/>
          <w:sz w:val="20"/>
        </w:rPr>
        <w:t xml:space="preserve">User Story.  </w:t>
      </w:r>
      <w:r>
        <w:rPr>
          <w:sz w:val="20"/>
        </w:rPr>
        <w:t>As a metal trader, I want every metal sale to automatically generate a hedging voucher so that my unfixed metal exposure is tracked without manual entries, so that I can see exactly how much gold I have sold but not yet fixed, and fix it in one click when the rate is right.</w:t>
      </w:r>
    </w:p>
    <w:p>
      <w:r>
        <w:rPr>
          <w:b/>
          <w:sz w:val="20"/>
        </w:rPr>
        <w:t>Acceptance Criteria.</w:t>
      </w:r>
    </w:p>
    <w:p>
      <w:pPr>
        <w:numPr>
          <w:ilvl w:val="0"/>
          <w:numId w:val="1"/>
        </w:numPr>
        <w:pStyle w:val="ListParagraph"/>
        <w:ind w:left="720" w:hanging="360"/>
      </w:pPr>
      <w:r>
        <w:rPr>
          <w:sz w:val="20"/>
        </w:rPr>
        <w:t>Given a metal sale posts, when the PostingStrategy runs, then a hedging voucher is auto-created with status OPEN, linked to the invoice, and the open exposure updates in the Fixing Position Report.</w:t>
      </w:r>
    </w:p>
    <w:p>
      <w:pPr>
        <w:numPr>
          <w:ilvl w:val="0"/>
          <w:numId w:val="1"/>
        </w:numPr>
        <w:pStyle w:val="ListParagraph"/>
        <w:ind w:left="720" w:hanging="360"/>
      </w:pPr>
      <w:r>
        <w:rPr>
          <w:sz w:val="20"/>
        </w:rPr>
        <w:t>Given an OPEN hedging voucher, when I fix it at today's rate, then the voucher moves to FIXED, a gain/loss entry posts to the Fixing Gain/Loss account, and the Metal Fixing Register records the actor and rate.</w:t>
      </w:r>
    </w:p>
    <w:p>
      <w:pPr>
        <w:numPr>
          <w:ilvl w:val="0"/>
          <w:numId w:val="1"/>
        </w:numPr>
        <w:pStyle w:val="ListParagraph"/>
        <w:ind w:left="720" w:hanging="360"/>
      </w:pPr>
      <w:r>
        <w:rPr>
          <w:sz w:val="20"/>
        </w:rPr>
        <w:t>Given "with hedging" mode is selected on P&amp;L, when the report runs, then hedging entries are included and gross margin reflects the economic hedged position.</w:t>
      </w:r>
    </w:p>
    <w:p>
      <w:pPr>
        <w:pStyle w:val="Heading1"/>
      </w:pPr>
      <w:r>
        <w:rPr>
          <w:color w:val="1F3864"/>
        </w:rPr>
        <w:t>Appendix F.2  Bullion Trading Order Management</w:t>
      </w:r>
    </w:p>
    <w:p>
      <w:pPr>
        <w:spacing w:after="120"/>
      </w:pPr>
      <w:r>
        <w:rPr>
          <w:sz w:val="20"/>
        </w:rPr>
        <w:t>Metal traders and bullion dealers require order-desk functionality to book, track, and execute buy/sell orders for physical precious metals at specific rate conditions. This is distinct from the fix/unfix retail flow and covers the commodity desk use case with GTC orders, OCO order pairs, rate triggers, and automated fixing execution.</w:t>
      </w:r>
    </w:p>
    <w:p>
      <w:pPr>
        <w:pStyle w:val="Heading2"/>
      </w:pPr>
      <w:r>
        <w:rPr>
          <w:color w:val="2E5496"/>
        </w:rPr>
        <w:t>F.2.1  Order Types</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firstColumn="1" w:firstRow="1" w:lastColumn="0" w:lastRow="0" w:noHBand="0" w:noVBand="1" w:val="04A0"/>
      </w:tblPr>
      <w:tblGrid>
        <w:gridCol w:w="3253"/>
        <w:gridCol w:w="3253"/>
        <w:gridCol w:w="3253"/>
      </w:tblGrid>
      <w:tr>
        <w:tc>
          <w:tcPr>
            <w:tcW w:type="dxa" w:w="3253"/>
            <w:shd w:val="clear" w:color="auto" w:fill="1F3864"/>
            <w:tcBorders>
              <w:top w:val="single" w:sz="4" w:space="0" w:color="CCCCCC"/>
              <w:left w:val="single" w:sz="4" w:space="0" w:color="CCCCCC"/>
              <w:bottom w:val="single" w:sz="4" w:space="0" w:color="CCCCCC"/>
              <w:right w:val="single" w:sz="4" w:space="0" w:color="CCCCCC"/>
            </w:tcBorders>
          </w:tcPr>
          <w:p>
            <w:r>
              <w:rPr>
                <w:b/>
                <w:color w:val="FFFFFF"/>
                <w:sz w:val="18"/>
              </w:rPr>
              <w:t>Order Type</w:t>
            </w:r>
          </w:p>
        </w:tc>
        <w:tc>
          <w:tcPr>
            <w:tcW w:type="dxa" w:w="3253"/>
            <w:shd w:val="clear" w:color="auto" w:fill="1F3864"/>
            <w:tcBorders>
              <w:top w:val="single" w:sz="4" w:space="0" w:color="CCCCCC"/>
              <w:left w:val="single" w:sz="4" w:space="0" w:color="CCCCCC"/>
              <w:bottom w:val="single" w:sz="4" w:space="0" w:color="CCCCCC"/>
              <w:right w:val="single" w:sz="4" w:space="0" w:color="CCCCCC"/>
            </w:tcBorders>
          </w:tcPr>
          <w:p>
            <w:r>
              <w:rPr>
                <w:b/>
                <w:color w:val="FFFFFF"/>
                <w:sz w:val="18"/>
              </w:rPr>
              <w:t>Code</w:t>
            </w:r>
          </w:p>
        </w:tc>
        <w:tc>
          <w:tcPr>
            <w:tcW w:type="dxa" w:w="3253"/>
            <w:shd w:val="clear" w:color="auto" w:fill="1F3864"/>
            <w:tcBorders>
              <w:top w:val="single" w:sz="4" w:space="0" w:color="CCCCCC"/>
              <w:left w:val="single" w:sz="4" w:space="0" w:color="CCCCCC"/>
              <w:bottom w:val="single" w:sz="4" w:space="0" w:color="CCCCCC"/>
              <w:right w:val="single" w:sz="4" w:space="0" w:color="CCCCCC"/>
            </w:tcBorders>
          </w:tcPr>
          <w:p>
            <w:r>
              <w:rPr>
                <w:b/>
                <w:color w:val="FFFFFF"/>
                <w:sz w:val="18"/>
              </w:rPr>
              <w:t>Description</w:t>
            </w:r>
          </w:p>
        </w:tc>
      </w:tr>
      <w:tr>
        <w:tc>
          <w:tcPr>
            <w:tcW w:type="dxa" w:w="3253"/>
            <w:shd w:val="clear" w:color="auto" w:fill="EAF0FB"/>
            <w:tcBorders>
              <w:top w:val="single" w:sz="4" w:space="0" w:color="CCCCCC"/>
              <w:left w:val="single" w:sz="4" w:space="0" w:color="CCCCCC"/>
              <w:bottom w:val="single" w:sz="4" w:space="0" w:color="CCCCCC"/>
              <w:right w:val="single" w:sz="4" w:space="0" w:color="CCCCCC"/>
            </w:tcBorders>
          </w:tcPr>
          <w:p>
            <w:r>
              <w:rPr>
                <w:sz w:val="18"/>
              </w:rPr>
              <w:t>Good Till Cancelled</w:t>
            </w:r>
          </w:p>
        </w:tc>
        <w:tc>
          <w:tcPr>
            <w:tcW w:type="dxa" w:w="3253"/>
            <w:shd w:val="clear" w:color="auto" w:fill="EAF0FB"/>
            <w:tcBorders>
              <w:top w:val="single" w:sz="4" w:space="0" w:color="CCCCCC"/>
              <w:left w:val="single" w:sz="4" w:space="0" w:color="CCCCCC"/>
              <w:bottom w:val="single" w:sz="4" w:space="0" w:color="CCCCCC"/>
              <w:right w:val="single" w:sz="4" w:space="0" w:color="CCCCCC"/>
            </w:tcBorders>
          </w:tcPr>
          <w:p>
            <w:r>
              <w:rPr>
                <w:sz w:val="18"/>
              </w:rPr>
              <w:t>GTC</w:t>
            </w:r>
          </w:p>
        </w:tc>
        <w:tc>
          <w:tcPr>
            <w:tcW w:type="dxa" w:w="3253"/>
            <w:shd w:val="clear" w:color="auto" w:fill="EAF0FB"/>
            <w:tcBorders>
              <w:top w:val="single" w:sz="4" w:space="0" w:color="CCCCCC"/>
              <w:left w:val="single" w:sz="4" w:space="0" w:color="CCCCCC"/>
              <w:bottom w:val="single" w:sz="4" w:space="0" w:color="CCCCCC"/>
              <w:right w:val="single" w:sz="4" w:space="0" w:color="CCCCCC"/>
            </w:tcBorders>
          </w:tcPr>
          <w:p>
            <w:r>
              <w:rPr>
                <w:sz w:val="18"/>
              </w:rPr>
              <w:t>Order remains active until manually cancelled or filled</w:t>
            </w:r>
          </w:p>
        </w:tc>
      </w:tr>
      <w:tr>
        <w:tc>
          <w:tcPr>
            <w:tcW w:type="dxa" w:w="3253"/>
            <w:shd w:val="clear" w:color="auto" w:fill="FFFFFF"/>
            <w:tcBorders>
              <w:top w:val="single" w:sz="4" w:space="0" w:color="CCCCCC"/>
              <w:left w:val="single" w:sz="4" w:space="0" w:color="CCCCCC"/>
              <w:bottom w:val="single" w:sz="4" w:space="0" w:color="CCCCCC"/>
              <w:right w:val="single" w:sz="4" w:space="0" w:color="CCCCCC"/>
            </w:tcBorders>
          </w:tcPr>
          <w:p>
            <w:r>
              <w:rPr>
                <w:sz w:val="18"/>
              </w:rPr>
              <w:t>Expiry Order</w:t>
            </w:r>
          </w:p>
        </w:tc>
        <w:tc>
          <w:tcPr>
            <w:tcW w:type="dxa" w:w="3253"/>
            <w:shd w:val="clear" w:color="auto" w:fill="FFFFFF"/>
            <w:tcBorders>
              <w:top w:val="single" w:sz="4" w:space="0" w:color="CCCCCC"/>
              <w:left w:val="single" w:sz="4" w:space="0" w:color="CCCCCC"/>
              <w:bottom w:val="single" w:sz="4" w:space="0" w:color="CCCCCC"/>
              <w:right w:val="single" w:sz="4" w:space="0" w:color="CCCCCC"/>
            </w:tcBorders>
          </w:tcPr>
          <w:p>
            <w:r>
              <w:rPr>
                <w:sz w:val="18"/>
              </w:rPr>
              <w:t>EXPIRY</w:t>
            </w:r>
          </w:p>
        </w:tc>
        <w:tc>
          <w:tcPr>
            <w:tcW w:type="dxa" w:w="3253"/>
            <w:shd w:val="clear" w:color="auto" w:fill="FFFFFF"/>
            <w:tcBorders>
              <w:top w:val="single" w:sz="4" w:space="0" w:color="CCCCCC"/>
              <w:left w:val="single" w:sz="4" w:space="0" w:color="CCCCCC"/>
              <w:bottom w:val="single" w:sz="4" w:space="0" w:color="CCCCCC"/>
              <w:right w:val="single" w:sz="4" w:space="0" w:color="CCCCCC"/>
            </w:tcBorders>
          </w:tcPr>
          <w:p>
            <w:r>
              <w:rPr>
                <w:sz w:val="18"/>
              </w:rPr>
              <w:t>Order expires at a specified date and time if unfilled</w:t>
            </w:r>
          </w:p>
        </w:tc>
      </w:tr>
      <w:tr>
        <w:tc>
          <w:tcPr>
            <w:tcW w:type="dxa" w:w="3253"/>
            <w:shd w:val="clear" w:color="auto" w:fill="EAF0FB"/>
            <w:tcBorders>
              <w:top w:val="single" w:sz="4" w:space="0" w:color="CCCCCC"/>
              <w:left w:val="single" w:sz="4" w:space="0" w:color="CCCCCC"/>
              <w:bottom w:val="single" w:sz="4" w:space="0" w:color="CCCCCC"/>
              <w:right w:val="single" w:sz="4" w:space="0" w:color="CCCCCC"/>
            </w:tcBorders>
          </w:tcPr>
          <w:p>
            <w:r>
              <w:rPr>
                <w:sz w:val="18"/>
              </w:rPr>
              <w:t>One Cancels Other</w:t>
            </w:r>
          </w:p>
        </w:tc>
        <w:tc>
          <w:tcPr>
            <w:tcW w:type="dxa" w:w="3253"/>
            <w:shd w:val="clear" w:color="auto" w:fill="EAF0FB"/>
            <w:tcBorders>
              <w:top w:val="single" w:sz="4" w:space="0" w:color="CCCCCC"/>
              <w:left w:val="single" w:sz="4" w:space="0" w:color="CCCCCC"/>
              <w:bottom w:val="single" w:sz="4" w:space="0" w:color="CCCCCC"/>
              <w:right w:val="single" w:sz="4" w:space="0" w:color="CCCCCC"/>
            </w:tcBorders>
          </w:tcPr>
          <w:p>
            <w:r>
              <w:rPr>
                <w:sz w:val="18"/>
              </w:rPr>
              <w:t>OCO</w:t>
            </w:r>
          </w:p>
        </w:tc>
        <w:tc>
          <w:tcPr>
            <w:tcW w:type="dxa" w:w="3253"/>
            <w:shd w:val="clear" w:color="auto" w:fill="EAF0FB"/>
            <w:tcBorders>
              <w:top w:val="single" w:sz="4" w:space="0" w:color="CCCCCC"/>
              <w:left w:val="single" w:sz="4" w:space="0" w:color="CCCCCC"/>
              <w:bottom w:val="single" w:sz="4" w:space="0" w:color="CCCCCC"/>
              <w:right w:val="single" w:sz="4" w:space="0" w:color="CCCCCC"/>
            </w:tcBorders>
          </w:tcPr>
          <w:p>
            <w:r>
              <w:rPr>
                <w:sz w:val="18"/>
              </w:rPr>
              <w:t>Two linked orders — filling one automatically cancels the other</w:t>
            </w:r>
          </w:p>
        </w:tc>
      </w:tr>
      <w:tr>
        <w:tc>
          <w:tcPr>
            <w:tcW w:type="dxa" w:w="3253"/>
            <w:shd w:val="clear" w:color="auto" w:fill="FFFFFF"/>
            <w:tcBorders>
              <w:top w:val="single" w:sz="4" w:space="0" w:color="CCCCCC"/>
              <w:left w:val="single" w:sz="4" w:space="0" w:color="CCCCCC"/>
              <w:bottom w:val="single" w:sz="4" w:space="0" w:color="CCCCCC"/>
              <w:right w:val="single" w:sz="4" w:space="0" w:color="CCCCCC"/>
            </w:tcBorders>
          </w:tcPr>
          <w:p>
            <w:r>
              <w:rPr>
                <w:sz w:val="18"/>
              </w:rPr>
              <w:t>One Activates Other</w:t>
            </w:r>
          </w:p>
        </w:tc>
        <w:tc>
          <w:tcPr>
            <w:tcW w:type="dxa" w:w="3253"/>
            <w:shd w:val="clear" w:color="auto" w:fill="FFFFFF"/>
            <w:tcBorders>
              <w:top w:val="single" w:sz="4" w:space="0" w:color="CCCCCC"/>
              <w:left w:val="single" w:sz="4" w:space="0" w:color="CCCCCC"/>
              <w:bottom w:val="single" w:sz="4" w:space="0" w:color="CCCCCC"/>
              <w:right w:val="single" w:sz="4" w:space="0" w:color="CCCCCC"/>
            </w:tcBorders>
          </w:tcPr>
          <w:p>
            <w:r>
              <w:rPr>
                <w:sz w:val="18"/>
              </w:rPr>
              <w:t>OAO</w:t>
            </w:r>
          </w:p>
        </w:tc>
        <w:tc>
          <w:tcPr>
            <w:tcW w:type="dxa" w:w="3253"/>
            <w:shd w:val="clear" w:color="auto" w:fill="FFFFFF"/>
            <w:tcBorders>
              <w:top w:val="single" w:sz="4" w:space="0" w:color="CCCCCC"/>
              <w:left w:val="single" w:sz="4" w:space="0" w:color="CCCCCC"/>
              <w:bottom w:val="single" w:sz="4" w:space="0" w:color="CCCCCC"/>
              <w:right w:val="single" w:sz="4" w:space="0" w:color="CCCCCC"/>
            </w:tcBorders>
          </w:tcPr>
          <w:p>
            <w:r>
              <w:rPr>
                <w:sz w:val="18"/>
              </w:rPr>
              <w:t>Filling one order activates the linked second order</w:t>
            </w:r>
          </w:p>
        </w:tc>
      </w:tr>
      <w:tr>
        <w:tc>
          <w:tcPr>
            <w:tcW w:type="dxa" w:w="3253"/>
            <w:shd w:val="clear" w:color="auto" w:fill="EAF0FB"/>
            <w:tcBorders>
              <w:top w:val="single" w:sz="4" w:space="0" w:color="CCCCCC"/>
              <w:left w:val="single" w:sz="4" w:space="0" w:color="CCCCCC"/>
              <w:bottom w:val="single" w:sz="4" w:space="0" w:color="CCCCCC"/>
              <w:right w:val="single" w:sz="4" w:space="0" w:color="CCCCCC"/>
            </w:tcBorders>
          </w:tcPr>
          <w:p>
            <w:r>
              <w:rPr>
                <w:sz w:val="18"/>
              </w:rPr>
              <w:t>Immediate or Cancel</w:t>
            </w:r>
          </w:p>
        </w:tc>
        <w:tc>
          <w:tcPr>
            <w:tcW w:type="dxa" w:w="3253"/>
            <w:shd w:val="clear" w:color="auto" w:fill="EAF0FB"/>
            <w:tcBorders>
              <w:top w:val="single" w:sz="4" w:space="0" w:color="CCCCCC"/>
              <w:left w:val="single" w:sz="4" w:space="0" w:color="CCCCCC"/>
              <w:bottom w:val="single" w:sz="4" w:space="0" w:color="CCCCCC"/>
              <w:right w:val="single" w:sz="4" w:space="0" w:color="CCCCCC"/>
            </w:tcBorders>
          </w:tcPr>
          <w:p>
            <w:r>
              <w:rPr>
                <w:sz w:val="18"/>
              </w:rPr>
              <w:t>IOC</w:t>
            </w:r>
          </w:p>
        </w:tc>
        <w:tc>
          <w:tcPr>
            <w:tcW w:type="dxa" w:w="3253"/>
            <w:shd w:val="clear" w:color="auto" w:fill="EAF0FB"/>
            <w:tcBorders>
              <w:top w:val="single" w:sz="4" w:space="0" w:color="CCCCCC"/>
              <w:left w:val="single" w:sz="4" w:space="0" w:color="CCCCCC"/>
              <w:bottom w:val="single" w:sz="4" w:space="0" w:color="CCCCCC"/>
              <w:right w:val="single" w:sz="4" w:space="0" w:color="CCCCCC"/>
            </w:tcBorders>
          </w:tcPr>
          <w:p>
            <w:r>
              <w:rPr>
                <w:sz w:val="18"/>
              </w:rPr>
              <w:t>Fill what is available now; cancel unfilled remainder</w:t>
            </w:r>
          </w:p>
        </w:tc>
      </w:tr>
      <w:tr>
        <w:tc>
          <w:tcPr>
            <w:tcW w:type="dxa" w:w="3253"/>
            <w:shd w:val="clear" w:color="auto" w:fill="FFFFFF"/>
            <w:tcBorders>
              <w:top w:val="single" w:sz="4" w:space="0" w:color="CCCCCC"/>
              <w:left w:val="single" w:sz="4" w:space="0" w:color="CCCCCC"/>
              <w:bottom w:val="single" w:sz="4" w:space="0" w:color="CCCCCC"/>
              <w:right w:val="single" w:sz="4" w:space="0" w:color="CCCCCC"/>
            </w:tcBorders>
          </w:tcPr>
          <w:p>
            <w:r>
              <w:rPr>
                <w:sz w:val="18"/>
              </w:rPr>
              <w:t>At Best</w:t>
            </w:r>
          </w:p>
        </w:tc>
        <w:tc>
          <w:tcPr>
            <w:tcW w:type="dxa" w:w="3253"/>
            <w:shd w:val="clear" w:color="auto" w:fill="FFFFFF"/>
            <w:tcBorders>
              <w:top w:val="single" w:sz="4" w:space="0" w:color="CCCCCC"/>
              <w:left w:val="single" w:sz="4" w:space="0" w:color="CCCCCC"/>
              <w:bottom w:val="single" w:sz="4" w:space="0" w:color="CCCCCC"/>
              <w:right w:val="single" w:sz="4" w:space="0" w:color="CCCCCC"/>
            </w:tcBorders>
          </w:tcPr>
          <w:p>
            <w:r>
              <w:rPr>
                <w:sz w:val="18"/>
              </w:rPr>
              <w:t>MKT</w:t>
            </w:r>
          </w:p>
        </w:tc>
        <w:tc>
          <w:tcPr>
            <w:tcW w:type="dxa" w:w="3253"/>
            <w:shd w:val="clear" w:color="auto" w:fill="FFFFFF"/>
            <w:tcBorders>
              <w:top w:val="single" w:sz="4" w:space="0" w:color="CCCCCC"/>
              <w:left w:val="single" w:sz="4" w:space="0" w:color="CCCCCC"/>
              <w:bottom w:val="single" w:sz="4" w:space="0" w:color="CCCCCC"/>
              <w:right w:val="single" w:sz="4" w:space="0" w:color="CCCCCC"/>
            </w:tcBorders>
          </w:tcPr>
          <w:p>
            <w:r>
              <w:rPr>
                <w:sz w:val="18"/>
              </w:rPr>
              <w:t>Execute at the best available current market rate</w:t>
            </w:r>
          </w:p>
        </w:tc>
      </w:tr>
    </w:tbl>
    <w:p/>
    <w:p>
      <w:pPr>
        <w:pStyle w:val="Heading2"/>
      </w:pPr>
      <w:r>
        <w:rPr>
          <w:color w:val="2E5496"/>
        </w:rPr>
        <w:t>F.2.2  Rate Condition Triggers</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firstColumn="1" w:firstRow="1" w:lastColumn="0" w:lastRow="0" w:noHBand="0" w:noVBand="1" w:val="04A0"/>
      </w:tblPr>
      <w:tblGrid>
        <w:gridCol w:w="4880"/>
        <w:gridCol w:w="4880"/>
      </w:tblGrid>
      <w:tr>
        <w:tc>
          <w:tcPr>
            <w:tcW w:type="dxa" w:w="4880"/>
            <w:shd w:val="clear" w:color="auto" w:fill="1F3864"/>
            <w:tcBorders>
              <w:top w:val="single" w:sz="4" w:space="0" w:color="CCCCCC"/>
              <w:left w:val="single" w:sz="4" w:space="0" w:color="CCCCCC"/>
              <w:bottom w:val="single" w:sz="4" w:space="0" w:color="CCCCCC"/>
              <w:right w:val="single" w:sz="4" w:space="0" w:color="CCCCCC"/>
            </w:tcBorders>
          </w:tcPr>
          <w:p>
            <w:r>
              <w:rPr>
                <w:b/>
                <w:color w:val="FFFFFF"/>
                <w:sz w:val="18"/>
              </w:rPr>
              <w:t>Trigger Type</w:t>
            </w:r>
          </w:p>
        </w:tc>
        <w:tc>
          <w:tcPr>
            <w:tcW w:type="dxa" w:w="4880"/>
            <w:shd w:val="clear" w:color="auto" w:fill="1F3864"/>
            <w:tcBorders>
              <w:top w:val="single" w:sz="4" w:space="0" w:color="CCCCCC"/>
              <w:left w:val="single" w:sz="4" w:space="0" w:color="CCCCCC"/>
              <w:bottom w:val="single" w:sz="4" w:space="0" w:color="CCCCCC"/>
              <w:right w:val="single" w:sz="4" w:space="0" w:color="CCCCCC"/>
            </w:tcBorders>
          </w:tcPr>
          <w:p>
            <w:r>
              <w:rPr>
                <w:b/>
                <w:color w:val="FFFFFF"/>
                <w:sz w:val="18"/>
              </w:rPr>
              <w:t>Behaviour</w:t>
            </w:r>
          </w:p>
        </w:tc>
      </w:tr>
      <w:tr>
        <w:tc>
          <w:tcPr>
            <w:tcW w:type="dxa" w:w="4880"/>
            <w:shd w:val="clear" w:color="auto" w:fill="EAF0FB"/>
            <w:tcBorders>
              <w:top w:val="single" w:sz="4" w:space="0" w:color="CCCCCC"/>
              <w:left w:val="single" w:sz="4" w:space="0" w:color="CCCCCC"/>
              <w:bottom w:val="single" w:sz="4" w:space="0" w:color="CCCCCC"/>
              <w:right w:val="single" w:sz="4" w:space="0" w:color="CCCCCC"/>
            </w:tcBorders>
          </w:tcPr>
          <w:p>
            <w:r>
              <w:rPr>
                <w:sz w:val="18"/>
              </w:rPr>
              <w:t>Equal To</w:t>
            </w:r>
          </w:p>
        </w:tc>
        <w:tc>
          <w:tcPr>
            <w:tcW w:type="dxa" w:w="4880"/>
            <w:shd w:val="clear" w:color="auto" w:fill="EAF0FB"/>
            <w:tcBorders>
              <w:top w:val="single" w:sz="4" w:space="0" w:color="CCCCCC"/>
              <w:left w:val="single" w:sz="4" w:space="0" w:color="CCCCCC"/>
              <w:bottom w:val="single" w:sz="4" w:space="0" w:color="CCCCCC"/>
              <w:right w:val="single" w:sz="4" w:space="0" w:color="CCCCCC"/>
            </w:tcBorders>
          </w:tcPr>
          <w:p>
            <w:r>
              <w:rPr>
                <w:sz w:val="18"/>
              </w:rPr>
              <w:t>Execute when rate equals the specified value</w:t>
            </w:r>
          </w:p>
        </w:tc>
      </w:tr>
      <w:tr>
        <w:tc>
          <w:tcPr>
            <w:tcW w:type="dxa" w:w="4880"/>
            <w:shd w:val="clear" w:color="auto" w:fill="FFFFFF"/>
            <w:tcBorders>
              <w:top w:val="single" w:sz="4" w:space="0" w:color="CCCCCC"/>
              <w:left w:val="single" w:sz="4" w:space="0" w:color="CCCCCC"/>
              <w:bottom w:val="single" w:sz="4" w:space="0" w:color="CCCCCC"/>
              <w:right w:val="single" w:sz="4" w:space="0" w:color="CCCCCC"/>
            </w:tcBorders>
          </w:tcPr>
          <w:p>
            <w:r>
              <w:rPr>
                <w:sz w:val="18"/>
              </w:rPr>
              <w:t>Greater Than</w:t>
            </w:r>
          </w:p>
        </w:tc>
        <w:tc>
          <w:tcPr>
            <w:tcW w:type="dxa" w:w="4880"/>
            <w:shd w:val="clear" w:color="auto" w:fill="FFFFFF"/>
            <w:tcBorders>
              <w:top w:val="single" w:sz="4" w:space="0" w:color="CCCCCC"/>
              <w:left w:val="single" w:sz="4" w:space="0" w:color="CCCCCC"/>
              <w:bottom w:val="single" w:sz="4" w:space="0" w:color="CCCCCC"/>
              <w:right w:val="single" w:sz="4" w:space="0" w:color="CCCCCC"/>
            </w:tcBorders>
          </w:tcPr>
          <w:p>
            <w:r>
              <w:rPr>
                <w:sz w:val="18"/>
              </w:rPr>
              <w:t>Execute when rate rises above threshold (for sales)</w:t>
            </w:r>
          </w:p>
        </w:tc>
      </w:tr>
      <w:tr>
        <w:tc>
          <w:tcPr>
            <w:tcW w:type="dxa" w:w="4880"/>
            <w:shd w:val="clear" w:color="auto" w:fill="EAF0FB"/>
            <w:tcBorders>
              <w:top w:val="single" w:sz="4" w:space="0" w:color="CCCCCC"/>
              <w:left w:val="single" w:sz="4" w:space="0" w:color="CCCCCC"/>
              <w:bottom w:val="single" w:sz="4" w:space="0" w:color="CCCCCC"/>
              <w:right w:val="single" w:sz="4" w:space="0" w:color="CCCCCC"/>
            </w:tcBorders>
          </w:tcPr>
          <w:p>
            <w:r>
              <w:rPr>
                <w:sz w:val="18"/>
              </w:rPr>
              <w:t>Less Than</w:t>
            </w:r>
          </w:p>
        </w:tc>
        <w:tc>
          <w:tcPr>
            <w:tcW w:type="dxa" w:w="4880"/>
            <w:shd w:val="clear" w:color="auto" w:fill="EAF0FB"/>
            <w:tcBorders>
              <w:top w:val="single" w:sz="4" w:space="0" w:color="CCCCCC"/>
              <w:left w:val="single" w:sz="4" w:space="0" w:color="CCCCCC"/>
              <w:bottom w:val="single" w:sz="4" w:space="0" w:color="CCCCCC"/>
              <w:right w:val="single" w:sz="4" w:space="0" w:color="CCCCCC"/>
            </w:tcBorders>
          </w:tcPr>
          <w:p>
            <w:r>
              <w:rPr>
                <w:sz w:val="18"/>
              </w:rPr>
              <w:t>Execute when rate falls below threshold (for purchases)</w:t>
            </w:r>
          </w:p>
        </w:tc>
      </w:tr>
      <w:tr>
        <w:tc>
          <w:tcPr>
            <w:tcW w:type="dxa" w:w="4880"/>
            <w:shd w:val="clear" w:color="auto" w:fill="FFFFFF"/>
            <w:tcBorders>
              <w:top w:val="single" w:sz="4" w:space="0" w:color="CCCCCC"/>
              <w:left w:val="single" w:sz="4" w:space="0" w:color="CCCCCC"/>
              <w:bottom w:val="single" w:sz="4" w:space="0" w:color="CCCCCC"/>
              <w:right w:val="single" w:sz="4" w:space="0" w:color="CCCCCC"/>
            </w:tcBorders>
          </w:tcPr>
          <w:p>
            <w:r>
              <w:rPr>
                <w:sz w:val="18"/>
              </w:rPr>
              <w:t>Range</w:t>
            </w:r>
          </w:p>
        </w:tc>
        <w:tc>
          <w:tcPr>
            <w:tcW w:type="dxa" w:w="4880"/>
            <w:shd w:val="clear" w:color="auto" w:fill="FFFFFF"/>
            <w:tcBorders>
              <w:top w:val="single" w:sz="4" w:space="0" w:color="CCCCCC"/>
              <w:left w:val="single" w:sz="4" w:space="0" w:color="CCCCCC"/>
              <w:bottom w:val="single" w:sz="4" w:space="0" w:color="CCCCCC"/>
              <w:right w:val="single" w:sz="4" w:space="0" w:color="CCCCCC"/>
            </w:tcBorders>
          </w:tcPr>
          <w:p>
            <w:r>
              <w:rPr>
                <w:sz w:val="18"/>
              </w:rPr>
              <w:t>Execute when rate falls within a defined min–max band</w:t>
            </w:r>
          </w:p>
        </w:tc>
      </w:tr>
    </w:tbl>
    <w:p/>
    <w:p>
      <w:pPr>
        <w:pStyle w:val="Heading2"/>
      </w:pPr>
      <w:r>
        <w:rPr>
          <w:color w:val="2E5496"/>
        </w:rPr>
        <w:t>F.2.3  Data Model — Bullion Trading Order</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firstColumn="1" w:firstRow="1" w:lastColumn="0" w:lastRow="0" w:noHBand="0" w:noVBand="1" w:val="04A0"/>
      </w:tblPr>
      <w:tblGrid>
        <w:gridCol w:w="1952"/>
        <w:gridCol w:w="1952"/>
        <w:gridCol w:w="1952"/>
        <w:gridCol w:w="1952"/>
        <w:gridCol w:w="1952"/>
      </w:tblGrid>
      <w:tr>
        <w:tc>
          <w:tcPr>
            <w:tcW w:type="dxa" w:w="1952"/>
            <w:shd w:val="clear" w:color="auto" w:fill="1F3864"/>
            <w:tcBorders>
              <w:top w:val="single" w:sz="4" w:space="0" w:color="CCCCCC"/>
              <w:left w:val="single" w:sz="4" w:space="0" w:color="CCCCCC"/>
              <w:bottom w:val="single" w:sz="4" w:space="0" w:color="CCCCCC"/>
              <w:right w:val="single" w:sz="4" w:space="0" w:color="CCCCCC"/>
            </w:tcBorders>
          </w:tcPr>
          <w:p>
            <w:r>
              <w:rPr>
                <w:b/>
                <w:color w:val="FFFFFF"/>
                <w:sz w:val="18"/>
              </w:rPr>
              <w:t>Column</w:t>
            </w:r>
          </w:p>
        </w:tc>
        <w:tc>
          <w:tcPr>
            <w:tcW w:type="dxa" w:w="1952"/>
            <w:shd w:val="clear" w:color="auto" w:fill="1F3864"/>
            <w:tcBorders>
              <w:top w:val="single" w:sz="4" w:space="0" w:color="CCCCCC"/>
              <w:left w:val="single" w:sz="4" w:space="0" w:color="CCCCCC"/>
              <w:bottom w:val="single" w:sz="4" w:space="0" w:color="CCCCCC"/>
              <w:right w:val="single" w:sz="4" w:space="0" w:color="CCCCCC"/>
            </w:tcBorders>
          </w:tcPr>
          <w:p>
            <w:r>
              <w:rPr>
                <w:b/>
                <w:color w:val="FFFFFF"/>
                <w:sz w:val="18"/>
              </w:rPr>
              <w:t>Type</w:t>
            </w:r>
          </w:p>
        </w:tc>
        <w:tc>
          <w:tcPr>
            <w:tcW w:type="dxa" w:w="1952"/>
            <w:shd w:val="clear" w:color="auto" w:fill="1F3864"/>
            <w:tcBorders>
              <w:top w:val="single" w:sz="4" w:space="0" w:color="CCCCCC"/>
              <w:left w:val="single" w:sz="4" w:space="0" w:color="CCCCCC"/>
              <w:bottom w:val="single" w:sz="4" w:space="0" w:color="CCCCCC"/>
              <w:right w:val="single" w:sz="4" w:space="0" w:color="CCCCCC"/>
            </w:tcBorders>
          </w:tcPr>
          <w:p>
            <w:r>
              <w:rPr>
                <w:b/>
                <w:color w:val="FFFFFF"/>
                <w:sz w:val="18"/>
              </w:rPr>
              <w:t>Null</w:t>
            </w:r>
          </w:p>
        </w:tc>
        <w:tc>
          <w:tcPr>
            <w:tcW w:type="dxa" w:w="1952"/>
            <w:shd w:val="clear" w:color="auto" w:fill="1F3864"/>
            <w:tcBorders>
              <w:top w:val="single" w:sz="4" w:space="0" w:color="CCCCCC"/>
              <w:left w:val="single" w:sz="4" w:space="0" w:color="CCCCCC"/>
              <w:bottom w:val="single" w:sz="4" w:space="0" w:color="CCCCCC"/>
              <w:right w:val="single" w:sz="4" w:space="0" w:color="CCCCCC"/>
            </w:tcBorders>
          </w:tcPr>
          <w:p>
            <w:r>
              <w:rPr>
                <w:b/>
                <w:color w:val="FFFFFF"/>
                <w:sz w:val="18"/>
              </w:rPr>
              <w:t>Key</w:t>
            </w:r>
          </w:p>
        </w:tc>
        <w:tc>
          <w:tcPr>
            <w:tcW w:type="dxa" w:w="1952"/>
            <w:shd w:val="clear" w:color="auto" w:fill="1F3864"/>
            <w:tcBorders>
              <w:top w:val="single" w:sz="4" w:space="0" w:color="CCCCCC"/>
              <w:left w:val="single" w:sz="4" w:space="0" w:color="CCCCCC"/>
              <w:bottom w:val="single" w:sz="4" w:space="0" w:color="CCCCCC"/>
              <w:right w:val="single" w:sz="4" w:space="0" w:color="CCCCCC"/>
            </w:tcBorders>
          </w:tcPr>
          <w:p>
            <w:r>
              <w:rPr>
                <w:b/>
                <w:color w:val="FFFFFF"/>
                <w:sz w:val="18"/>
              </w:rPr>
              <w:t>Notes / Constraints</w:t>
            </w:r>
          </w:p>
        </w:tc>
      </w:tr>
      <w:tr>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t>id</w:t>
            </w:r>
          </w:p>
        </w:tc>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t>uuid</w:t>
            </w:r>
          </w:p>
        </w:tc>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t>N</w:t>
            </w:r>
          </w:p>
        </w:tc>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t>PK</w:t>
            </w:r>
          </w:p>
        </w:tc>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t>Standard PK</w:t>
            </w:r>
          </w:p>
        </w:tc>
      </w:tr>
      <w:tr>
        <w:tc>
          <w:tcPr>
            <w:tcW w:type="dxa" w:w="1952"/>
            <w:shd w:val="clear" w:color="auto" w:fill="FFFFFF"/>
            <w:tcBorders>
              <w:top w:val="single" w:sz="4" w:space="0" w:color="CCCCCC"/>
              <w:left w:val="single" w:sz="4" w:space="0" w:color="CCCCCC"/>
              <w:bottom w:val="single" w:sz="4" w:space="0" w:color="CCCCCC"/>
              <w:right w:val="single" w:sz="4" w:space="0" w:color="CCCCCC"/>
            </w:tcBorders>
          </w:tcPr>
          <w:p>
            <w:r>
              <w:rPr>
                <w:sz w:val="18"/>
              </w:rPr>
              <w:t>tenant_id</w:t>
            </w:r>
          </w:p>
        </w:tc>
        <w:tc>
          <w:tcPr>
            <w:tcW w:type="dxa" w:w="1952"/>
            <w:shd w:val="clear" w:color="auto" w:fill="FFFFFF"/>
            <w:tcBorders>
              <w:top w:val="single" w:sz="4" w:space="0" w:color="CCCCCC"/>
              <w:left w:val="single" w:sz="4" w:space="0" w:color="CCCCCC"/>
              <w:bottom w:val="single" w:sz="4" w:space="0" w:color="CCCCCC"/>
              <w:right w:val="single" w:sz="4" w:space="0" w:color="CCCCCC"/>
            </w:tcBorders>
          </w:tcPr>
          <w:p>
            <w:r>
              <w:rPr>
                <w:sz w:val="18"/>
              </w:rPr>
              <w:t>uuid</w:t>
            </w:r>
          </w:p>
        </w:tc>
        <w:tc>
          <w:tcPr>
            <w:tcW w:type="dxa" w:w="1952"/>
            <w:shd w:val="clear" w:color="auto" w:fill="FFFFFF"/>
            <w:tcBorders>
              <w:top w:val="single" w:sz="4" w:space="0" w:color="CCCCCC"/>
              <w:left w:val="single" w:sz="4" w:space="0" w:color="CCCCCC"/>
              <w:bottom w:val="single" w:sz="4" w:space="0" w:color="CCCCCC"/>
              <w:right w:val="single" w:sz="4" w:space="0" w:color="CCCCCC"/>
            </w:tcBorders>
          </w:tcPr>
          <w:p>
            <w:r>
              <w:rPr>
                <w:sz w:val="18"/>
              </w:rPr>
              <w:t>N</w:t>
            </w:r>
          </w:p>
        </w:tc>
        <w:tc>
          <w:tcPr>
            <w:tcW w:type="dxa" w:w="1952"/>
            <w:shd w:val="clear" w:color="auto" w:fill="FFFFFF"/>
            <w:tcBorders>
              <w:top w:val="single" w:sz="4" w:space="0" w:color="CCCCCC"/>
              <w:left w:val="single" w:sz="4" w:space="0" w:color="CCCCCC"/>
              <w:bottom w:val="single" w:sz="4" w:space="0" w:color="CCCCCC"/>
              <w:right w:val="single" w:sz="4" w:space="0" w:color="CCCCCC"/>
            </w:tcBorders>
          </w:tcPr>
          <w:p>
            <w:r>
              <w:rPr>
                <w:sz w:val="18"/>
              </w:rPr>
              <w:t>FK</w:t>
            </w:r>
          </w:p>
        </w:tc>
        <w:tc>
          <w:tcPr>
            <w:tcW w:type="dxa" w:w="1952"/>
            <w:shd w:val="clear" w:color="auto" w:fill="FFFFFF"/>
            <w:tcBorders>
              <w:top w:val="single" w:sz="4" w:space="0" w:color="CCCCCC"/>
              <w:left w:val="single" w:sz="4" w:space="0" w:color="CCCCCC"/>
              <w:bottom w:val="single" w:sz="4" w:space="0" w:color="CCCCCC"/>
              <w:right w:val="single" w:sz="4" w:space="0" w:color="CCCCCC"/>
            </w:tcBorders>
          </w:tcPr>
          <w:p>
            <w:r>
              <w:rPr>
                <w:sz w:val="18"/>
              </w:rPr>
              <w:t>Tenant scope</w:t>
            </w:r>
          </w:p>
        </w:tc>
      </w:tr>
      <w:tr>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t>branch_id</w:t>
            </w:r>
          </w:p>
        </w:tc>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t>uuid</w:t>
            </w:r>
          </w:p>
        </w:tc>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t>N</w:t>
            </w:r>
          </w:p>
        </w:tc>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t>FK</w:t>
            </w:r>
          </w:p>
        </w:tc>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t>Branch scope</w:t>
            </w:r>
          </w:p>
        </w:tc>
      </w:tr>
      <w:tr>
        <w:tc>
          <w:tcPr>
            <w:tcW w:type="dxa" w:w="1952"/>
            <w:shd w:val="clear" w:color="auto" w:fill="FFFFFF"/>
            <w:tcBorders>
              <w:top w:val="single" w:sz="4" w:space="0" w:color="CCCCCC"/>
              <w:left w:val="single" w:sz="4" w:space="0" w:color="CCCCCC"/>
              <w:bottom w:val="single" w:sz="4" w:space="0" w:color="CCCCCC"/>
              <w:right w:val="single" w:sz="4" w:space="0" w:color="CCCCCC"/>
            </w:tcBorders>
          </w:tcPr>
          <w:p>
            <w:r>
              <w:rPr>
                <w:sz w:val="18"/>
              </w:rPr>
              <w:t>direction</w:t>
            </w:r>
          </w:p>
        </w:tc>
        <w:tc>
          <w:tcPr>
            <w:tcW w:type="dxa" w:w="1952"/>
            <w:shd w:val="clear" w:color="auto" w:fill="FFFFFF"/>
            <w:tcBorders>
              <w:top w:val="single" w:sz="4" w:space="0" w:color="CCCCCC"/>
              <w:left w:val="single" w:sz="4" w:space="0" w:color="CCCCCC"/>
              <w:bottom w:val="single" w:sz="4" w:space="0" w:color="CCCCCC"/>
              <w:right w:val="single" w:sz="4" w:space="0" w:color="CCCCCC"/>
            </w:tcBorders>
          </w:tcPr>
          <w:p>
            <w:r>
              <w:rPr>
                <w:sz w:val="18"/>
              </w:rPr>
              <w:t>text</w:t>
            </w:r>
          </w:p>
        </w:tc>
        <w:tc>
          <w:tcPr>
            <w:tcW w:type="dxa" w:w="1952"/>
            <w:shd w:val="clear" w:color="auto" w:fill="FFFFFF"/>
            <w:tcBorders>
              <w:top w:val="single" w:sz="4" w:space="0" w:color="CCCCCC"/>
              <w:left w:val="single" w:sz="4" w:space="0" w:color="CCCCCC"/>
              <w:bottom w:val="single" w:sz="4" w:space="0" w:color="CCCCCC"/>
              <w:right w:val="single" w:sz="4" w:space="0" w:color="CCCCCC"/>
            </w:tcBorders>
          </w:tcPr>
          <w:p>
            <w:r>
              <w:rPr>
                <w:sz w:val="18"/>
              </w:rPr>
              <w:t>N</w:t>
            </w:r>
          </w:p>
        </w:tc>
        <w:tc>
          <w:tcPr>
            <w:tcW w:type="dxa" w:w="1952"/>
            <w:shd w:val="clear" w:color="auto" w:fill="FFFFFF"/>
            <w:tcBorders>
              <w:top w:val="single" w:sz="4" w:space="0" w:color="CCCCCC"/>
              <w:left w:val="single" w:sz="4" w:space="0" w:color="CCCCCC"/>
              <w:bottom w:val="single" w:sz="4" w:space="0" w:color="CCCCCC"/>
              <w:right w:val="single" w:sz="4" w:space="0" w:color="CCCCCC"/>
            </w:tcBorders>
          </w:tcPr>
          <w:p>
            <w:r>
              <w:rPr>
                <w:sz w:val="18"/>
              </w:rPr>
            </w:r>
          </w:p>
        </w:tc>
        <w:tc>
          <w:tcPr>
            <w:tcW w:type="dxa" w:w="1952"/>
            <w:shd w:val="clear" w:color="auto" w:fill="FFFFFF"/>
            <w:tcBorders>
              <w:top w:val="single" w:sz="4" w:space="0" w:color="CCCCCC"/>
              <w:left w:val="single" w:sz="4" w:space="0" w:color="CCCCCC"/>
              <w:bottom w:val="single" w:sz="4" w:space="0" w:color="CCCCCC"/>
              <w:right w:val="single" w:sz="4" w:space="0" w:color="CCCCCC"/>
            </w:tcBorders>
          </w:tcPr>
          <w:p>
            <w:r>
              <w:rPr>
                <w:sz w:val="18"/>
              </w:rPr>
              <w:t>enum: BUY│SELL</w:t>
            </w:r>
          </w:p>
        </w:tc>
      </w:tr>
      <w:tr>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t>metal</w:t>
            </w:r>
          </w:p>
        </w:tc>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t>text</w:t>
            </w:r>
          </w:p>
        </w:tc>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t>N</w:t>
            </w:r>
          </w:p>
        </w:tc>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r>
          </w:p>
        </w:tc>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t>GOLD│SILVER│PLATINUM</w:t>
            </w:r>
          </w:p>
        </w:tc>
      </w:tr>
      <w:tr>
        <w:tc>
          <w:tcPr>
            <w:tcW w:type="dxa" w:w="1952"/>
            <w:shd w:val="clear" w:color="auto" w:fill="FFFFFF"/>
            <w:tcBorders>
              <w:top w:val="single" w:sz="4" w:space="0" w:color="CCCCCC"/>
              <w:left w:val="single" w:sz="4" w:space="0" w:color="CCCCCC"/>
              <w:bottom w:val="single" w:sz="4" w:space="0" w:color="CCCCCC"/>
              <w:right w:val="single" w:sz="4" w:space="0" w:color="CCCCCC"/>
            </w:tcBorders>
          </w:tcPr>
          <w:p>
            <w:r>
              <w:rPr>
                <w:sz w:val="18"/>
              </w:rPr>
              <w:t>purity</w:t>
            </w:r>
          </w:p>
        </w:tc>
        <w:tc>
          <w:tcPr>
            <w:tcW w:type="dxa" w:w="1952"/>
            <w:shd w:val="clear" w:color="auto" w:fill="FFFFFF"/>
            <w:tcBorders>
              <w:top w:val="single" w:sz="4" w:space="0" w:color="CCCCCC"/>
              <w:left w:val="single" w:sz="4" w:space="0" w:color="CCCCCC"/>
              <w:bottom w:val="single" w:sz="4" w:space="0" w:color="CCCCCC"/>
              <w:right w:val="single" w:sz="4" w:space="0" w:color="CCCCCC"/>
            </w:tcBorders>
          </w:tcPr>
          <w:p>
            <w:r>
              <w:rPr>
                <w:sz w:val="18"/>
              </w:rPr>
              <w:t>numeric(6,4)</w:t>
            </w:r>
          </w:p>
        </w:tc>
        <w:tc>
          <w:tcPr>
            <w:tcW w:type="dxa" w:w="1952"/>
            <w:shd w:val="clear" w:color="auto" w:fill="FFFFFF"/>
            <w:tcBorders>
              <w:top w:val="single" w:sz="4" w:space="0" w:color="CCCCCC"/>
              <w:left w:val="single" w:sz="4" w:space="0" w:color="CCCCCC"/>
              <w:bottom w:val="single" w:sz="4" w:space="0" w:color="CCCCCC"/>
              <w:right w:val="single" w:sz="4" w:space="0" w:color="CCCCCC"/>
            </w:tcBorders>
          </w:tcPr>
          <w:p>
            <w:r>
              <w:rPr>
                <w:sz w:val="18"/>
              </w:rPr>
              <w:t>N</w:t>
            </w:r>
          </w:p>
        </w:tc>
        <w:tc>
          <w:tcPr>
            <w:tcW w:type="dxa" w:w="1952"/>
            <w:shd w:val="clear" w:color="auto" w:fill="FFFFFF"/>
            <w:tcBorders>
              <w:top w:val="single" w:sz="4" w:space="0" w:color="CCCCCC"/>
              <w:left w:val="single" w:sz="4" w:space="0" w:color="CCCCCC"/>
              <w:bottom w:val="single" w:sz="4" w:space="0" w:color="CCCCCC"/>
              <w:right w:val="single" w:sz="4" w:space="0" w:color="CCCCCC"/>
            </w:tcBorders>
          </w:tcPr>
          <w:p>
            <w:r>
              <w:rPr>
                <w:sz w:val="18"/>
              </w:rPr>
            </w:r>
          </w:p>
        </w:tc>
        <w:tc>
          <w:tcPr>
            <w:tcW w:type="dxa" w:w="1952"/>
            <w:shd w:val="clear" w:color="auto" w:fill="FFFFFF"/>
            <w:tcBorders>
              <w:top w:val="single" w:sz="4" w:space="0" w:color="CCCCCC"/>
              <w:left w:val="single" w:sz="4" w:space="0" w:color="CCCCCC"/>
              <w:bottom w:val="single" w:sz="4" w:space="0" w:color="CCCCCC"/>
              <w:right w:val="single" w:sz="4" w:space="0" w:color="CCCCCC"/>
            </w:tcBorders>
          </w:tcPr>
          <w:p>
            <w:r>
              <w:rPr>
                <w:sz w:val="18"/>
              </w:rPr>
              <w:t>e.g. 0.9999</w:t>
            </w:r>
          </w:p>
        </w:tc>
      </w:tr>
      <w:tr>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t>quantity_grams</w:t>
            </w:r>
          </w:p>
        </w:tc>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t>numeric(14,3)</w:t>
            </w:r>
          </w:p>
        </w:tc>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t>N</w:t>
            </w:r>
          </w:p>
        </w:tc>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r>
          </w:p>
        </w:tc>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t>Ordered fine weight in grams</w:t>
            </w:r>
          </w:p>
        </w:tc>
      </w:tr>
      <w:tr>
        <w:tc>
          <w:tcPr>
            <w:tcW w:type="dxa" w:w="1952"/>
            <w:shd w:val="clear" w:color="auto" w:fill="FFFFFF"/>
            <w:tcBorders>
              <w:top w:val="single" w:sz="4" w:space="0" w:color="CCCCCC"/>
              <w:left w:val="single" w:sz="4" w:space="0" w:color="CCCCCC"/>
              <w:bottom w:val="single" w:sz="4" w:space="0" w:color="CCCCCC"/>
              <w:right w:val="single" w:sz="4" w:space="0" w:color="CCCCCC"/>
            </w:tcBorders>
          </w:tcPr>
          <w:p>
            <w:r>
              <w:rPr>
                <w:sz w:val="18"/>
              </w:rPr>
              <w:t>order_type</w:t>
            </w:r>
          </w:p>
        </w:tc>
        <w:tc>
          <w:tcPr>
            <w:tcW w:type="dxa" w:w="1952"/>
            <w:shd w:val="clear" w:color="auto" w:fill="FFFFFF"/>
            <w:tcBorders>
              <w:top w:val="single" w:sz="4" w:space="0" w:color="CCCCCC"/>
              <w:left w:val="single" w:sz="4" w:space="0" w:color="CCCCCC"/>
              <w:bottom w:val="single" w:sz="4" w:space="0" w:color="CCCCCC"/>
              <w:right w:val="single" w:sz="4" w:space="0" w:color="CCCCCC"/>
            </w:tcBorders>
          </w:tcPr>
          <w:p>
            <w:r>
              <w:rPr>
                <w:sz w:val="18"/>
              </w:rPr>
              <w:t>text</w:t>
            </w:r>
          </w:p>
        </w:tc>
        <w:tc>
          <w:tcPr>
            <w:tcW w:type="dxa" w:w="1952"/>
            <w:shd w:val="clear" w:color="auto" w:fill="FFFFFF"/>
            <w:tcBorders>
              <w:top w:val="single" w:sz="4" w:space="0" w:color="CCCCCC"/>
              <w:left w:val="single" w:sz="4" w:space="0" w:color="CCCCCC"/>
              <w:bottom w:val="single" w:sz="4" w:space="0" w:color="CCCCCC"/>
              <w:right w:val="single" w:sz="4" w:space="0" w:color="CCCCCC"/>
            </w:tcBorders>
          </w:tcPr>
          <w:p>
            <w:r>
              <w:rPr>
                <w:sz w:val="18"/>
              </w:rPr>
              <w:t>N</w:t>
            </w:r>
          </w:p>
        </w:tc>
        <w:tc>
          <w:tcPr>
            <w:tcW w:type="dxa" w:w="1952"/>
            <w:shd w:val="clear" w:color="auto" w:fill="FFFFFF"/>
            <w:tcBorders>
              <w:top w:val="single" w:sz="4" w:space="0" w:color="CCCCCC"/>
              <w:left w:val="single" w:sz="4" w:space="0" w:color="CCCCCC"/>
              <w:bottom w:val="single" w:sz="4" w:space="0" w:color="CCCCCC"/>
              <w:right w:val="single" w:sz="4" w:space="0" w:color="CCCCCC"/>
            </w:tcBorders>
          </w:tcPr>
          <w:p>
            <w:r>
              <w:rPr>
                <w:sz w:val="18"/>
              </w:rPr>
            </w:r>
          </w:p>
        </w:tc>
        <w:tc>
          <w:tcPr>
            <w:tcW w:type="dxa" w:w="1952"/>
            <w:shd w:val="clear" w:color="auto" w:fill="FFFFFF"/>
            <w:tcBorders>
              <w:top w:val="single" w:sz="4" w:space="0" w:color="CCCCCC"/>
              <w:left w:val="single" w:sz="4" w:space="0" w:color="CCCCCC"/>
              <w:bottom w:val="single" w:sz="4" w:space="0" w:color="CCCCCC"/>
              <w:right w:val="single" w:sz="4" w:space="0" w:color="CCCCCC"/>
            </w:tcBorders>
          </w:tcPr>
          <w:p>
            <w:r>
              <w:rPr>
                <w:sz w:val="18"/>
              </w:rPr>
              <w:t>enum OrderType: GTC│EXPIRY│OCO│OAO│IOC│MKT</w:t>
            </w:r>
          </w:p>
        </w:tc>
      </w:tr>
      <w:tr>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t>trigger_type</w:t>
            </w:r>
          </w:p>
        </w:tc>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t>text</w:t>
            </w:r>
          </w:p>
        </w:tc>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t>Y</w:t>
            </w:r>
          </w:p>
        </w:tc>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r>
          </w:p>
        </w:tc>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t>enum TriggerType: EQ│GT│LT│RANGE│NONE</w:t>
            </w:r>
          </w:p>
        </w:tc>
      </w:tr>
      <w:tr>
        <w:tc>
          <w:tcPr>
            <w:tcW w:type="dxa" w:w="1952"/>
            <w:shd w:val="clear" w:color="auto" w:fill="FFFFFF"/>
            <w:tcBorders>
              <w:top w:val="single" w:sz="4" w:space="0" w:color="CCCCCC"/>
              <w:left w:val="single" w:sz="4" w:space="0" w:color="CCCCCC"/>
              <w:bottom w:val="single" w:sz="4" w:space="0" w:color="CCCCCC"/>
              <w:right w:val="single" w:sz="4" w:space="0" w:color="CCCCCC"/>
            </w:tcBorders>
          </w:tcPr>
          <w:p>
            <w:r>
              <w:rPr>
                <w:sz w:val="18"/>
              </w:rPr>
              <w:t>trigger_rate</w:t>
            </w:r>
          </w:p>
        </w:tc>
        <w:tc>
          <w:tcPr>
            <w:tcW w:type="dxa" w:w="1952"/>
            <w:shd w:val="clear" w:color="auto" w:fill="FFFFFF"/>
            <w:tcBorders>
              <w:top w:val="single" w:sz="4" w:space="0" w:color="CCCCCC"/>
              <w:left w:val="single" w:sz="4" w:space="0" w:color="CCCCCC"/>
              <w:bottom w:val="single" w:sz="4" w:space="0" w:color="CCCCCC"/>
              <w:right w:val="single" w:sz="4" w:space="0" w:color="CCCCCC"/>
            </w:tcBorders>
          </w:tcPr>
          <w:p>
            <w:r>
              <w:rPr>
                <w:sz w:val="18"/>
              </w:rPr>
              <w:t>numeric(14,4)</w:t>
            </w:r>
          </w:p>
        </w:tc>
        <w:tc>
          <w:tcPr>
            <w:tcW w:type="dxa" w:w="1952"/>
            <w:shd w:val="clear" w:color="auto" w:fill="FFFFFF"/>
            <w:tcBorders>
              <w:top w:val="single" w:sz="4" w:space="0" w:color="CCCCCC"/>
              <w:left w:val="single" w:sz="4" w:space="0" w:color="CCCCCC"/>
              <w:bottom w:val="single" w:sz="4" w:space="0" w:color="CCCCCC"/>
              <w:right w:val="single" w:sz="4" w:space="0" w:color="CCCCCC"/>
            </w:tcBorders>
          </w:tcPr>
          <w:p>
            <w:r>
              <w:rPr>
                <w:sz w:val="18"/>
              </w:rPr>
              <w:t>Y</w:t>
            </w:r>
          </w:p>
        </w:tc>
        <w:tc>
          <w:tcPr>
            <w:tcW w:type="dxa" w:w="1952"/>
            <w:shd w:val="clear" w:color="auto" w:fill="FFFFFF"/>
            <w:tcBorders>
              <w:top w:val="single" w:sz="4" w:space="0" w:color="CCCCCC"/>
              <w:left w:val="single" w:sz="4" w:space="0" w:color="CCCCCC"/>
              <w:bottom w:val="single" w:sz="4" w:space="0" w:color="CCCCCC"/>
              <w:right w:val="single" w:sz="4" w:space="0" w:color="CCCCCC"/>
            </w:tcBorders>
          </w:tcPr>
          <w:p>
            <w:r>
              <w:rPr>
                <w:sz w:val="18"/>
              </w:rPr>
            </w:r>
          </w:p>
        </w:tc>
        <w:tc>
          <w:tcPr>
            <w:tcW w:type="dxa" w:w="1952"/>
            <w:shd w:val="clear" w:color="auto" w:fill="FFFFFF"/>
            <w:tcBorders>
              <w:top w:val="single" w:sz="4" w:space="0" w:color="CCCCCC"/>
              <w:left w:val="single" w:sz="4" w:space="0" w:color="CCCCCC"/>
              <w:bottom w:val="single" w:sz="4" w:space="0" w:color="CCCCCC"/>
              <w:right w:val="single" w:sz="4" w:space="0" w:color="CCCCCC"/>
            </w:tcBorders>
          </w:tcPr>
          <w:p>
            <w:r>
              <w:rPr>
                <w:sz w:val="18"/>
              </w:rPr>
              <w:t>Target rate for trigger</w:t>
            </w:r>
          </w:p>
        </w:tc>
      </w:tr>
      <w:tr>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t>trigger_rate_max</w:t>
            </w:r>
          </w:p>
        </w:tc>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t>numeric(14,4)</w:t>
            </w:r>
          </w:p>
        </w:tc>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t>Y</w:t>
            </w:r>
          </w:p>
        </w:tc>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r>
          </w:p>
        </w:tc>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t>Upper bound for RANGE trigger</w:t>
            </w:r>
          </w:p>
        </w:tc>
      </w:tr>
      <w:tr>
        <w:tc>
          <w:tcPr>
            <w:tcW w:type="dxa" w:w="1952"/>
            <w:shd w:val="clear" w:color="auto" w:fill="FFFFFF"/>
            <w:tcBorders>
              <w:top w:val="single" w:sz="4" w:space="0" w:color="CCCCCC"/>
              <w:left w:val="single" w:sz="4" w:space="0" w:color="CCCCCC"/>
              <w:bottom w:val="single" w:sz="4" w:space="0" w:color="CCCCCC"/>
              <w:right w:val="single" w:sz="4" w:space="0" w:color="CCCCCC"/>
            </w:tcBorders>
          </w:tcPr>
          <w:p>
            <w:r>
              <w:rPr>
                <w:sz w:val="18"/>
              </w:rPr>
              <w:t>expiry_at</w:t>
            </w:r>
          </w:p>
        </w:tc>
        <w:tc>
          <w:tcPr>
            <w:tcW w:type="dxa" w:w="1952"/>
            <w:shd w:val="clear" w:color="auto" w:fill="FFFFFF"/>
            <w:tcBorders>
              <w:top w:val="single" w:sz="4" w:space="0" w:color="CCCCCC"/>
              <w:left w:val="single" w:sz="4" w:space="0" w:color="CCCCCC"/>
              <w:bottom w:val="single" w:sz="4" w:space="0" w:color="CCCCCC"/>
              <w:right w:val="single" w:sz="4" w:space="0" w:color="CCCCCC"/>
            </w:tcBorders>
          </w:tcPr>
          <w:p>
            <w:r>
              <w:rPr>
                <w:sz w:val="18"/>
              </w:rPr>
              <w:t>timestamptz</w:t>
            </w:r>
          </w:p>
        </w:tc>
        <w:tc>
          <w:tcPr>
            <w:tcW w:type="dxa" w:w="1952"/>
            <w:shd w:val="clear" w:color="auto" w:fill="FFFFFF"/>
            <w:tcBorders>
              <w:top w:val="single" w:sz="4" w:space="0" w:color="CCCCCC"/>
              <w:left w:val="single" w:sz="4" w:space="0" w:color="CCCCCC"/>
              <w:bottom w:val="single" w:sz="4" w:space="0" w:color="CCCCCC"/>
              <w:right w:val="single" w:sz="4" w:space="0" w:color="CCCCCC"/>
            </w:tcBorders>
          </w:tcPr>
          <w:p>
            <w:r>
              <w:rPr>
                <w:sz w:val="18"/>
              </w:rPr>
              <w:t>Y</w:t>
            </w:r>
          </w:p>
        </w:tc>
        <w:tc>
          <w:tcPr>
            <w:tcW w:type="dxa" w:w="1952"/>
            <w:shd w:val="clear" w:color="auto" w:fill="FFFFFF"/>
            <w:tcBorders>
              <w:top w:val="single" w:sz="4" w:space="0" w:color="CCCCCC"/>
              <w:left w:val="single" w:sz="4" w:space="0" w:color="CCCCCC"/>
              <w:bottom w:val="single" w:sz="4" w:space="0" w:color="CCCCCC"/>
              <w:right w:val="single" w:sz="4" w:space="0" w:color="CCCCCC"/>
            </w:tcBorders>
          </w:tcPr>
          <w:p>
            <w:r>
              <w:rPr>
                <w:sz w:val="18"/>
              </w:rPr>
            </w:r>
          </w:p>
        </w:tc>
        <w:tc>
          <w:tcPr>
            <w:tcW w:type="dxa" w:w="1952"/>
            <w:shd w:val="clear" w:color="auto" w:fill="FFFFFF"/>
            <w:tcBorders>
              <w:top w:val="single" w:sz="4" w:space="0" w:color="CCCCCC"/>
              <w:left w:val="single" w:sz="4" w:space="0" w:color="CCCCCC"/>
              <w:bottom w:val="single" w:sz="4" w:space="0" w:color="CCCCCC"/>
              <w:right w:val="single" w:sz="4" w:space="0" w:color="CCCCCC"/>
            </w:tcBorders>
          </w:tcPr>
          <w:p>
            <w:r>
              <w:rPr>
                <w:sz w:val="18"/>
              </w:rPr>
              <w:t>For EXPIRY orders</w:t>
            </w:r>
          </w:p>
        </w:tc>
      </w:tr>
      <w:tr>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t>linked_order_id</w:t>
            </w:r>
          </w:p>
        </w:tc>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t>uuid</w:t>
            </w:r>
          </w:p>
        </w:tc>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t>Y</w:t>
            </w:r>
          </w:p>
        </w:tc>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t>FK</w:t>
            </w:r>
          </w:p>
        </w:tc>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t>Self-ref for OCO/OAO pairs</w:t>
            </w:r>
          </w:p>
        </w:tc>
      </w:tr>
      <w:tr>
        <w:tc>
          <w:tcPr>
            <w:tcW w:type="dxa" w:w="1952"/>
            <w:shd w:val="clear" w:color="auto" w:fill="FFFFFF"/>
            <w:tcBorders>
              <w:top w:val="single" w:sz="4" w:space="0" w:color="CCCCCC"/>
              <w:left w:val="single" w:sz="4" w:space="0" w:color="CCCCCC"/>
              <w:bottom w:val="single" w:sz="4" w:space="0" w:color="CCCCCC"/>
              <w:right w:val="single" w:sz="4" w:space="0" w:color="CCCCCC"/>
            </w:tcBorders>
          </w:tcPr>
          <w:p>
            <w:r>
              <w:rPr>
                <w:sz w:val="18"/>
              </w:rPr>
              <w:t>status</w:t>
            </w:r>
          </w:p>
        </w:tc>
        <w:tc>
          <w:tcPr>
            <w:tcW w:type="dxa" w:w="1952"/>
            <w:shd w:val="clear" w:color="auto" w:fill="FFFFFF"/>
            <w:tcBorders>
              <w:top w:val="single" w:sz="4" w:space="0" w:color="CCCCCC"/>
              <w:left w:val="single" w:sz="4" w:space="0" w:color="CCCCCC"/>
              <w:bottom w:val="single" w:sz="4" w:space="0" w:color="CCCCCC"/>
              <w:right w:val="single" w:sz="4" w:space="0" w:color="CCCCCC"/>
            </w:tcBorders>
          </w:tcPr>
          <w:p>
            <w:r>
              <w:rPr>
                <w:sz w:val="18"/>
              </w:rPr>
              <w:t>text</w:t>
            </w:r>
          </w:p>
        </w:tc>
        <w:tc>
          <w:tcPr>
            <w:tcW w:type="dxa" w:w="1952"/>
            <w:shd w:val="clear" w:color="auto" w:fill="FFFFFF"/>
            <w:tcBorders>
              <w:top w:val="single" w:sz="4" w:space="0" w:color="CCCCCC"/>
              <w:left w:val="single" w:sz="4" w:space="0" w:color="CCCCCC"/>
              <w:bottom w:val="single" w:sz="4" w:space="0" w:color="CCCCCC"/>
              <w:right w:val="single" w:sz="4" w:space="0" w:color="CCCCCC"/>
            </w:tcBorders>
          </w:tcPr>
          <w:p>
            <w:r>
              <w:rPr>
                <w:sz w:val="18"/>
              </w:rPr>
              <w:t>N</w:t>
            </w:r>
          </w:p>
        </w:tc>
        <w:tc>
          <w:tcPr>
            <w:tcW w:type="dxa" w:w="1952"/>
            <w:shd w:val="clear" w:color="auto" w:fill="FFFFFF"/>
            <w:tcBorders>
              <w:top w:val="single" w:sz="4" w:space="0" w:color="CCCCCC"/>
              <w:left w:val="single" w:sz="4" w:space="0" w:color="CCCCCC"/>
              <w:bottom w:val="single" w:sz="4" w:space="0" w:color="CCCCCC"/>
              <w:right w:val="single" w:sz="4" w:space="0" w:color="CCCCCC"/>
            </w:tcBorders>
          </w:tcPr>
          <w:p>
            <w:r>
              <w:rPr>
                <w:sz w:val="18"/>
              </w:rPr>
            </w:r>
          </w:p>
        </w:tc>
        <w:tc>
          <w:tcPr>
            <w:tcW w:type="dxa" w:w="1952"/>
            <w:shd w:val="clear" w:color="auto" w:fill="FFFFFF"/>
            <w:tcBorders>
              <w:top w:val="single" w:sz="4" w:space="0" w:color="CCCCCC"/>
              <w:left w:val="single" w:sz="4" w:space="0" w:color="CCCCCC"/>
              <w:bottom w:val="single" w:sz="4" w:space="0" w:color="CCCCCC"/>
              <w:right w:val="single" w:sz="4" w:space="0" w:color="CCCCCC"/>
            </w:tcBorders>
          </w:tcPr>
          <w:p>
            <w:r>
              <w:rPr>
                <w:sz w:val="18"/>
              </w:rPr>
              <w:t>enum TradingOrderStatus: OPEN│TRIGGERED│FILLED│CANCELLED│EXPIRED</w:t>
            </w:r>
          </w:p>
        </w:tc>
      </w:tr>
      <w:tr>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t>filled_rate</w:t>
            </w:r>
          </w:p>
        </w:tc>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t>numeric(14,4)</w:t>
            </w:r>
          </w:p>
        </w:tc>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t>Y</w:t>
            </w:r>
          </w:p>
        </w:tc>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r>
          </w:p>
        </w:tc>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t>Actual rate at execution</w:t>
            </w:r>
          </w:p>
        </w:tc>
      </w:tr>
      <w:tr>
        <w:tc>
          <w:tcPr>
            <w:tcW w:type="dxa" w:w="1952"/>
            <w:shd w:val="clear" w:color="auto" w:fill="FFFFFF"/>
            <w:tcBorders>
              <w:top w:val="single" w:sz="4" w:space="0" w:color="CCCCCC"/>
              <w:left w:val="single" w:sz="4" w:space="0" w:color="CCCCCC"/>
              <w:bottom w:val="single" w:sz="4" w:space="0" w:color="CCCCCC"/>
              <w:right w:val="single" w:sz="4" w:space="0" w:color="CCCCCC"/>
            </w:tcBorders>
          </w:tcPr>
          <w:p>
            <w:r>
              <w:rPr>
                <w:sz w:val="18"/>
              </w:rPr>
              <w:t>filled_at</w:t>
            </w:r>
          </w:p>
        </w:tc>
        <w:tc>
          <w:tcPr>
            <w:tcW w:type="dxa" w:w="1952"/>
            <w:shd w:val="clear" w:color="auto" w:fill="FFFFFF"/>
            <w:tcBorders>
              <w:top w:val="single" w:sz="4" w:space="0" w:color="CCCCCC"/>
              <w:left w:val="single" w:sz="4" w:space="0" w:color="CCCCCC"/>
              <w:bottom w:val="single" w:sz="4" w:space="0" w:color="CCCCCC"/>
              <w:right w:val="single" w:sz="4" w:space="0" w:color="CCCCCC"/>
            </w:tcBorders>
          </w:tcPr>
          <w:p>
            <w:r>
              <w:rPr>
                <w:sz w:val="18"/>
              </w:rPr>
              <w:t>timestamptz</w:t>
            </w:r>
          </w:p>
        </w:tc>
        <w:tc>
          <w:tcPr>
            <w:tcW w:type="dxa" w:w="1952"/>
            <w:shd w:val="clear" w:color="auto" w:fill="FFFFFF"/>
            <w:tcBorders>
              <w:top w:val="single" w:sz="4" w:space="0" w:color="CCCCCC"/>
              <w:left w:val="single" w:sz="4" w:space="0" w:color="CCCCCC"/>
              <w:bottom w:val="single" w:sz="4" w:space="0" w:color="CCCCCC"/>
              <w:right w:val="single" w:sz="4" w:space="0" w:color="CCCCCC"/>
            </w:tcBorders>
          </w:tcPr>
          <w:p>
            <w:r>
              <w:rPr>
                <w:sz w:val="18"/>
              </w:rPr>
              <w:t>Y</w:t>
            </w:r>
          </w:p>
        </w:tc>
        <w:tc>
          <w:tcPr>
            <w:tcW w:type="dxa" w:w="1952"/>
            <w:shd w:val="clear" w:color="auto" w:fill="FFFFFF"/>
            <w:tcBorders>
              <w:top w:val="single" w:sz="4" w:space="0" w:color="CCCCCC"/>
              <w:left w:val="single" w:sz="4" w:space="0" w:color="CCCCCC"/>
              <w:bottom w:val="single" w:sz="4" w:space="0" w:color="CCCCCC"/>
              <w:right w:val="single" w:sz="4" w:space="0" w:color="CCCCCC"/>
            </w:tcBorders>
          </w:tcPr>
          <w:p>
            <w:r>
              <w:rPr>
                <w:sz w:val="18"/>
              </w:rPr>
            </w:r>
          </w:p>
        </w:tc>
        <w:tc>
          <w:tcPr>
            <w:tcW w:type="dxa" w:w="1952"/>
            <w:shd w:val="clear" w:color="auto" w:fill="FFFFFF"/>
            <w:tcBorders>
              <w:top w:val="single" w:sz="4" w:space="0" w:color="CCCCCC"/>
              <w:left w:val="single" w:sz="4" w:space="0" w:color="CCCCCC"/>
              <w:bottom w:val="single" w:sz="4" w:space="0" w:color="CCCCCC"/>
              <w:right w:val="single" w:sz="4" w:space="0" w:color="CCCCCC"/>
            </w:tcBorders>
          </w:tcPr>
          <w:p>
            <w:r>
              <w:rPr>
                <w:sz w:val="18"/>
              </w:rPr>
              <w:t>Execution timestamp</w:t>
            </w:r>
          </w:p>
        </w:tc>
      </w:tr>
      <w:tr>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t>fixing_entry_id</w:t>
            </w:r>
          </w:p>
        </w:tc>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t>uuid</w:t>
            </w:r>
          </w:p>
        </w:tc>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t>Y</w:t>
            </w:r>
          </w:p>
        </w:tc>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t>FK</w:t>
            </w:r>
          </w:p>
        </w:tc>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t>Auto-generated fixing transaction on fill</w:t>
            </w:r>
          </w:p>
        </w:tc>
      </w:tr>
      <w:tr>
        <w:tc>
          <w:tcPr>
            <w:tcW w:type="dxa" w:w="1952"/>
            <w:shd w:val="clear" w:color="auto" w:fill="FFFFFF"/>
            <w:tcBorders>
              <w:top w:val="single" w:sz="4" w:space="0" w:color="CCCCCC"/>
              <w:left w:val="single" w:sz="4" w:space="0" w:color="CCCCCC"/>
              <w:bottom w:val="single" w:sz="4" w:space="0" w:color="CCCCCC"/>
              <w:right w:val="single" w:sz="4" w:space="0" w:color="CCCCCC"/>
            </w:tcBorders>
          </w:tcPr>
          <w:p>
            <w:r>
              <w:rPr>
                <w:sz w:val="18"/>
              </w:rPr>
              <w:t>counterparty_id</w:t>
            </w:r>
          </w:p>
        </w:tc>
        <w:tc>
          <w:tcPr>
            <w:tcW w:type="dxa" w:w="1952"/>
            <w:shd w:val="clear" w:color="auto" w:fill="FFFFFF"/>
            <w:tcBorders>
              <w:top w:val="single" w:sz="4" w:space="0" w:color="CCCCCC"/>
              <w:left w:val="single" w:sz="4" w:space="0" w:color="CCCCCC"/>
              <w:bottom w:val="single" w:sz="4" w:space="0" w:color="CCCCCC"/>
              <w:right w:val="single" w:sz="4" w:space="0" w:color="CCCCCC"/>
            </w:tcBorders>
          </w:tcPr>
          <w:p>
            <w:r>
              <w:rPr>
                <w:sz w:val="18"/>
              </w:rPr>
              <w:t>uuid</w:t>
            </w:r>
          </w:p>
        </w:tc>
        <w:tc>
          <w:tcPr>
            <w:tcW w:type="dxa" w:w="1952"/>
            <w:shd w:val="clear" w:color="auto" w:fill="FFFFFF"/>
            <w:tcBorders>
              <w:top w:val="single" w:sz="4" w:space="0" w:color="CCCCCC"/>
              <w:left w:val="single" w:sz="4" w:space="0" w:color="CCCCCC"/>
              <w:bottom w:val="single" w:sz="4" w:space="0" w:color="CCCCCC"/>
              <w:right w:val="single" w:sz="4" w:space="0" w:color="CCCCCC"/>
            </w:tcBorders>
          </w:tcPr>
          <w:p>
            <w:r>
              <w:rPr>
                <w:sz w:val="18"/>
              </w:rPr>
              <w:t>Y</w:t>
            </w:r>
          </w:p>
        </w:tc>
        <w:tc>
          <w:tcPr>
            <w:tcW w:type="dxa" w:w="1952"/>
            <w:shd w:val="clear" w:color="auto" w:fill="FFFFFF"/>
            <w:tcBorders>
              <w:top w:val="single" w:sz="4" w:space="0" w:color="CCCCCC"/>
              <w:left w:val="single" w:sz="4" w:space="0" w:color="CCCCCC"/>
              <w:bottom w:val="single" w:sz="4" w:space="0" w:color="CCCCCC"/>
              <w:right w:val="single" w:sz="4" w:space="0" w:color="CCCCCC"/>
            </w:tcBorders>
          </w:tcPr>
          <w:p>
            <w:r>
              <w:rPr>
                <w:sz w:val="18"/>
              </w:rPr>
              <w:t>FK</w:t>
            </w:r>
          </w:p>
        </w:tc>
        <w:tc>
          <w:tcPr>
            <w:tcW w:type="dxa" w:w="1952"/>
            <w:shd w:val="clear" w:color="auto" w:fill="FFFFFF"/>
            <w:tcBorders>
              <w:top w:val="single" w:sz="4" w:space="0" w:color="CCCCCC"/>
              <w:left w:val="single" w:sz="4" w:space="0" w:color="CCCCCC"/>
              <w:bottom w:val="single" w:sz="4" w:space="0" w:color="CCCCCC"/>
              <w:right w:val="single" w:sz="4" w:space="0" w:color="CCCCCC"/>
            </w:tcBorders>
          </w:tcPr>
          <w:p>
            <w:r>
              <w:rPr>
                <w:sz w:val="18"/>
              </w:rPr>
              <w:t>Supplier or customer</w:t>
            </w:r>
          </w:p>
        </w:tc>
      </w:tr>
      <w:tr>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t>notes</w:t>
            </w:r>
          </w:p>
        </w:tc>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t>text</w:t>
            </w:r>
          </w:p>
        </w:tc>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t>Y</w:t>
            </w:r>
          </w:p>
        </w:tc>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r>
          </w:p>
        </w:tc>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t>Trader notes</w:t>
            </w:r>
          </w:p>
        </w:tc>
      </w:tr>
    </w:tbl>
    <w:p/>
    <w:p>
      <w:pPr>
        <w:pStyle w:val="Heading2"/>
      </w:pPr>
      <w:r>
        <w:rPr>
          <w:color w:val="2E5496"/>
        </w:rPr>
        <w:t>F.2.4  Functional Requirements</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firstColumn="1" w:firstRow="1" w:lastColumn="0" w:lastRow="0" w:noHBand="0" w:noVBand="1" w:val="04A0"/>
      </w:tblPr>
      <w:tblGrid>
        <w:gridCol w:w="4880"/>
        <w:gridCol w:w="4880"/>
      </w:tblGrid>
      <w:tr>
        <w:tc>
          <w:tcPr>
            <w:tcW w:type="dxa" w:w="1440"/>
            <w:shd w:val="clear" w:color="auto" w:fill="1F3864"/>
            <w:tcBorders>
              <w:top w:val="single" w:sz="4" w:space="0" w:color="CCCCCC"/>
              <w:left w:val="single" w:sz="4" w:space="0" w:color="CCCCCC"/>
              <w:bottom w:val="single" w:sz="4" w:space="0" w:color="CCCCCC"/>
              <w:right w:val="single" w:sz="4" w:space="0" w:color="CCCCCC"/>
            </w:tcBorders>
          </w:tcPr>
          <w:p>
            <w:r>
              <w:rPr>
                <w:b/>
                <w:color w:val="FFFFFF"/>
                <w:sz w:val="18"/>
              </w:rPr>
              <w:t>Req. ID</w:t>
            </w:r>
          </w:p>
        </w:tc>
        <w:tc>
          <w:tcPr>
            <w:tcW w:type="dxa" w:w="7920"/>
            <w:shd w:val="clear" w:color="auto" w:fill="1F3864"/>
            <w:tcBorders>
              <w:top w:val="single" w:sz="4" w:space="0" w:color="CCCCCC"/>
              <w:left w:val="single" w:sz="4" w:space="0" w:color="CCCCCC"/>
              <w:bottom w:val="single" w:sz="4" w:space="0" w:color="CCCCCC"/>
              <w:right w:val="single" w:sz="4" w:space="0" w:color="CCCCCC"/>
            </w:tcBorders>
          </w:tcPr>
          <w:p>
            <w:r>
              <w:rPr>
                <w:b/>
                <w:color w:val="FFFFFF"/>
                <w:sz w:val="18"/>
              </w:rPr>
              <w:t>Functional Requirement</w:t>
            </w:r>
          </w:p>
        </w:tc>
      </w:tr>
      <w:tr>
        <w:tc>
          <w:tcPr>
            <w:tcW w:type="dxa" w:w="1440"/>
            <w:shd w:val="clear" w:color="auto" w:fill="EAF0FB"/>
            <w:tcBorders>
              <w:top w:val="single" w:sz="4" w:space="0" w:color="CCCCCC"/>
              <w:left w:val="single" w:sz="4" w:space="0" w:color="CCCCCC"/>
              <w:bottom w:val="single" w:sz="4" w:space="0" w:color="CCCCCC"/>
              <w:right w:val="single" w:sz="4" w:space="0" w:color="CCCCCC"/>
            </w:tcBorders>
          </w:tcPr>
          <w:p>
            <w:r>
              <w:rPr>
                <w:sz w:val="18"/>
              </w:rPr>
              <w:t>BTO-F01</w:t>
            </w:r>
          </w:p>
        </w:tc>
        <w:tc>
          <w:tcPr>
            <w:tcW w:type="dxa" w:w="7920"/>
            <w:shd w:val="clear" w:color="auto" w:fill="EAF0FB"/>
            <w:tcBorders>
              <w:top w:val="single" w:sz="4" w:space="0" w:color="CCCCCC"/>
              <w:left w:val="single" w:sz="4" w:space="0" w:color="CCCCCC"/>
              <w:bottom w:val="single" w:sz="4" w:space="0" w:color="CCCCCC"/>
              <w:right w:val="single" w:sz="4" w:space="0" w:color="CCCCCC"/>
            </w:tcBorders>
          </w:tcPr>
          <w:p>
            <w:r>
              <w:rPr>
                <w:sz w:val="18"/>
              </w:rPr>
              <w:t>Create bullion buy/sell orders with order type (GTC, EXPIRY, OCO, OAO, IOC, MKT), metal, purity, quantity, and rate conditions.</w:t>
            </w:r>
          </w:p>
        </w:tc>
      </w:tr>
      <w:tr>
        <w:tc>
          <w:tcPr>
            <w:tcW w:type="dxa" w:w="1440"/>
            <w:shd w:val="clear" w:color="auto" w:fill="FFFFFF"/>
            <w:tcBorders>
              <w:top w:val="single" w:sz="4" w:space="0" w:color="CCCCCC"/>
              <w:left w:val="single" w:sz="4" w:space="0" w:color="CCCCCC"/>
              <w:bottom w:val="single" w:sz="4" w:space="0" w:color="CCCCCC"/>
              <w:right w:val="single" w:sz="4" w:space="0" w:color="CCCCCC"/>
            </w:tcBorders>
          </w:tcPr>
          <w:p>
            <w:r>
              <w:rPr>
                <w:sz w:val="18"/>
              </w:rPr>
              <w:t>BTO-F02</w:t>
            </w:r>
          </w:p>
        </w:tc>
        <w:tc>
          <w:tcPr>
            <w:tcW w:type="dxa" w:w="7920"/>
            <w:shd w:val="clear" w:color="auto" w:fill="FFFFFF"/>
            <w:tcBorders>
              <w:top w:val="single" w:sz="4" w:space="0" w:color="CCCCCC"/>
              <w:left w:val="single" w:sz="4" w:space="0" w:color="CCCCCC"/>
              <w:bottom w:val="single" w:sz="4" w:space="0" w:color="CCCCCC"/>
              <w:right w:val="single" w:sz="4" w:space="0" w:color="CCCCCC"/>
            </w:tcBorders>
          </w:tcPr>
          <w:p>
            <w:r>
              <w:rPr>
                <w:sz w:val="18"/>
              </w:rPr>
              <w:t>Evaluate open orders continuously against live or manually-entered rate feeds; trigger execution when rate conditions are met.</w:t>
            </w:r>
          </w:p>
        </w:tc>
      </w:tr>
      <w:tr>
        <w:tc>
          <w:tcPr>
            <w:tcW w:type="dxa" w:w="1440"/>
            <w:shd w:val="clear" w:color="auto" w:fill="EAF0FB"/>
            <w:tcBorders>
              <w:top w:val="single" w:sz="4" w:space="0" w:color="CCCCCC"/>
              <w:left w:val="single" w:sz="4" w:space="0" w:color="CCCCCC"/>
              <w:bottom w:val="single" w:sz="4" w:space="0" w:color="CCCCCC"/>
              <w:right w:val="single" w:sz="4" w:space="0" w:color="CCCCCC"/>
            </w:tcBorders>
          </w:tcPr>
          <w:p>
            <w:r>
              <w:rPr>
                <w:sz w:val="18"/>
              </w:rPr>
              <w:t>BTO-F03</w:t>
            </w:r>
          </w:p>
        </w:tc>
        <w:tc>
          <w:tcPr>
            <w:tcW w:type="dxa" w:w="7920"/>
            <w:shd w:val="clear" w:color="auto" w:fill="EAF0FB"/>
            <w:tcBorders>
              <w:top w:val="single" w:sz="4" w:space="0" w:color="CCCCCC"/>
              <w:left w:val="single" w:sz="4" w:space="0" w:color="CCCCCC"/>
              <w:bottom w:val="single" w:sz="4" w:space="0" w:color="CCCCCC"/>
              <w:right w:val="single" w:sz="4" w:space="0" w:color="CCCCCC"/>
            </w:tcBorders>
          </w:tcPr>
          <w:p>
            <w:r>
              <w:rPr>
                <w:sz w:val="18"/>
              </w:rPr>
              <w:t>For OCO pairs: automatically cancel the linked order when one fills; for OAO pairs: activate the linked order on fill.</w:t>
            </w:r>
          </w:p>
        </w:tc>
      </w:tr>
      <w:tr>
        <w:tc>
          <w:tcPr>
            <w:tcW w:type="dxa" w:w="1440"/>
            <w:shd w:val="clear" w:color="auto" w:fill="FFFFFF"/>
            <w:tcBorders>
              <w:top w:val="single" w:sz="4" w:space="0" w:color="CCCCCC"/>
              <w:left w:val="single" w:sz="4" w:space="0" w:color="CCCCCC"/>
              <w:bottom w:val="single" w:sz="4" w:space="0" w:color="CCCCCC"/>
              <w:right w:val="single" w:sz="4" w:space="0" w:color="CCCCCC"/>
            </w:tcBorders>
          </w:tcPr>
          <w:p>
            <w:r>
              <w:rPr>
                <w:sz w:val="18"/>
              </w:rPr>
              <w:t>BTO-F04</w:t>
            </w:r>
          </w:p>
        </w:tc>
        <w:tc>
          <w:tcPr>
            <w:tcW w:type="dxa" w:w="7920"/>
            <w:shd w:val="clear" w:color="auto" w:fill="FFFFFF"/>
            <w:tcBorders>
              <w:top w:val="single" w:sz="4" w:space="0" w:color="CCCCCC"/>
              <w:left w:val="single" w:sz="4" w:space="0" w:color="CCCCCC"/>
              <w:bottom w:val="single" w:sz="4" w:space="0" w:color="CCCCCC"/>
              <w:right w:val="single" w:sz="4" w:space="0" w:color="CCCCCC"/>
            </w:tcBorders>
          </w:tcPr>
          <w:p>
            <w:r>
              <w:rPr>
                <w:sz w:val="18"/>
              </w:rPr>
              <w:t>Expire EXPIRY orders at their configured date/time without manual intervention; log the expiry event.</w:t>
            </w:r>
          </w:p>
        </w:tc>
      </w:tr>
      <w:tr>
        <w:tc>
          <w:tcPr>
            <w:tcW w:type="dxa" w:w="1440"/>
            <w:shd w:val="clear" w:color="auto" w:fill="EAF0FB"/>
            <w:tcBorders>
              <w:top w:val="single" w:sz="4" w:space="0" w:color="CCCCCC"/>
              <w:left w:val="single" w:sz="4" w:space="0" w:color="CCCCCC"/>
              <w:bottom w:val="single" w:sz="4" w:space="0" w:color="CCCCCC"/>
              <w:right w:val="single" w:sz="4" w:space="0" w:color="CCCCCC"/>
            </w:tcBorders>
          </w:tcPr>
          <w:p>
            <w:r>
              <w:rPr>
                <w:sz w:val="18"/>
              </w:rPr>
              <w:t>BTO-F05</w:t>
            </w:r>
          </w:p>
        </w:tc>
        <w:tc>
          <w:tcPr>
            <w:tcW w:type="dxa" w:w="7920"/>
            <w:shd w:val="clear" w:color="auto" w:fill="EAF0FB"/>
            <w:tcBorders>
              <w:top w:val="single" w:sz="4" w:space="0" w:color="CCCCCC"/>
              <w:left w:val="single" w:sz="4" w:space="0" w:color="CCCCCC"/>
              <w:bottom w:val="single" w:sz="4" w:space="0" w:color="CCCCCC"/>
              <w:right w:val="single" w:sz="4" w:space="0" w:color="CCCCCC"/>
            </w:tcBorders>
          </w:tcPr>
          <w:p>
            <w:r>
              <w:rPr>
                <w:sz w:val="18"/>
              </w:rPr>
              <w:t>On order fill: automatically generate a fixing purchase/sale entry in the metal accounting module, linked to the trading order.</w:t>
            </w:r>
          </w:p>
        </w:tc>
      </w:tr>
      <w:tr>
        <w:tc>
          <w:tcPr>
            <w:tcW w:type="dxa" w:w="1440"/>
            <w:shd w:val="clear" w:color="auto" w:fill="FFFFFF"/>
            <w:tcBorders>
              <w:top w:val="single" w:sz="4" w:space="0" w:color="CCCCCC"/>
              <w:left w:val="single" w:sz="4" w:space="0" w:color="CCCCCC"/>
              <w:bottom w:val="single" w:sz="4" w:space="0" w:color="CCCCCC"/>
              <w:right w:val="single" w:sz="4" w:space="0" w:color="CCCCCC"/>
            </w:tcBorders>
          </w:tcPr>
          <w:p>
            <w:r>
              <w:rPr>
                <w:sz w:val="18"/>
              </w:rPr>
              <w:t>BTO-F06</w:t>
            </w:r>
          </w:p>
        </w:tc>
        <w:tc>
          <w:tcPr>
            <w:tcW w:type="dxa" w:w="7920"/>
            <w:shd w:val="clear" w:color="auto" w:fill="FFFFFF"/>
            <w:tcBorders>
              <w:top w:val="single" w:sz="4" w:space="0" w:color="CCCCCC"/>
              <w:left w:val="single" w:sz="4" w:space="0" w:color="CCCCCC"/>
              <w:bottom w:val="single" w:sz="4" w:space="0" w:color="CCCCCC"/>
              <w:right w:val="single" w:sz="4" w:space="0" w:color="CCCCCC"/>
            </w:tcBorders>
          </w:tcPr>
          <w:p>
            <w:r>
              <w:rPr>
                <w:sz w:val="18"/>
              </w:rPr>
              <w:t>Provide a Trading Order Control Screen showing all open orders, their trigger conditions, filled orders, and daily P&amp;L.</w:t>
            </w:r>
          </w:p>
        </w:tc>
      </w:tr>
      <w:tr>
        <w:tc>
          <w:tcPr>
            <w:tcW w:type="dxa" w:w="1440"/>
            <w:shd w:val="clear" w:color="auto" w:fill="EAF0FB"/>
            <w:tcBorders>
              <w:top w:val="single" w:sz="4" w:space="0" w:color="CCCCCC"/>
              <w:left w:val="single" w:sz="4" w:space="0" w:color="CCCCCC"/>
              <w:bottom w:val="single" w:sz="4" w:space="0" w:color="CCCCCC"/>
              <w:right w:val="single" w:sz="4" w:space="0" w:color="CCCCCC"/>
            </w:tcBorders>
          </w:tcPr>
          <w:p>
            <w:r>
              <w:rPr>
                <w:sz w:val="18"/>
              </w:rPr>
              <w:t>BTO-F07</w:t>
            </w:r>
          </w:p>
        </w:tc>
        <w:tc>
          <w:tcPr>
            <w:tcW w:type="dxa" w:w="7920"/>
            <w:shd w:val="clear" w:color="auto" w:fill="EAF0FB"/>
            <w:tcBorders>
              <w:top w:val="single" w:sz="4" w:space="0" w:color="CCCCCC"/>
              <w:left w:val="single" w:sz="4" w:space="0" w:color="CCCCCC"/>
              <w:bottom w:val="single" w:sz="4" w:space="0" w:color="CCCCCC"/>
              <w:right w:val="single" w:sz="4" w:space="0" w:color="CCCCCC"/>
            </w:tcBorders>
          </w:tcPr>
          <w:p>
            <w:r>
              <w:rPr>
                <w:sz w:val="18"/>
              </w:rPr>
              <w:t>Produce daily trading profit/loss reports with realised P&amp;L per fill, unrealised P&amp;L on open positions, and net daily position.</w:t>
            </w:r>
          </w:p>
        </w:tc>
      </w:tr>
      <w:tr>
        <w:tc>
          <w:tcPr>
            <w:tcW w:type="dxa" w:w="1440"/>
            <w:shd w:val="clear" w:color="auto" w:fill="FFFFFF"/>
            <w:tcBorders>
              <w:top w:val="single" w:sz="4" w:space="0" w:color="CCCCCC"/>
              <w:left w:val="single" w:sz="4" w:space="0" w:color="CCCCCC"/>
              <w:bottom w:val="single" w:sz="4" w:space="0" w:color="CCCCCC"/>
              <w:right w:val="single" w:sz="4" w:space="0" w:color="CCCCCC"/>
            </w:tcBorders>
          </w:tcPr>
          <w:p>
            <w:r>
              <w:rPr>
                <w:sz w:val="18"/>
              </w:rPr>
              <w:t>BTO-F08</w:t>
            </w:r>
          </w:p>
        </w:tc>
        <w:tc>
          <w:tcPr>
            <w:tcW w:type="dxa" w:w="7920"/>
            <w:shd w:val="clear" w:color="auto" w:fill="FFFFFF"/>
            <w:tcBorders>
              <w:top w:val="single" w:sz="4" w:space="0" w:color="CCCCCC"/>
              <w:left w:val="single" w:sz="4" w:space="0" w:color="CCCCCC"/>
              <w:bottom w:val="single" w:sz="4" w:space="0" w:color="CCCCCC"/>
              <w:right w:val="single" w:sz="4" w:space="0" w:color="CCCCCC"/>
            </w:tcBorders>
          </w:tcPr>
          <w:p>
            <w:r>
              <w:rPr>
                <w:sz w:val="18"/>
              </w:rPr>
              <w:t>Gate order creation, modification, and execution by dedicated permissions (bullion.order.create, bullion.order.execute) — sensitive flag on execute.</w:t>
            </w:r>
          </w:p>
        </w:tc>
      </w:tr>
      <w:tr>
        <w:tc>
          <w:tcPr>
            <w:tcW w:type="dxa" w:w="1440"/>
            <w:shd w:val="clear" w:color="auto" w:fill="EAF0FB"/>
            <w:tcBorders>
              <w:top w:val="single" w:sz="4" w:space="0" w:color="CCCCCC"/>
              <w:left w:val="single" w:sz="4" w:space="0" w:color="CCCCCC"/>
              <w:bottom w:val="single" w:sz="4" w:space="0" w:color="CCCCCC"/>
              <w:right w:val="single" w:sz="4" w:space="0" w:color="CCCCCC"/>
            </w:tcBorders>
          </w:tcPr>
          <w:p>
            <w:r>
              <w:rPr>
                <w:sz w:val="18"/>
              </w:rPr>
              <w:t>BTO-F09</w:t>
            </w:r>
          </w:p>
        </w:tc>
        <w:tc>
          <w:tcPr>
            <w:tcW w:type="dxa" w:w="7920"/>
            <w:shd w:val="clear" w:color="auto" w:fill="EAF0FB"/>
            <w:tcBorders>
              <w:top w:val="single" w:sz="4" w:space="0" w:color="CCCCCC"/>
              <w:left w:val="single" w:sz="4" w:space="0" w:color="CCCCCC"/>
              <w:bottom w:val="single" w:sz="4" w:space="0" w:color="CCCCCC"/>
              <w:right w:val="single" w:sz="4" w:space="0" w:color="CCCCCC"/>
            </w:tcBorders>
          </w:tcPr>
          <w:p>
            <w:r>
              <w:rPr>
                <w:sz w:val="18"/>
              </w:rPr>
              <w:t>All order events (creation, trigger, fill, cancellation, expiry) are immutably logged in the audit trail.</w:t>
            </w:r>
          </w:p>
        </w:tc>
      </w:tr>
      <w:tr>
        <w:tc>
          <w:tcPr>
            <w:tcW w:type="dxa" w:w="1440"/>
            <w:shd w:val="clear" w:color="auto" w:fill="FFFFFF"/>
            <w:tcBorders>
              <w:top w:val="single" w:sz="4" w:space="0" w:color="CCCCCC"/>
              <w:left w:val="single" w:sz="4" w:space="0" w:color="CCCCCC"/>
              <w:bottom w:val="single" w:sz="4" w:space="0" w:color="CCCCCC"/>
              <w:right w:val="single" w:sz="4" w:space="0" w:color="CCCCCC"/>
            </w:tcBorders>
          </w:tcPr>
          <w:p>
            <w:r>
              <w:rPr>
                <w:sz w:val="18"/>
              </w:rPr>
              <w:t>BTO-F10</w:t>
            </w:r>
          </w:p>
        </w:tc>
        <w:tc>
          <w:tcPr>
            <w:tcW w:type="dxa" w:w="7920"/>
            <w:shd w:val="clear" w:color="auto" w:fill="FFFFFF"/>
            <w:tcBorders>
              <w:top w:val="single" w:sz="4" w:space="0" w:color="CCCCCC"/>
              <w:left w:val="single" w:sz="4" w:space="0" w:color="CCCCCC"/>
              <w:bottom w:val="single" w:sz="4" w:space="0" w:color="CCCCCC"/>
              <w:right w:val="single" w:sz="4" w:space="0" w:color="CCCCCC"/>
            </w:tcBorders>
          </w:tcPr>
          <w:p>
            <w:r>
              <w:rPr>
                <w:sz w:val="18"/>
              </w:rPr>
              <w:t>Provide a Bullion Position Summary widget for the dashboard: open orders, filled today, net daily P&amp;L, open exposure in grams.</w:t>
            </w:r>
          </w:p>
        </w:tc>
      </w:tr>
    </w:tbl>
    <w:p/>
    <w:p>
      <w:pPr>
        <w:pStyle w:val="Heading1"/>
      </w:pPr>
      <w:r>
        <w:rPr>
          <w:color w:val="1F3864"/>
        </w:rPr>
        <w:t>Appendix F.3  Advanced Manufacturing Detail</w:t>
      </w:r>
    </w:p>
    <w:p>
      <w:pPr>
        <w:spacing w:after="120"/>
      </w:pPr>
      <w:r>
        <w:rPr>
          <w:sz w:val="20"/>
        </w:rPr>
        <w:t>The manufacturing module (MRP, §5.1 Part B) and karigar job-work module (JWL-KAR, §6.4 Part B) specify the core production flow. The following sections add granular jewellery production steps and controls identified in leading gold-ERP manufacturing modules.</w:t>
      </w:r>
    </w:p>
    <w:p>
      <w:pPr>
        <w:pStyle w:val="Heading2"/>
      </w:pPr>
      <w:r>
        <w:rPr>
          <w:color w:val="2E5496"/>
        </w:rPr>
        <w:t>F.3.1  Tree Making (Wax-Tree Assembly)</w:t>
      </w:r>
    </w:p>
    <w:p>
      <w:pPr>
        <w:spacing w:after="120"/>
      </w:pPr>
      <w:r>
        <w:rPr>
          <w:sz w:val="20"/>
        </w:rPr>
        <w:t>In lost-wax casting production, individual wax models are assembled onto a wax tree (sprue) before the casting flask is filled. The tree making step tracks how many pieces are assembled, total wax weight, and the casting batch output.</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firstColumn="1" w:firstRow="1" w:lastColumn="0" w:lastRow="0" w:noHBand="0" w:noVBand="1" w:val="04A0"/>
      </w:tblPr>
      <w:tblGrid>
        <w:gridCol w:w="4880"/>
        <w:gridCol w:w="4880"/>
      </w:tblGrid>
      <w:tr>
        <w:tc>
          <w:tcPr>
            <w:tcW w:type="dxa" w:w="1440"/>
            <w:shd w:val="clear" w:color="auto" w:fill="1F3864"/>
            <w:tcBorders>
              <w:top w:val="single" w:sz="4" w:space="0" w:color="CCCCCC"/>
              <w:left w:val="single" w:sz="4" w:space="0" w:color="CCCCCC"/>
              <w:bottom w:val="single" w:sz="4" w:space="0" w:color="CCCCCC"/>
              <w:right w:val="single" w:sz="4" w:space="0" w:color="CCCCCC"/>
            </w:tcBorders>
          </w:tcPr>
          <w:p>
            <w:r>
              <w:rPr>
                <w:b/>
                <w:color w:val="FFFFFF"/>
                <w:sz w:val="18"/>
              </w:rPr>
              <w:t>Req. ID</w:t>
            </w:r>
          </w:p>
        </w:tc>
        <w:tc>
          <w:tcPr>
            <w:tcW w:type="dxa" w:w="7920"/>
            <w:shd w:val="clear" w:color="auto" w:fill="1F3864"/>
            <w:tcBorders>
              <w:top w:val="single" w:sz="4" w:space="0" w:color="CCCCCC"/>
              <w:left w:val="single" w:sz="4" w:space="0" w:color="CCCCCC"/>
              <w:bottom w:val="single" w:sz="4" w:space="0" w:color="CCCCCC"/>
              <w:right w:val="single" w:sz="4" w:space="0" w:color="CCCCCC"/>
            </w:tcBorders>
          </w:tcPr>
          <w:p>
            <w:r>
              <w:rPr>
                <w:b/>
                <w:color w:val="FFFFFF"/>
                <w:sz w:val="18"/>
              </w:rPr>
              <w:t>Functional Requirement</w:t>
            </w:r>
          </w:p>
        </w:tc>
      </w:tr>
      <w:tr>
        <w:tc>
          <w:tcPr>
            <w:tcW w:type="dxa" w:w="1440"/>
            <w:shd w:val="clear" w:color="auto" w:fill="EAF0FB"/>
            <w:tcBorders>
              <w:top w:val="single" w:sz="4" w:space="0" w:color="CCCCCC"/>
              <w:left w:val="single" w:sz="4" w:space="0" w:color="CCCCCC"/>
              <w:bottom w:val="single" w:sz="4" w:space="0" w:color="CCCCCC"/>
              <w:right w:val="single" w:sz="4" w:space="0" w:color="CCCCCC"/>
            </w:tcBorders>
          </w:tcPr>
          <w:p>
            <w:r>
              <w:rPr>
                <w:sz w:val="18"/>
              </w:rPr>
              <w:t>TRM-F01</w:t>
            </w:r>
          </w:p>
        </w:tc>
        <w:tc>
          <w:tcPr>
            <w:tcW w:type="dxa" w:w="7920"/>
            <w:shd w:val="clear" w:color="auto" w:fill="EAF0FB"/>
            <w:tcBorders>
              <w:top w:val="single" w:sz="4" w:space="0" w:color="CCCCCC"/>
              <w:left w:val="single" w:sz="4" w:space="0" w:color="CCCCCC"/>
              <w:bottom w:val="single" w:sz="4" w:space="0" w:color="CCCCCC"/>
              <w:right w:val="single" w:sz="4" w:space="0" w:color="CCCCCC"/>
            </w:tcBorders>
          </w:tcPr>
          <w:p>
            <w:r>
              <w:rPr>
                <w:sz w:val="18"/>
              </w:rPr>
              <w:t>Create a Tree Making record linked to a production batch; capture the number of wax models, total wax weight, and assigned casting karigar.</w:t>
            </w:r>
          </w:p>
        </w:tc>
      </w:tr>
      <w:tr>
        <w:tc>
          <w:tcPr>
            <w:tcW w:type="dxa" w:w="1440"/>
            <w:shd w:val="clear" w:color="auto" w:fill="FFFFFF"/>
            <w:tcBorders>
              <w:top w:val="single" w:sz="4" w:space="0" w:color="CCCCCC"/>
              <w:left w:val="single" w:sz="4" w:space="0" w:color="CCCCCC"/>
              <w:bottom w:val="single" w:sz="4" w:space="0" w:color="CCCCCC"/>
              <w:right w:val="single" w:sz="4" w:space="0" w:color="CCCCCC"/>
            </w:tcBorders>
          </w:tcPr>
          <w:p>
            <w:r>
              <w:rPr>
                <w:sz w:val="18"/>
              </w:rPr>
              <w:t>TRM-F02</w:t>
            </w:r>
          </w:p>
        </w:tc>
        <w:tc>
          <w:tcPr>
            <w:tcW w:type="dxa" w:w="7920"/>
            <w:shd w:val="clear" w:color="auto" w:fill="FFFFFF"/>
            <w:tcBorders>
              <w:top w:val="single" w:sz="4" w:space="0" w:color="CCCCCC"/>
              <w:left w:val="single" w:sz="4" w:space="0" w:color="CCCCCC"/>
              <w:bottom w:val="single" w:sz="4" w:space="0" w:color="CCCCCC"/>
              <w:right w:val="single" w:sz="4" w:space="0" w:color="CCCCCC"/>
            </w:tcBorders>
          </w:tcPr>
          <w:p>
            <w:r>
              <w:rPr>
                <w:sz w:val="18"/>
              </w:rPr>
              <w:t>Record the poured metal weight at casting and the recovered piece weight after de-spruing; compute casting loss.</w:t>
            </w:r>
          </w:p>
        </w:tc>
      </w:tr>
      <w:tr>
        <w:tc>
          <w:tcPr>
            <w:tcW w:type="dxa" w:w="1440"/>
            <w:shd w:val="clear" w:color="auto" w:fill="EAF0FB"/>
            <w:tcBorders>
              <w:top w:val="single" w:sz="4" w:space="0" w:color="CCCCCC"/>
              <w:left w:val="single" w:sz="4" w:space="0" w:color="CCCCCC"/>
              <w:bottom w:val="single" w:sz="4" w:space="0" w:color="CCCCCC"/>
              <w:right w:val="single" w:sz="4" w:space="0" w:color="CCCCCC"/>
            </w:tcBorders>
          </w:tcPr>
          <w:p>
            <w:r>
              <w:rPr>
                <w:sz w:val="18"/>
              </w:rPr>
              <w:t>TRM-F03</w:t>
            </w:r>
          </w:p>
        </w:tc>
        <w:tc>
          <w:tcPr>
            <w:tcW w:type="dxa" w:w="7920"/>
            <w:shd w:val="clear" w:color="auto" w:fill="EAF0FB"/>
            <w:tcBorders>
              <w:top w:val="single" w:sz="4" w:space="0" w:color="CCCCCC"/>
              <w:left w:val="single" w:sz="4" w:space="0" w:color="CCCCCC"/>
              <w:bottom w:val="single" w:sz="4" w:space="0" w:color="CCCCCC"/>
              <w:right w:val="single" w:sz="4" w:space="0" w:color="CCCCCC"/>
            </w:tcBorders>
          </w:tcPr>
          <w:p>
            <w:r>
              <w:rPr>
                <w:sz w:val="18"/>
              </w:rPr>
              <w:t>Link tree making records to job cards so piece-level traceability from wax model to finished jewellery is maintained.</w:t>
            </w:r>
          </w:p>
        </w:tc>
      </w:tr>
      <w:tr>
        <w:tc>
          <w:tcPr>
            <w:tcW w:type="dxa" w:w="1440"/>
            <w:shd w:val="clear" w:color="auto" w:fill="FFFFFF"/>
            <w:tcBorders>
              <w:top w:val="single" w:sz="4" w:space="0" w:color="CCCCCC"/>
              <w:left w:val="single" w:sz="4" w:space="0" w:color="CCCCCC"/>
              <w:bottom w:val="single" w:sz="4" w:space="0" w:color="CCCCCC"/>
              <w:right w:val="single" w:sz="4" w:space="0" w:color="CCCCCC"/>
            </w:tcBorders>
          </w:tcPr>
          <w:p>
            <w:r>
              <w:rPr>
                <w:sz w:val="18"/>
              </w:rPr>
              <w:t>TRM-F04</w:t>
            </w:r>
          </w:p>
        </w:tc>
        <w:tc>
          <w:tcPr>
            <w:tcW w:type="dxa" w:w="7920"/>
            <w:shd w:val="clear" w:color="auto" w:fill="FFFFFF"/>
            <w:tcBorders>
              <w:top w:val="single" w:sz="4" w:space="0" w:color="CCCCCC"/>
              <w:left w:val="single" w:sz="4" w:space="0" w:color="CCCCCC"/>
              <w:bottom w:val="single" w:sz="4" w:space="0" w:color="CCCCCC"/>
              <w:right w:val="single" w:sz="4" w:space="0" w:color="CCCCCC"/>
            </w:tcBorders>
          </w:tcPr>
          <w:p>
            <w:r>
              <w:rPr>
                <w:sz w:val="18"/>
              </w:rPr>
              <w:t>Support multiple trees per batch and multiple batches per manufacturing order.</w:t>
            </w:r>
          </w:p>
        </w:tc>
      </w:tr>
      <w:tr>
        <w:tc>
          <w:tcPr>
            <w:tcW w:type="dxa" w:w="1440"/>
            <w:shd w:val="clear" w:color="auto" w:fill="EAF0FB"/>
            <w:tcBorders>
              <w:top w:val="single" w:sz="4" w:space="0" w:color="CCCCCC"/>
              <w:left w:val="single" w:sz="4" w:space="0" w:color="CCCCCC"/>
              <w:bottom w:val="single" w:sz="4" w:space="0" w:color="CCCCCC"/>
              <w:right w:val="single" w:sz="4" w:space="0" w:color="CCCCCC"/>
            </w:tcBorders>
          </w:tcPr>
          <w:p>
            <w:r>
              <w:rPr>
                <w:sz w:val="18"/>
              </w:rPr>
              <w:t>TRM-F05</w:t>
            </w:r>
          </w:p>
        </w:tc>
        <w:tc>
          <w:tcPr>
            <w:tcW w:type="dxa" w:w="7920"/>
            <w:shd w:val="clear" w:color="auto" w:fill="EAF0FB"/>
            <w:tcBorders>
              <w:top w:val="single" w:sz="4" w:space="0" w:color="CCCCCC"/>
              <w:left w:val="single" w:sz="4" w:space="0" w:color="CCCCCC"/>
              <w:bottom w:val="single" w:sz="4" w:space="0" w:color="CCCCCC"/>
              <w:right w:val="single" w:sz="4" w:space="0" w:color="CCCCCC"/>
            </w:tcBorders>
          </w:tcPr>
          <w:p>
            <w:r>
              <w:rPr>
                <w:sz w:val="18"/>
              </w:rPr>
              <w:t>Post casting loss to the Wastage/Loss GL account via the PostingStrategy on batch close.</w:t>
            </w:r>
          </w:p>
        </w:tc>
      </w:tr>
    </w:tbl>
    <w:p/>
    <w:p>
      <w:pPr>
        <w:pStyle w:val="Heading2"/>
      </w:pPr>
      <w:r>
        <w:rPr>
          <w:color w:val="2E5496"/>
        </w:rPr>
        <w:t>F.3.2  Job Splitting and Merging</w:t>
      </w:r>
    </w:p>
    <w:p>
      <w:pPr>
        <w:spacing w:after="120"/>
      </w:pPr>
      <w:r>
        <w:rPr>
          <w:sz w:val="20"/>
        </w:rPr>
        <w:t>Production often requires a single job card to be split across multiple karigars or processes, or several sub-jobs to be merged back into a single finished piece (e.g. assembling a set).</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firstColumn="1" w:firstRow="1" w:lastColumn="0" w:lastRow="0" w:noHBand="0" w:noVBand="1" w:val="04A0"/>
      </w:tblPr>
      <w:tblGrid>
        <w:gridCol w:w="4880"/>
        <w:gridCol w:w="4880"/>
      </w:tblGrid>
      <w:tr>
        <w:tc>
          <w:tcPr>
            <w:tcW w:type="dxa" w:w="1440"/>
            <w:shd w:val="clear" w:color="auto" w:fill="1F3864"/>
            <w:tcBorders>
              <w:top w:val="single" w:sz="4" w:space="0" w:color="CCCCCC"/>
              <w:left w:val="single" w:sz="4" w:space="0" w:color="CCCCCC"/>
              <w:bottom w:val="single" w:sz="4" w:space="0" w:color="CCCCCC"/>
              <w:right w:val="single" w:sz="4" w:space="0" w:color="CCCCCC"/>
            </w:tcBorders>
          </w:tcPr>
          <w:p>
            <w:r>
              <w:rPr>
                <w:b/>
                <w:color w:val="FFFFFF"/>
                <w:sz w:val="18"/>
              </w:rPr>
              <w:t>Req. ID</w:t>
            </w:r>
          </w:p>
        </w:tc>
        <w:tc>
          <w:tcPr>
            <w:tcW w:type="dxa" w:w="7920"/>
            <w:shd w:val="clear" w:color="auto" w:fill="1F3864"/>
            <w:tcBorders>
              <w:top w:val="single" w:sz="4" w:space="0" w:color="CCCCCC"/>
              <w:left w:val="single" w:sz="4" w:space="0" w:color="CCCCCC"/>
              <w:bottom w:val="single" w:sz="4" w:space="0" w:color="CCCCCC"/>
              <w:right w:val="single" w:sz="4" w:space="0" w:color="CCCCCC"/>
            </w:tcBorders>
          </w:tcPr>
          <w:p>
            <w:r>
              <w:rPr>
                <w:b/>
                <w:color w:val="FFFFFF"/>
                <w:sz w:val="18"/>
              </w:rPr>
              <w:t>Functional Requirement</w:t>
            </w:r>
          </w:p>
        </w:tc>
      </w:tr>
      <w:tr>
        <w:tc>
          <w:tcPr>
            <w:tcW w:type="dxa" w:w="1440"/>
            <w:shd w:val="clear" w:color="auto" w:fill="EAF0FB"/>
            <w:tcBorders>
              <w:top w:val="single" w:sz="4" w:space="0" w:color="CCCCCC"/>
              <w:left w:val="single" w:sz="4" w:space="0" w:color="CCCCCC"/>
              <w:bottom w:val="single" w:sz="4" w:space="0" w:color="CCCCCC"/>
              <w:right w:val="single" w:sz="4" w:space="0" w:color="CCCCCC"/>
            </w:tcBorders>
          </w:tcPr>
          <w:p>
            <w:r>
              <w:rPr>
                <w:sz w:val="18"/>
              </w:rPr>
              <w:t>JSM-F01</w:t>
            </w:r>
          </w:p>
        </w:tc>
        <w:tc>
          <w:tcPr>
            <w:tcW w:type="dxa" w:w="7920"/>
            <w:shd w:val="clear" w:color="auto" w:fill="EAF0FB"/>
            <w:tcBorders>
              <w:top w:val="single" w:sz="4" w:space="0" w:color="CCCCCC"/>
              <w:left w:val="single" w:sz="4" w:space="0" w:color="CCCCCC"/>
              <w:bottom w:val="single" w:sz="4" w:space="0" w:color="CCCCCC"/>
              <w:right w:val="single" w:sz="4" w:space="0" w:color="CCCCCC"/>
            </w:tcBorders>
          </w:tcPr>
          <w:p>
            <w:r>
              <w:rPr>
                <w:sz w:val="18"/>
              </w:rPr>
              <w:t>Split a job card into two or more sub-jobs; distribute issued metal and stones proportionally or manually across the split jobs.</w:t>
            </w:r>
          </w:p>
        </w:tc>
      </w:tr>
      <w:tr>
        <w:tc>
          <w:tcPr>
            <w:tcW w:type="dxa" w:w="1440"/>
            <w:shd w:val="clear" w:color="auto" w:fill="FFFFFF"/>
            <w:tcBorders>
              <w:top w:val="single" w:sz="4" w:space="0" w:color="CCCCCC"/>
              <w:left w:val="single" w:sz="4" w:space="0" w:color="CCCCCC"/>
              <w:bottom w:val="single" w:sz="4" w:space="0" w:color="CCCCCC"/>
              <w:right w:val="single" w:sz="4" w:space="0" w:color="CCCCCC"/>
            </w:tcBorders>
          </w:tcPr>
          <w:p>
            <w:r>
              <w:rPr>
                <w:sz w:val="18"/>
              </w:rPr>
              <w:t>JSM-F02</w:t>
            </w:r>
          </w:p>
        </w:tc>
        <w:tc>
          <w:tcPr>
            <w:tcW w:type="dxa" w:w="7920"/>
            <w:shd w:val="clear" w:color="auto" w:fill="FFFFFF"/>
            <w:tcBorders>
              <w:top w:val="single" w:sz="4" w:space="0" w:color="CCCCCC"/>
              <w:left w:val="single" w:sz="4" w:space="0" w:color="CCCCCC"/>
              <w:bottom w:val="single" w:sz="4" w:space="0" w:color="CCCCCC"/>
              <w:right w:val="single" w:sz="4" w:space="0" w:color="CCCCCC"/>
            </w:tcBorders>
          </w:tcPr>
          <w:p>
            <w:r>
              <w:rPr>
                <w:sz w:val="18"/>
              </w:rPr>
              <w:t>Merge two or more completed sub-jobs into a single job record; reconcile the combined metal and stone weight.</w:t>
            </w:r>
          </w:p>
        </w:tc>
      </w:tr>
      <w:tr>
        <w:tc>
          <w:tcPr>
            <w:tcW w:type="dxa" w:w="1440"/>
            <w:shd w:val="clear" w:color="auto" w:fill="EAF0FB"/>
            <w:tcBorders>
              <w:top w:val="single" w:sz="4" w:space="0" w:color="CCCCCC"/>
              <w:left w:val="single" w:sz="4" w:space="0" w:color="CCCCCC"/>
              <w:bottom w:val="single" w:sz="4" w:space="0" w:color="CCCCCC"/>
              <w:right w:val="single" w:sz="4" w:space="0" w:color="CCCCCC"/>
            </w:tcBorders>
          </w:tcPr>
          <w:p>
            <w:r>
              <w:rPr>
                <w:sz w:val="18"/>
              </w:rPr>
              <w:t>JSM-F03</w:t>
            </w:r>
          </w:p>
        </w:tc>
        <w:tc>
          <w:tcPr>
            <w:tcW w:type="dxa" w:w="7920"/>
            <w:shd w:val="clear" w:color="auto" w:fill="EAF0FB"/>
            <w:tcBorders>
              <w:top w:val="single" w:sz="4" w:space="0" w:color="CCCCCC"/>
              <w:left w:val="single" w:sz="4" w:space="0" w:color="CCCCCC"/>
              <w:bottom w:val="single" w:sz="4" w:space="0" w:color="CCCCCC"/>
              <w:right w:val="single" w:sz="4" w:space="0" w:color="CCCCCC"/>
            </w:tcBorders>
          </w:tcPr>
          <w:p>
            <w:r>
              <w:rPr>
                <w:sz w:val="18"/>
              </w:rPr>
              <w:t>Maintain a parent-child hierarchy between original job and split/merged children; display the full tree in job enquiry.</w:t>
            </w:r>
          </w:p>
        </w:tc>
      </w:tr>
      <w:tr>
        <w:tc>
          <w:tcPr>
            <w:tcW w:type="dxa" w:w="1440"/>
            <w:shd w:val="clear" w:color="auto" w:fill="FFFFFF"/>
            <w:tcBorders>
              <w:top w:val="single" w:sz="4" w:space="0" w:color="CCCCCC"/>
              <w:left w:val="single" w:sz="4" w:space="0" w:color="CCCCCC"/>
              <w:bottom w:val="single" w:sz="4" w:space="0" w:color="CCCCCC"/>
              <w:right w:val="single" w:sz="4" w:space="0" w:color="CCCCCC"/>
            </w:tcBorders>
          </w:tcPr>
          <w:p>
            <w:r>
              <w:rPr>
                <w:sz w:val="18"/>
              </w:rPr>
              <w:t>JSM-F04</w:t>
            </w:r>
          </w:p>
        </w:tc>
        <w:tc>
          <w:tcPr>
            <w:tcW w:type="dxa" w:w="7920"/>
            <w:shd w:val="clear" w:color="auto" w:fill="FFFFFF"/>
            <w:tcBorders>
              <w:top w:val="single" w:sz="4" w:space="0" w:color="CCCCCC"/>
              <w:left w:val="single" w:sz="4" w:space="0" w:color="CCCCCC"/>
              <w:bottom w:val="single" w:sz="4" w:space="0" w:color="CCCCCC"/>
              <w:right w:val="single" w:sz="4" w:space="0" w:color="CCCCCC"/>
            </w:tcBorders>
          </w:tcPr>
          <w:p>
            <w:r>
              <w:rPr>
                <w:sz w:val="18"/>
              </w:rPr>
              <w:t>Preserve audit trail on every split/merge event: actor, timestamp, before/after weights, and reason.</w:t>
            </w:r>
          </w:p>
        </w:tc>
      </w:tr>
      <w:tr>
        <w:tc>
          <w:tcPr>
            <w:tcW w:type="dxa" w:w="1440"/>
            <w:shd w:val="clear" w:color="auto" w:fill="EAF0FB"/>
            <w:tcBorders>
              <w:top w:val="single" w:sz="4" w:space="0" w:color="CCCCCC"/>
              <w:left w:val="single" w:sz="4" w:space="0" w:color="CCCCCC"/>
              <w:bottom w:val="single" w:sz="4" w:space="0" w:color="CCCCCC"/>
              <w:right w:val="single" w:sz="4" w:space="0" w:color="CCCCCC"/>
            </w:tcBorders>
          </w:tcPr>
          <w:p>
            <w:r>
              <w:rPr>
                <w:sz w:val="18"/>
              </w:rPr>
              <w:t>JSM-F05</w:t>
            </w:r>
          </w:p>
        </w:tc>
        <w:tc>
          <w:tcPr>
            <w:tcW w:type="dxa" w:w="7920"/>
            <w:shd w:val="clear" w:color="auto" w:fill="EAF0FB"/>
            <w:tcBorders>
              <w:top w:val="single" w:sz="4" w:space="0" w:color="CCCCCC"/>
              <w:left w:val="single" w:sz="4" w:space="0" w:color="CCCCCC"/>
              <w:bottom w:val="single" w:sz="4" w:space="0" w:color="CCCCCC"/>
              <w:right w:val="single" w:sz="4" w:space="0" w:color="CCCCCC"/>
            </w:tcBorders>
          </w:tcPr>
          <w:p>
            <w:r>
              <w:rPr>
                <w:sz w:val="18"/>
              </w:rPr>
              <w:t>Block job completion on the parent until all child sub-jobs are received and reconciled.</w:t>
            </w:r>
          </w:p>
        </w:tc>
      </w:tr>
    </w:tbl>
    <w:p/>
    <w:p>
      <w:pPr>
        <w:pStyle w:val="Heading2"/>
      </w:pPr>
      <w:r>
        <w:rPr>
          <w:color w:val="2E5496"/>
        </w:rPr>
        <w:t>F.3.3  Job Envelope Printing</w:t>
      </w:r>
    </w:p>
    <w:p>
      <w:pPr>
        <w:spacing w:after="120"/>
      </w:pPr>
      <w:r>
        <w:rPr>
          <w:sz w:val="20"/>
        </w:rPr>
        <w:t>A job envelope (physical or printed document) accompanies a piece or batch through the production floor. It carries all job-relevant information for the karigar and for floor supervisors.</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firstColumn="1" w:firstRow="1" w:lastColumn="0" w:lastRow="0" w:noHBand="0" w:noVBand="1" w:val="04A0"/>
      </w:tblPr>
      <w:tblGrid>
        <w:gridCol w:w="4880"/>
        <w:gridCol w:w="4880"/>
      </w:tblGrid>
      <w:tr>
        <w:tc>
          <w:tcPr>
            <w:tcW w:type="dxa" w:w="1440"/>
            <w:shd w:val="clear" w:color="auto" w:fill="1F3864"/>
            <w:tcBorders>
              <w:top w:val="single" w:sz="4" w:space="0" w:color="CCCCCC"/>
              <w:left w:val="single" w:sz="4" w:space="0" w:color="CCCCCC"/>
              <w:bottom w:val="single" w:sz="4" w:space="0" w:color="CCCCCC"/>
              <w:right w:val="single" w:sz="4" w:space="0" w:color="CCCCCC"/>
            </w:tcBorders>
          </w:tcPr>
          <w:p>
            <w:r>
              <w:rPr>
                <w:b/>
                <w:color w:val="FFFFFF"/>
                <w:sz w:val="18"/>
              </w:rPr>
              <w:t>Req. ID</w:t>
            </w:r>
          </w:p>
        </w:tc>
        <w:tc>
          <w:tcPr>
            <w:tcW w:type="dxa" w:w="7920"/>
            <w:shd w:val="clear" w:color="auto" w:fill="1F3864"/>
            <w:tcBorders>
              <w:top w:val="single" w:sz="4" w:space="0" w:color="CCCCCC"/>
              <w:left w:val="single" w:sz="4" w:space="0" w:color="CCCCCC"/>
              <w:bottom w:val="single" w:sz="4" w:space="0" w:color="CCCCCC"/>
              <w:right w:val="single" w:sz="4" w:space="0" w:color="CCCCCC"/>
            </w:tcBorders>
          </w:tcPr>
          <w:p>
            <w:r>
              <w:rPr>
                <w:b/>
                <w:color w:val="FFFFFF"/>
                <w:sz w:val="18"/>
              </w:rPr>
              <w:t>Functional Requirement</w:t>
            </w:r>
          </w:p>
        </w:tc>
      </w:tr>
      <w:tr>
        <w:tc>
          <w:tcPr>
            <w:tcW w:type="dxa" w:w="1440"/>
            <w:shd w:val="clear" w:color="auto" w:fill="EAF0FB"/>
            <w:tcBorders>
              <w:top w:val="single" w:sz="4" w:space="0" w:color="CCCCCC"/>
              <w:left w:val="single" w:sz="4" w:space="0" w:color="CCCCCC"/>
              <w:bottom w:val="single" w:sz="4" w:space="0" w:color="CCCCCC"/>
              <w:right w:val="single" w:sz="4" w:space="0" w:color="CCCCCC"/>
            </w:tcBorders>
          </w:tcPr>
          <w:p>
            <w:r>
              <w:rPr>
                <w:sz w:val="18"/>
              </w:rPr>
              <w:t>JEP-F01</w:t>
            </w:r>
          </w:p>
        </w:tc>
        <w:tc>
          <w:tcPr>
            <w:tcW w:type="dxa" w:w="7920"/>
            <w:shd w:val="clear" w:color="auto" w:fill="EAF0FB"/>
            <w:tcBorders>
              <w:top w:val="single" w:sz="4" w:space="0" w:color="CCCCCC"/>
              <w:left w:val="single" w:sz="4" w:space="0" w:color="CCCCCC"/>
              <w:bottom w:val="single" w:sz="4" w:space="0" w:color="CCCCCC"/>
              <w:right w:val="single" w:sz="4" w:space="0" w:color="CCCCCC"/>
            </w:tcBorders>
          </w:tcPr>
          <w:p>
            <w:r>
              <w:rPr>
                <w:sz w:val="18"/>
              </w:rPr>
              <w:t>Print a job envelope document for each job card containing: job number, item description, sketch/design image (from PLM), assigned karigar, issued metal weight and purity, stone details, target finishing date, and a barcode/QR code linking to the job record.</w:t>
            </w:r>
          </w:p>
        </w:tc>
      </w:tr>
      <w:tr>
        <w:tc>
          <w:tcPr>
            <w:tcW w:type="dxa" w:w="1440"/>
            <w:shd w:val="clear" w:color="auto" w:fill="FFFFFF"/>
            <w:tcBorders>
              <w:top w:val="single" w:sz="4" w:space="0" w:color="CCCCCC"/>
              <w:left w:val="single" w:sz="4" w:space="0" w:color="CCCCCC"/>
              <w:bottom w:val="single" w:sz="4" w:space="0" w:color="CCCCCC"/>
              <w:right w:val="single" w:sz="4" w:space="0" w:color="CCCCCC"/>
            </w:tcBorders>
          </w:tcPr>
          <w:p>
            <w:r>
              <w:rPr>
                <w:sz w:val="18"/>
              </w:rPr>
              <w:t>JEP-F02</w:t>
            </w:r>
          </w:p>
        </w:tc>
        <w:tc>
          <w:tcPr>
            <w:tcW w:type="dxa" w:w="7920"/>
            <w:shd w:val="clear" w:color="auto" w:fill="FFFFFF"/>
            <w:tcBorders>
              <w:top w:val="single" w:sz="4" w:space="0" w:color="CCCCCC"/>
              <w:left w:val="single" w:sz="4" w:space="0" w:color="CCCCCC"/>
              <w:bottom w:val="single" w:sz="4" w:space="0" w:color="CCCCCC"/>
              <w:right w:val="single" w:sz="4" w:space="0" w:color="CCCCCC"/>
            </w:tcBorders>
          </w:tcPr>
          <w:p>
            <w:r>
              <w:rPr>
                <w:sz w:val="18"/>
              </w:rPr>
              <w:t>Support reprinting with a reprint watermark and audit log of all print events.</w:t>
            </w:r>
          </w:p>
        </w:tc>
      </w:tr>
      <w:tr>
        <w:tc>
          <w:tcPr>
            <w:tcW w:type="dxa" w:w="1440"/>
            <w:shd w:val="clear" w:color="auto" w:fill="EAF0FB"/>
            <w:tcBorders>
              <w:top w:val="single" w:sz="4" w:space="0" w:color="CCCCCC"/>
              <w:left w:val="single" w:sz="4" w:space="0" w:color="CCCCCC"/>
              <w:bottom w:val="single" w:sz="4" w:space="0" w:color="CCCCCC"/>
              <w:right w:val="single" w:sz="4" w:space="0" w:color="CCCCCC"/>
            </w:tcBorders>
          </w:tcPr>
          <w:p>
            <w:r>
              <w:rPr>
                <w:sz w:val="18"/>
              </w:rPr>
              <w:t>JEP-F03</w:t>
            </w:r>
          </w:p>
        </w:tc>
        <w:tc>
          <w:tcPr>
            <w:tcW w:type="dxa" w:w="7920"/>
            <w:shd w:val="clear" w:color="auto" w:fill="EAF0FB"/>
            <w:tcBorders>
              <w:top w:val="single" w:sz="4" w:space="0" w:color="CCCCCC"/>
              <w:left w:val="single" w:sz="4" w:space="0" w:color="CCCCCC"/>
              <w:bottom w:val="single" w:sz="4" w:space="0" w:color="CCCCCC"/>
              <w:right w:val="single" w:sz="4" w:space="0" w:color="CCCCCC"/>
            </w:tcBorders>
          </w:tcPr>
          <w:p>
            <w:r>
              <w:rPr>
                <w:sz w:val="18"/>
              </w:rPr>
              <w:t>Allow scanning the job envelope barcode at any production stage to instantly retrieve the job status in the system.</w:t>
            </w:r>
          </w:p>
        </w:tc>
      </w:tr>
      <w:tr>
        <w:tc>
          <w:tcPr>
            <w:tcW w:type="dxa" w:w="1440"/>
            <w:shd w:val="clear" w:color="auto" w:fill="FFFFFF"/>
            <w:tcBorders>
              <w:top w:val="single" w:sz="4" w:space="0" w:color="CCCCCC"/>
              <w:left w:val="single" w:sz="4" w:space="0" w:color="CCCCCC"/>
              <w:bottom w:val="single" w:sz="4" w:space="0" w:color="CCCCCC"/>
              <w:right w:val="single" w:sz="4" w:space="0" w:color="CCCCCC"/>
            </w:tcBorders>
          </w:tcPr>
          <w:p>
            <w:r>
              <w:rPr>
                <w:sz w:val="18"/>
              </w:rPr>
              <w:t>JEP-F04</w:t>
            </w:r>
          </w:p>
        </w:tc>
        <w:tc>
          <w:tcPr>
            <w:tcW w:type="dxa" w:w="7920"/>
            <w:shd w:val="clear" w:color="auto" w:fill="FFFFFF"/>
            <w:tcBorders>
              <w:top w:val="single" w:sz="4" w:space="0" w:color="CCCCCC"/>
              <w:left w:val="single" w:sz="4" w:space="0" w:color="CCCCCC"/>
              <w:bottom w:val="single" w:sz="4" w:space="0" w:color="CCCCCC"/>
              <w:right w:val="single" w:sz="4" w:space="0" w:color="CCCCCC"/>
            </w:tcBorders>
          </w:tcPr>
          <w:p>
            <w:r>
              <w:rPr>
                <w:sz w:val="18"/>
              </w:rPr>
              <w:t>Configurable envelope template per item category or production process type.</w:t>
            </w:r>
          </w:p>
        </w:tc>
      </w:tr>
    </w:tbl>
    <w:p/>
    <w:p>
      <w:pPr>
        <w:pStyle w:val="Heading2"/>
      </w:pPr>
      <w:r>
        <w:rPr>
          <w:color w:val="2E5496"/>
        </w:rPr>
        <w:t>F.3.4  Setting Analysis and Design Analysis Reports</w:t>
      </w:r>
    </w:p>
    <w:p>
      <w:pPr>
        <w:spacing w:after="120"/>
      </w:pPr>
      <w:r>
        <w:rPr>
          <w:sz w:val="20"/>
        </w:rPr>
        <w:t>Setting (stone-setting work) and design analysis reports provide per-design and per-setting type insights into yield, loss, and labour efficiency.</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firstColumn="1" w:firstRow="1" w:lastColumn="0" w:lastRow="0" w:noHBand="0" w:noVBand="1" w:val="04A0"/>
      </w:tblPr>
      <w:tblGrid>
        <w:gridCol w:w="4880"/>
        <w:gridCol w:w="4880"/>
      </w:tblGrid>
      <w:tr>
        <w:tc>
          <w:tcPr>
            <w:tcW w:type="dxa" w:w="1440"/>
            <w:shd w:val="clear" w:color="auto" w:fill="1F3864"/>
            <w:tcBorders>
              <w:top w:val="single" w:sz="4" w:space="0" w:color="CCCCCC"/>
              <w:left w:val="single" w:sz="4" w:space="0" w:color="CCCCCC"/>
              <w:bottom w:val="single" w:sz="4" w:space="0" w:color="CCCCCC"/>
              <w:right w:val="single" w:sz="4" w:space="0" w:color="CCCCCC"/>
            </w:tcBorders>
          </w:tcPr>
          <w:p>
            <w:r>
              <w:rPr>
                <w:b/>
                <w:color w:val="FFFFFF"/>
                <w:sz w:val="18"/>
              </w:rPr>
              <w:t>Req. ID</w:t>
            </w:r>
          </w:p>
        </w:tc>
        <w:tc>
          <w:tcPr>
            <w:tcW w:type="dxa" w:w="7920"/>
            <w:shd w:val="clear" w:color="auto" w:fill="1F3864"/>
            <w:tcBorders>
              <w:top w:val="single" w:sz="4" w:space="0" w:color="CCCCCC"/>
              <w:left w:val="single" w:sz="4" w:space="0" w:color="CCCCCC"/>
              <w:bottom w:val="single" w:sz="4" w:space="0" w:color="CCCCCC"/>
              <w:right w:val="single" w:sz="4" w:space="0" w:color="CCCCCC"/>
            </w:tcBorders>
          </w:tcPr>
          <w:p>
            <w:r>
              <w:rPr>
                <w:b/>
                <w:color w:val="FFFFFF"/>
                <w:sz w:val="18"/>
              </w:rPr>
              <w:t>Functional Requirement</w:t>
            </w:r>
          </w:p>
        </w:tc>
      </w:tr>
      <w:tr>
        <w:tc>
          <w:tcPr>
            <w:tcW w:type="dxa" w:w="1440"/>
            <w:shd w:val="clear" w:color="auto" w:fill="EAF0FB"/>
            <w:tcBorders>
              <w:top w:val="single" w:sz="4" w:space="0" w:color="CCCCCC"/>
              <w:left w:val="single" w:sz="4" w:space="0" w:color="CCCCCC"/>
              <w:bottom w:val="single" w:sz="4" w:space="0" w:color="CCCCCC"/>
              <w:right w:val="single" w:sz="4" w:space="0" w:color="CCCCCC"/>
            </w:tcBorders>
          </w:tcPr>
          <w:p>
            <w:r>
              <w:rPr>
                <w:sz w:val="18"/>
              </w:rPr>
              <w:t>SDA-F01</w:t>
            </w:r>
          </w:p>
        </w:tc>
        <w:tc>
          <w:tcPr>
            <w:tcW w:type="dxa" w:w="7920"/>
            <w:shd w:val="clear" w:color="auto" w:fill="EAF0FB"/>
            <w:tcBorders>
              <w:top w:val="single" w:sz="4" w:space="0" w:color="CCCCCC"/>
              <w:left w:val="single" w:sz="4" w:space="0" w:color="CCCCCC"/>
              <w:bottom w:val="single" w:sz="4" w:space="0" w:color="CCCCCC"/>
              <w:right w:val="single" w:sz="4" w:space="0" w:color="CCCCCC"/>
            </w:tcBorders>
          </w:tcPr>
          <w:p>
            <w:r>
              <w:rPr>
                <w:sz w:val="18"/>
              </w:rPr>
              <w:t>Setting Analysis Report: per stone-setting type (prong, bezel, pavé, channel), show stones set, stones broken/lost, setting labour cost, and setting time per job.</w:t>
            </w:r>
          </w:p>
        </w:tc>
      </w:tr>
      <w:tr>
        <w:tc>
          <w:tcPr>
            <w:tcW w:type="dxa" w:w="1440"/>
            <w:shd w:val="clear" w:color="auto" w:fill="FFFFFF"/>
            <w:tcBorders>
              <w:top w:val="single" w:sz="4" w:space="0" w:color="CCCCCC"/>
              <w:left w:val="single" w:sz="4" w:space="0" w:color="CCCCCC"/>
              <w:bottom w:val="single" w:sz="4" w:space="0" w:color="CCCCCC"/>
              <w:right w:val="single" w:sz="4" w:space="0" w:color="CCCCCC"/>
            </w:tcBorders>
          </w:tcPr>
          <w:p>
            <w:r>
              <w:rPr>
                <w:sz w:val="18"/>
              </w:rPr>
              <w:t>SDA-F02</w:t>
            </w:r>
          </w:p>
        </w:tc>
        <w:tc>
          <w:tcPr>
            <w:tcW w:type="dxa" w:w="7920"/>
            <w:shd w:val="clear" w:color="auto" w:fill="FFFFFF"/>
            <w:tcBorders>
              <w:top w:val="single" w:sz="4" w:space="0" w:color="CCCCCC"/>
              <w:left w:val="single" w:sz="4" w:space="0" w:color="CCCCCC"/>
              <w:bottom w:val="single" w:sz="4" w:space="0" w:color="CCCCCC"/>
              <w:right w:val="single" w:sz="4" w:space="0" w:color="CCCCCC"/>
            </w:tcBorders>
          </w:tcPr>
          <w:p>
            <w:r>
              <w:rPr>
                <w:sz w:val="18"/>
              </w:rPr>
              <w:t>Design Analysis Report: per design/SKU, show production count, average metal weight, average stone count, average yield, average loss percentage, and average making cost.</w:t>
            </w:r>
          </w:p>
        </w:tc>
      </w:tr>
      <w:tr>
        <w:tc>
          <w:tcPr>
            <w:tcW w:type="dxa" w:w="1440"/>
            <w:shd w:val="clear" w:color="auto" w:fill="EAF0FB"/>
            <w:tcBorders>
              <w:top w:val="single" w:sz="4" w:space="0" w:color="CCCCCC"/>
              <w:left w:val="single" w:sz="4" w:space="0" w:color="CCCCCC"/>
              <w:bottom w:val="single" w:sz="4" w:space="0" w:color="CCCCCC"/>
              <w:right w:val="single" w:sz="4" w:space="0" w:color="CCCCCC"/>
            </w:tcBorders>
          </w:tcPr>
          <w:p>
            <w:r>
              <w:rPr>
                <w:sz w:val="18"/>
              </w:rPr>
              <w:t>SDA-F03</w:t>
            </w:r>
          </w:p>
        </w:tc>
        <w:tc>
          <w:tcPr>
            <w:tcW w:type="dxa" w:w="7920"/>
            <w:shd w:val="clear" w:color="auto" w:fill="EAF0FB"/>
            <w:tcBorders>
              <w:top w:val="single" w:sz="4" w:space="0" w:color="CCCCCC"/>
              <w:left w:val="single" w:sz="4" w:space="0" w:color="CCCCCC"/>
              <w:bottom w:val="single" w:sz="4" w:space="0" w:color="CCCCCC"/>
              <w:right w:val="single" w:sz="4" w:space="0" w:color="CCCCCC"/>
            </w:tcBorders>
          </w:tcPr>
          <w:p>
            <w:r>
              <w:rPr>
                <w:sz w:val="18"/>
              </w:rPr>
              <w:t>Broken/Missing Stone Analysis: list all stone loss events by job, karigar, stone type, and reason code; aggregate by period and branch.</w:t>
            </w:r>
          </w:p>
        </w:tc>
      </w:tr>
      <w:tr>
        <w:tc>
          <w:tcPr>
            <w:tcW w:type="dxa" w:w="1440"/>
            <w:shd w:val="clear" w:color="auto" w:fill="FFFFFF"/>
            <w:tcBorders>
              <w:top w:val="single" w:sz="4" w:space="0" w:color="CCCCCC"/>
              <w:left w:val="single" w:sz="4" w:space="0" w:color="CCCCCC"/>
              <w:bottom w:val="single" w:sz="4" w:space="0" w:color="CCCCCC"/>
              <w:right w:val="single" w:sz="4" w:space="0" w:color="CCCCCC"/>
            </w:tcBorders>
          </w:tcPr>
          <w:p>
            <w:r>
              <w:rPr>
                <w:sz w:val="18"/>
              </w:rPr>
              <w:t>SDA-F04</w:t>
            </w:r>
          </w:p>
        </w:tc>
        <w:tc>
          <w:tcPr>
            <w:tcW w:type="dxa" w:w="7920"/>
            <w:shd w:val="clear" w:color="auto" w:fill="FFFFFF"/>
            <w:tcBorders>
              <w:top w:val="single" w:sz="4" w:space="0" w:color="CCCCCC"/>
              <w:left w:val="single" w:sz="4" w:space="0" w:color="CCCCCC"/>
              <w:bottom w:val="single" w:sz="4" w:space="0" w:color="CCCCCC"/>
              <w:right w:val="single" w:sz="4" w:space="0" w:color="CCCCCC"/>
            </w:tcBorders>
          </w:tcPr>
          <w:p>
            <w:r>
              <w:rPr>
                <w:sz w:val="18"/>
              </w:rPr>
              <w:t>Worker Efficiency Report: per karigar, show jobs completed, average turnaround time, metal loss %, stone loss %, and quality pass rate.</w:t>
            </w:r>
          </w:p>
        </w:tc>
      </w:tr>
      <w:tr>
        <w:tc>
          <w:tcPr>
            <w:tcW w:type="dxa" w:w="1440"/>
            <w:shd w:val="clear" w:color="auto" w:fill="EAF0FB"/>
            <w:tcBorders>
              <w:top w:val="single" w:sz="4" w:space="0" w:color="CCCCCC"/>
              <w:left w:val="single" w:sz="4" w:space="0" w:color="CCCCCC"/>
              <w:bottom w:val="single" w:sz="4" w:space="0" w:color="CCCCCC"/>
              <w:right w:val="single" w:sz="4" w:space="0" w:color="CCCCCC"/>
            </w:tcBorders>
          </w:tcPr>
          <w:p>
            <w:r>
              <w:rPr>
                <w:sz w:val="18"/>
              </w:rPr>
              <w:t>SDA-F05</w:t>
            </w:r>
          </w:p>
        </w:tc>
        <w:tc>
          <w:tcPr>
            <w:tcW w:type="dxa" w:w="7920"/>
            <w:shd w:val="clear" w:color="auto" w:fill="EAF0FB"/>
            <w:tcBorders>
              <w:top w:val="single" w:sz="4" w:space="0" w:color="CCCCCC"/>
              <w:left w:val="single" w:sz="4" w:space="0" w:color="CCCCCC"/>
              <w:bottom w:val="single" w:sz="4" w:space="0" w:color="CCCCCC"/>
              <w:right w:val="single" w:sz="4" w:space="0" w:color="CCCCCC"/>
            </w:tcBorders>
          </w:tcPr>
          <w:p>
            <w:r>
              <w:rPr>
                <w:sz w:val="18"/>
              </w:rPr>
              <w:t>Filter all reports by branch, period, category, karigar, and setting type; export to Excel and PDF.</w:t>
            </w:r>
          </w:p>
        </w:tc>
      </w:tr>
    </w:tbl>
    <w:p/>
    <w:p>
      <w:pPr>
        <w:pStyle w:val="Heading2"/>
      </w:pPr>
      <w:r>
        <w:rPr>
          <w:color w:val="2E5496"/>
        </w:rPr>
        <w:t>F.3.5  Merging Designs to Create Jewellery Sets</w:t>
      </w:r>
    </w:p>
    <w:p>
      <w:pPr>
        <w:spacing w:after="120"/>
      </w:pPr>
      <w:r>
        <w:rPr>
          <w:sz w:val="20"/>
        </w:rPr>
        <w:t>A jewellery set (e.g. necklace + earrings + bracelet) is sold and managed as a bundle but produced as individual pieces that are later grouped.</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firstColumn="1" w:firstRow="1" w:lastColumn="0" w:lastRow="0" w:noHBand="0" w:noVBand="1" w:val="04A0"/>
      </w:tblPr>
      <w:tblGrid>
        <w:gridCol w:w="4880"/>
        <w:gridCol w:w="4880"/>
      </w:tblGrid>
      <w:tr>
        <w:tc>
          <w:tcPr>
            <w:tcW w:type="dxa" w:w="1440"/>
            <w:shd w:val="clear" w:color="auto" w:fill="1F3864"/>
            <w:tcBorders>
              <w:top w:val="single" w:sz="4" w:space="0" w:color="CCCCCC"/>
              <w:left w:val="single" w:sz="4" w:space="0" w:color="CCCCCC"/>
              <w:bottom w:val="single" w:sz="4" w:space="0" w:color="CCCCCC"/>
              <w:right w:val="single" w:sz="4" w:space="0" w:color="CCCCCC"/>
            </w:tcBorders>
          </w:tcPr>
          <w:p>
            <w:r>
              <w:rPr>
                <w:b/>
                <w:color w:val="FFFFFF"/>
                <w:sz w:val="18"/>
              </w:rPr>
              <w:t>Req. ID</w:t>
            </w:r>
          </w:p>
        </w:tc>
        <w:tc>
          <w:tcPr>
            <w:tcW w:type="dxa" w:w="7920"/>
            <w:shd w:val="clear" w:color="auto" w:fill="1F3864"/>
            <w:tcBorders>
              <w:top w:val="single" w:sz="4" w:space="0" w:color="CCCCCC"/>
              <w:left w:val="single" w:sz="4" w:space="0" w:color="CCCCCC"/>
              <w:bottom w:val="single" w:sz="4" w:space="0" w:color="CCCCCC"/>
              <w:right w:val="single" w:sz="4" w:space="0" w:color="CCCCCC"/>
            </w:tcBorders>
          </w:tcPr>
          <w:p>
            <w:r>
              <w:rPr>
                <w:b/>
                <w:color w:val="FFFFFF"/>
                <w:sz w:val="18"/>
              </w:rPr>
              <w:t>Functional Requirement</w:t>
            </w:r>
          </w:p>
        </w:tc>
      </w:tr>
      <w:tr>
        <w:tc>
          <w:tcPr>
            <w:tcW w:type="dxa" w:w="1440"/>
            <w:shd w:val="clear" w:color="auto" w:fill="EAF0FB"/>
            <w:tcBorders>
              <w:top w:val="single" w:sz="4" w:space="0" w:color="CCCCCC"/>
              <w:left w:val="single" w:sz="4" w:space="0" w:color="CCCCCC"/>
              <w:bottom w:val="single" w:sz="4" w:space="0" w:color="CCCCCC"/>
              <w:right w:val="single" w:sz="4" w:space="0" w:color="CCCCCC"/>
            </w:tcBorders>
          </w:tcPr>
          <w:p>
            <w:r>
              <w:rPr>
                <w:sz w:val="18"/>
              </w:rPr>
              <w:t>MDS-F01</w:t>
            </w:r>
          </w:p>
        </w:tc>
        <w:tc>
          <w:tcPr>
            <w:tcW w:type="dxa" w:w="7920"/>
            <w:shd w:val="clear" w:color="auto" w:fill="EAF0FB"/>
            <w:tcBorders>
              <w:top w:val="single" w:sz="4" w:space="0" w:color="CCCCCC"/>
              <w:left w:val="single" w:sz="4" w:space="0" w:color="CCCCCC"/>
              <w:bottom w:val="single" w:sz="4" w:space="0" w:color="CCCCCC"/>
              <w:right w:val="single" w:sz="4" w:space="0" w:color="CCCCCC"/>
            </w:tcBorders>
          </w:tcPr>
          <w:p>
            <w:r>
              <w:rPr>
                <w:sz w:val="18"/>
              </w:rPr>
              <w:t>Define a Set template in the item catalog: a named grouping of two or more individual item SKUs that constitute a set.</w:t>
            </w:r>
          </w:p>
        </w:tc>
      </w:tr>
      <w:tr>
        <w:tc>
          <w:tcPr>
            <w:tcW w:type="dxa" w:w="1440"/>
            <w:shd w:val="clear" w:color="auto" w:fill="FFFFFF"/>
            <w:tcBorders>
              <w:top w:val="single" w:sz="4" w:space="0" w:color="CCCCCC"/>
              <w:left w:val="single" w:sz="4" w:space="0" w:color="CCCCCC"/>
              <w:bottom w:val="single" w:sz="4" w:space="0" w:color="CCCCCC"/>
              <w:right w:val="single" w:sz="4" w:space="0" w:color="CCCCCC"/>
            </w:tcBorders>
          </w:tcPr>
          <w:p>
            <w:r>
              <w:rPr>
                <w:sz w:val="18"/>
              </w:rPr>
              <w:t>MDS-F02</w:t>
            </w:r>
          </w:p>
        </w:tc>
        <w:tc>
          <w:tcPr>
            <w:tcW w:type="dxa" w:w="7920"/>
            <w:shd w:val="clear" w:color="auto" w:fill="FFFFFF"/>
            <w:tcBorders>
              <w:top w:val="single" w:sz="4" w:space="0" w:color="CCCCCC"/>
              <w:left w:val="single" w:sz="4" w:space="0" w:color="CCCCCC"/>
              <w:bottom w:val="single" w:sz="4" w:space="0" w:color="CCCCCC"/>
              <w:right w:val="single" w:sz="4" w:space="0" w:color="CCCCCC"/>
            </w:tcBorders>
          </w:tcPr>
          <w:p>
            <w:r>
              <w:rPr>
                <w:sz w:val="18"/>
              </w:rPr>
              <w:t>Tag individual finished pieces as belonging to a set; hold them in IN_STOCK status with a set_group_id until all pieces of the set are ready.</w:t>
            </w:r>
          </w:p>
        </w:tc>
      </w:tr>
      <w:tr>
        <w:tc>
          <w:tcPr>
            <w:tcW w:type="dxa" w:w="1440"/>
            <w:shd w:val="clear" w:color="auto" w:fill="EAF0FB"/>
            <w:tcBorders>
              <w:top w:val="single" w:sz="4" w:space="0" w:color="CCCCCC"/>
              <w:left w:val="single" w:sz="4" w:space="0" w:color="CCCCCC"/>
              <w:bottom w:val="single" w:sz="4" w:space="0" w:color="CCCCCC"/>
              <w:right w:val="single" w:sz="4" w:space="0" w:color="CCCCCC"/>
            </w:tcBorders>
          </w:tcPr>
          <w:p>
            <w:r>
              <w:rPr>
                <w:sz w:val="18"/>
              </w:rPr>
              <w:t>MDS-F03</w:t>
            </w:r>
          </w:p>
        </w:tc>
        <w:tc>
          <w:tcPr>
            <w:tcW w:type="dxa" w:w="7920"/>
            <w:shd w:val="clear" w:color="auto" w:fill="EAF0FB"/>
            <w:tcBorders>
              <w:top w:val="single" w:sz="4" w:space="0" w:color="CCCCCC"/>
              <w:left w:val="single" w:sz="4" w:space="0" w:color="CCCCCC"/>
              <w:bottom w:val="single" w:sz="4" w:space="0" w:color="CCCCCC"/>
              <w:right w:val="single" w:sz="4" w:space="0" w:color="CCCCCC"/>
            </w:tcBorders>
          </w:tcPr>
          <w:p>
            <w:r>
              <w:rPr>
                <w:sz w:val="18"/>
              </w:rPr>
              <w:t>Create a Set Sales transaction that invoices all set components as a single line at the set price, with the individual pieces' weights and stone values visible in the invoice detail.</w:t>
            </w:r>
          </w:p>
        </w:tc>
      </w:tr>
      <w:tr>
        <w:tc>
          <w:tcPr>
            <w:tcW w:type="dxa" w:w="1440"/>
            <w:shd w:val="clear" w:color="auto" w:fill="FFFFFF"/>
            <w:tcBorders>
              <w:top w:val="single" w:sz="4" w:space="0" w:color="CCCCCC"/>
              <w:left w:val="single" w:sz="4" w:space="0" w:color="CCCCCC"/>
              <w:bottom w:val="single" w:sz="4" w:space="0" w:color="CCCCCC"/>
              <w:right w:val="single" w:sz="4" w:space="0" w:color="CCCCCC"/>
            </w:tcBorders>
          </w:tcPr>
          <w:p>
            <w:r>
              <w:rPr>
                <w:sz w:val="18"/>
              </w:rPr>
              <w:t>MDS-F04</w:t>
            </w:r>
          </w:p>
        </w:tc>
        <w:tc>
          <w:tcPr>
            <w:tcW w:type="dxa" w:w="7920"/>
            <w:shd w:val="clear" w:color="auto" w:fill="FFFFFF"/>
            <w:tcBorders>
              <w:top w:val="single" w:sz="4" w:space="0" w:color="CCCCCC"/>
              <w:left w:val="single" w:sz="4" w:space="0" w:color="CCCCCC"/>
              <w:bottom w:val="single" w:sz="4" w:space="0" w:color="CCCCCC"/>
              <w:right w:val="single" w:sz="4" w:space="0" w:color="CCCCCC"/>
            </w:tcBorders>
          </w:tcPr>
          <w:p>
            <w:r>
              <w:rPr>
                <w:sz w:val="18"/>
              </w:rPr>
              <w:t>Allow sets to be broken (sold as individual pieces) with appropriate price recalculation and inventory re-tagging.</w:t>
            </w:r>
          </w:p>
        </w:tc>
      </w:tr>
      <w:tr>
        <w:tc>
          <w:tcPr>
            <w:tcW w:type="dxa" w:w="1440"/>
            <w:shd w:val="clear" w:color="auto" w:fill="EAF0FB"/>
            <w:tcBorders>
              <w:top w:val="single" w:sz="4" w:space="0" w:color="CCCCCC"/>
              <w:left w:val="single" w:sz="4" w:space="0" w:color="CCCCCC"/>
              <w:bottom w:val="single" w:sz="4" w:space="0" w:color="CCCCCC"/>
              <w:right w:val="single" w:sz="4" w:space="0" w:color="CCCCCC"/>
            </w:tcBorders>
          </w:tcPr>
          <w:p>
            <w:r>
              <w:rPr>
                <w:sz w:val="18"/>
              </w:rPr>
              <w:t>MDS-F05</w:t>
            </w:r>
          </w:p>
        </w:tc>
        <w:tc>
          <w:tcPr>
            <w:tcW w:type="dxa" w:w="7920"/>
            <w:shd w:val="clear" w:color="auto" w:fill="EAF0FB"/>
            <w:tcBorders>
              <w:top w:val="single" w:sz="4" w:space="0" w:color="CCCCCC"/>
              <w:left w:val="single" w:sz="4" w:space="0" w:color="CCCCCC"/>
              <w:bottom w:val="single" w:sz="4" w:space="0" w:color="CCCCCC"/>
              <w:right w:val="single" w:sz="4" w:space="0" w:color="CCCCCC"/>
            </w:tcBorders>
          </w:tcPr>
          <w:p>
            <w:r>
              <w:rPr>
                <w:sz w:val="18"/>
              </w:rPr>
              <w:t>Report set performance: sets sold, partial sets held, average set realisation vs individual piece total.</w:t>
            </w:r>
          </w:p>
        </w:tc>
      </w:tr>
    </w:tbl>
    <w:p/>
    <w:p>
      <w:pPr>
        <w:pStyle w:val="Heading1"/>
      </w:pPr>
      <w:r>
        <w:rPr>
          <w:color w:val="1F3864"/>
        </w:rPr>
        <w:t>Appendix F.4  Advanced Inventory Features</w:t>
      </w:r>
    </w:p>
    <w:p>
      <w:pPr>
        <w:pStyle w:val="Heading2"/>
      </w:pPr>
      <w:r>
        <w:rPr>
          <w:color w:val="2E5496"/>
        </w:rPr>
        <w:t>F.4.1  Jewellery Alteration Tracking</w:t>
      </w:r>
    </w:p>
    <w:p>
      <w:pPr>
        <w:spacing w:after="120"/>
      </w:pPr>
      <w:r>
        <w:rPr>
          <w:sz w:val="20"/>
        </w:rPr>
        <w:t>Jewellery frequently undergoes physical alterations — resizing, re-plating, stone replacement, engraving — after it enters stock or is returned by a customer. These changes affect weight, value, and status and must be tracked without creating a new item.</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firstColumn="1" w:firstRow="1" w:lastColumn="0" w:lastRow="0" w:noHBand="0" w:noVBand="1" w:val="04A0"/>
      </w:tblPr>
      <w:tblGrid>
        <w:gridCol w:w="4880"/>
        <w:gridCol w:w="4880"/>
      </w:tblGrid>
      <w:tr>
        <w:tc>
          <w:tcPr>
            <w:tcW w:type="dxa" w:w="1440"/>
            <w:shd w:val="clear" w:color="auto" w:fill="1F3864"/>
            <w:tcBorders>
              <w:top w:val="single" w:sz="4" w:space="0" w:color="CCCCCC"/>
              <w:left w:val="single" w:sz="4" w:space="0" w:color="CCCCCC"/>
              <w:bottom w:val="single" w:sz="4" w:space="0" w:color="CCCCCC"/>
              <w:right w:val="single" w:sz="4" w:space="0" w:color="CCCCCC"/>
            </w:tcBorders>
          </w:tcPr>
          <w:p>
            <w:r>
              <w:rPr>
                <w:b/>
                <w:color w:val="FFFFFF"/>
                <w:sz w:val="18"/>
              </w:rPr>
              <w:t>Req. ID</w:t>
            </w:r>
          </w:p>
        </w:tc>
        <w:tc>
          <w:tcPr>
            <w:tcW w:type="dxa" w:w="7920"/>
            <w:shd w:val="clear" w:color="auto" w:fill="1F3864"/>
            <w:tcBorders>
              <w:top w:val="single" w:sz="4" w:space="0" w:color="CCCCCC"/>
              <w:left w:val="single" w:sz="4" w:space="0" w:color="CCCCCC"/>
              <w:bottom w:val="single" w:sz="4" w:space="0" w:color="CCCCCC"/>
              <w:right w:val="single" w:sz="4" w:space="0" w:color="CCCCCC"/>
            </w:tcBorders>
          </w:tcPr>
          <w:p>
            <w:r>
              <w:rPr>
                <w:b/>
                <w:color w:val="FFFFFF"/>
                <w:sz w:val="18"/>
              </w:rPr>
              <w:t>Functional Requirement</w:t>
            </w:r>
          </w:p>
        </w:tc>
      </w:tr>
      <w:tr>
        <w:tc>
          <w:tcPr>
            <w:tcW w:type="dxa" w:w="1440"/>
            <w:shd w:val="clear" w:color="auto" w:fill="EAF0FB"/>
            <w:tcBorders>
              <w:top w:val="single" w:sz="4" w:space="0" w:color="CCCCCC"/>
              <w:left w:val="single" w:sz="4" w:space="0" w:color="CCCCCC"/>
              <w:bottom w:val="single" w:sz="4" w:space="0" w:color="CCCCCC"/>
              <w:right w:val="single" w:sz="4" w:space="0" w:color="CCCCCC"/>
            </w:tcBorders>
          </w:tcPr>
          <w:p>
            <w:r>
              <w:rPr>
                <w:sz w:val="18"/>
              </w:rPr>
              <w:t>ALT-F01</w:t>
            </w:r>
          </w:p>
        </w:tc>
        <w:tc>
          <w:tcPr>
            <w:tcW w:type="dxa" w:w="7920"/>
            <w:shd w:val="clear" w:color="auto" w:fill="EAF0FB"/>
            <w:tcBorders>
              <w:top w:val="single" w:sz="4" w:space="0" w:color="CCCCCC"/>
              <w:left w:val="single" w:sz="4" w:space="0" w:color="CCCCCC"/>
              <w:bottom w:val="single" w:sz="4" w:space="0" w:color="CCCCCC"/>
              <w:right w:val="single" w:sz="4" w:space="0" w:color="CCCCCC"/>
            </w:tcBorders>
          </w:tcPr>
          <w:p>
            <w:r>
              <w:rPr>
                <w:sz w:val="18"/>
              </w:rPr>
              <w:t>Record an alteration event on an inventory tag: alteration type, before/after weight, before/after stone details, karigar or internal bench, cost, and estimated completion date.</w:t>
            </w:r>
          </w:p>
        </w:tc>
      </w:tr>
      <w:tr>
        <w:tc>
          <w:tcPr>
            <w:tcW w:type="dxa" w:w="1440"/>
            <w:shd w:val="clear" w:color="auto" w:fill="FFFFFF"/>
            <w:tcBorders>
              <w:top w:val="single" w:sz="4" w:space="0" w:color="CCCCCC"/>
              <w:left w:val="single" w:sz="4" w:space="0" w:color="CCCCCC"/>
              <w:bottom w:val="single" w:sz="4" w:space="0" w:color="CCCCCC"/>
              <w:right w:val="single" w:sz="4" w:space="0" w:color="CCCCCC"/>
            </w:tcBorders>
          </w:tcPr>
          <w:p>
            <w:r>
              <w:rPr>
                <w:sz w:val="18"/>
              </w:rPr>
              <w:t>ALT-F02</w:t>
            </w:r>
          </w:p>
        </w:tc>
        <w:tc>
          <w:tcPr>
            <w:tcW w:type="dxa" w:w="7920"/>
            <w:shd w:val="clear" w:color="auto" w:fill="FFFFFF"/>
            <w:tcBorders>
              <w:top w:val="single" w:sz="4" w:space="0" w:color="CCCCCC"/>
              <w:left w:val="single" w:sz="4" w:space="0" w:color="CCCCCC"/>
              <w:bottom w:val="single" w:sz="4" w:space="0" w:color="CCCCCC"/>
              <w:right w:val="single" w:sz="4" w:space="0" w:color="CCCCCC"/>
            </w:tcBorders>
          </w:tcPr>
          <w:p>
            <w:r>
              <w:rPr>
                <w:sz w:val="18"/>
              </w:rPr>
              <w:t>Move the tag to a WITH_ALTERATION status during the alteration; block sale until the alteration is closed and the tag returns to IN_STOCK.</w:t>
            </w:r>
          </w:p>
        </w:tc>
      </w:tr>
      <w:tr>
        <w:tc>
          <w:tcPr>
            <w:tcW w:type="dxa" w:w="1440"/>
            <w:shd w:val="clear" w:color="auto" w:fill="EAF0FB"/>
            <w:tcBorders>
              <w:top w:val="single" w:sz="4" w:space="0" w:color="CCCCCC"/>
              <w:left w:val="single" w:sz="4" w:space="0" w:color="CCCCCC"/>
              <w:bottom w:val="single" w:sz="4" w:space="0" w:color="CCCCCC"/>
              <w:right w:val="single" w:sz="4" w:space="0" w:color="CCCCCC"/>
            </w:tcBorders>
          </w:tcPr>
          <w:p>
            <w:r>
              <w:rPr>
                <w:sz w:val="18"/>
              </w:rPr>
              <w:t>ALT-F03</w:t>
            </w:r>
          </w:p>
        </w:tc>
        <w:tc>
          <w:tcPr>
            <w:tcW w:type="dxa" w:w="7920"/>
            <w:shd w:val="clear" w:color="auto" w:fill="EAF0FB"/>
            <w:tcBorders>
              <w:top w:val="single" w:sz="4" w:space="0" w:color="CCCCCC"/>
              <w:left w:val="single" w:sz="4" w:space="0" w:color="CCCCCC"/>
              <w:bottom w:val="single" w:sz="4" w:space="0" w:color="CCCCCC"/>
              <w:right w:val="single" w:sz="4" w:space="0" w:color="CCCCCC"/>
            </w:tcBorders>
          </w:tcPr>
          <w:p>
            <w:r>
              <w:rPr>
                <w:sz w:val="18"/>
              </w:rPr>
              <w:t>Post weight change to the metal ledger and alteration cost to the relevant GL account on alteration close.</w:t>
            </w:r>
          </w:p>
        </w:tc>
      </w:tr>
      <w:tr>
        <w:tc>
          <w:tcPr>
            <w:tcW w:type="dxa" w:w="1440"/>
            <w:shd w:val="clear" w:color="auto" w:fill="FFFFFF"/>
            <w:tcBorders>
              <w:top w:val="single" w:sz="4" w:space="0" w:color="CCCCCC"/>
              <w:left w:val="single" w:sz="4" w:space="0" w:color="CCCCCC"/>
              <w:bottom w:val="single" w:sz="4" w:space="0" w:color="CCCCCC"/>
              <w:right w:val="single" w:sz="4" w:space="0" w:color="CCCCCC"/>
            </w:tcBorders>
          </w:tcPr>
          <w:p>
            <w:r>
              <w:rPr>
                <w:sz w:val="18"/>
              </w:rPr>
              <w:t>ALT-F04</w:t>
            </w:r>
          </w:p>
        </w:tc>
        <w:tc>
          <w:tcPr>
            <w:tcW w:type="dxa" w:w="7920"/>
            <w:shd w:val="clear" w:color="auto" w:fill="FFFFFF"/>
            <w:tcBorders>
              <w:top w:val="single" w:sz="4" w:space="0" w:color="CCCCCC"/>
              <w:left w:val="single" w:sz="4" w:space="0" w:color="CCCCCC"/>
              <w:bottom w:val="single" w:sz="4" w:space="0" w:color="CCCCCC"/>
              <w:right w:val="single" w:sz="4" w:space="0" w:color="CCCCCC"/>
            </w:tcBorders>
          </w:tcPr>
          <w:p>
            <w:r>
              <w:rPr>
                <w:sz w:val="18"/>
              </w:rPr>
              <w:t>Maintain a complete alteration history per tag; display in the tag detail view and stock movement report.</w:t>
            </w:r>
          </w:p>
        </w:tc>
      </w:tr>
      <w:tr>
        <w:tc>
          <w:tcPr>
            <w:tcW w:type="dxa" w:w="1440"/>
            <w:shd w:val="clear" w:color="auto" w:fill="EAF0FB"/>
            <w:tcBorders>
              <w:top w:val="single" w:sz="4" w:space="0" w:color="CCCCCC"/>
              <w:left w:val="single" w:sz="4" w:space="0" w:color="CCCCCC"/>
              <w:bottom w:val="single" w:sz="4" w:space="0" w:color="CCCCCC"/>
              <w:right w:val="single" w:sz="4" w:space="0" w:color="CCCCCC"/>
            </w:tcBorders>
          </w:tcPr>
          <w:p>
            <w:r>
              <w:rPr>
                <w:sz w:val="18"/>
              </w:rPr>
              <w:t>ALT-F05</w:t>
            </w:r>
          </w:p>
        </w:tc>
        <w:tc>
          <w:tcPr>
            <w:tcW w:type="dxa" w:w="7920"/>
            <w:shd w:val="clear" w:color="auto" w:fill="EAF0FB"/>
            <w:tcBorders>
              <w:top w:val="single" w:sz="4" w:space="0" w:color="CCCCCC"/>
              <w:left w:val="single" w:sz="4" w:space="0" w:color="CCCCCC"/>
              <w:bottom w:val="single" w:sz="4" w:space="0" w:color="CCCCCC"/>
              <w:right w:val="single" w:sz="4" w:space="0" w:color="CCCCCC"/>
            </w:tcBorders>
          </w:tcPr>
          <w:p>
            <w:r>
              <w:rPr>
                <w:sz w:val="18"/>
              </w:rPr>
              <w:t>Alteration register report: list all open and closed alterations by branch, period, item category, and alteration type.</w:t>
            </w:r>
          </w:p>
        </w:tc>
      </w:tr>
    </w:tbl>
    <w:p/>
    <w:p>
      <w:pPr>
        <w:pStyle w:val="Heading2"/>
      </w:pPr>
      <w:r>
        <w:rPr>
          <w:color w:val="2E5496"/>
        </w:rPr>
        <w:t>F.4.2  Jewellery Dismantling</w:t>
      </w:r>
    </w:p>
    <w:p>
      <w:pPr>
        <w:spacing w:after="120"/>
      </w:pPr>
      <w:r>
        <w:rPr>
          <w:sz w:val="20"/>
        </w:rPr>
        <w:t>Dismantling converts a finished jewellery piece back to its raw-material components — metal scrap and loose stones. This is required for vintage buyback, defective-piece processing, or design rework.</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firstColumn="1" w:firstRow="1" w:lastColumn="0" w:lastRow="0" w:noHBand="0" w:noVBand="1" w:val="04A0"/>
      </w:tblPr>
      <w:tblGrid>
        <w:gridCol w:w="4880"/>
        <w:gridCol w:w="4880"/>
      </w:tblGrid>
      <w:tr>
        <w:tc>
          <w:tcPr>
            <w:tcW w:type="dxa" w:w="1440"/>
            <w:shd w:val="clear" w:color="auto" w:fill="1F3864"/>
            <w:tcBorders>
              <w:top w:val="single" w:sz="4" w:space="0" w:color="CCCCCC"/>
              <w:left w:val="single" w:sz="4" w:space="0" w:color="CCCCCC"/>
              <w:bottom w:val="single" w:sz="4" w:space="0" w:color="CCCCCC"/>
              <w:right w:val="single" w:sz="4" w:space="0" w:color="CCCCCC"/>
            </w:tcBorders>
          </w:tcPr>
          <w:p>
            <w:r>
              <w:rPr>
                <w:b/>
                <w:color w:val="FFFFFF"/>
                <w:sz w:val="18"/>
              </w:rPr>
              <w:t>Req. ID</w:t>
            </w:r>
          </w:p>
        </w:tc>
        <w:tc>
          <w:tcPr>
            <w:tcW w:type="dxa" w:w="7920"/>
            <w:shd w:val="clear" w:color="auto" w:fill="1F3864"/>
            <w:tcBorders>
              <w:top w:val="single" w:sz="4" w:space="0" w:color="CCCCCC"/>
              <w:left w:val="single" w:sz="4" w:space="0" w:color="CCCCCC"/>
              <w:bottom w:val="single" w:sz="4" w:space="0" w:color="CCCCCC"/>
              <w:right w:val="single" w:sz="4" w:space="0" w:color="CCCCCC"/>
            </w:tcBorders>
          </w:tcPr>
          <w:p>
            <w:r>
              <w:rPr>
                <w:b/>
                <w:color w:val="FFFFFF"/>
                <w:sz w:val="18"/>
              </w:rPr>
              <w:t>Functional Requirement</w:t>
            </w:r>
          </w:p>
        </w:tc>
      </w:tr>
      <w:tr>
        <w:tc>
          <w:tcPr>
            <w:tcW w:type="dxa" w:w="1440"/>
            <w:shd w:val="clear" w:color="auto" w:fill="EAF0FB"/>
            <w:tcBorders>
              <w:top w:val="single" w:sz="4" w:space="0" w:color="CCCCCC"/>
              <w:left w:val="single" w:sz="4" w:space="0" w:color="CCCCCC"/>
              <w:bottom w:val="single" w:sz="4" w:space="0" w:color="CCCCCC"/>
              <w:right w:val="single" w:sz="4" w:space="0" w:color="CCCCCC"/>
            </w:tcBorders>
          </w:tcPr>
          <w:p>
            <w:r>
              <w:rPr>
                <w:sz w:val="18"/>
              </w:rPr>
              <w:t>DIS-F01</w:t>
            </w:r>
          </w:p>
        </w:tc>
        <w:tc>
          <w:tcPr>
            <w:tcW w:type="dxa" w:w="7920"/>
            <w:shd w:val="clear" w:color="auto" w:fill="EAF0FB"/>
            <w:tcBorders>
              <w:top w:val="single" w:sz="4" w:space="0" w:color="CCCCCC"/>
              <w:left w:val="single" w:sz="4" w:space="0" w:color="CCCCCC"/>
              <w:bottom w:val="single" w:sz="4" w:space="0" w:color="CCCCCC"/>
              <w:right w:val="single" w:sz="4" w:space="0" w:color="CCCCCC"/>
            </w:tcBorders>
          </w:tcPr>
          <w:p>
            <w:r>
              <w:rPr>
                <w:sz w:val="18"/>
              </w:rPr>
              <w:t>Create a dismantling order against an inventory tag; specify the expected recovered metal weight, purity, and stone details.</w:t>
            </w:r>
          </w:p>
        </w:tc>
      </w:tr>
      <w:tr>
        <w:tc>
          <w:tcPr>
            <w:tcW w:type="dxa" w:w="1440"/>
            <w:shd w:val="clear" w:color="auto" w:fill="FFFFFF"/>
            <w:tcBorders>
              <w:top w:val="single" w:sz="4" w:space="0" w:color="CCCCCC"/>
              <w:left w:val="single" w:sz="4" w:space="0" w:color="CCCCCC"/>
              <w:bottom w:val="single" w:sz="4" w:space="0" w:color="CCCCCC"/>
              <w:right w:val="single" w:sz="4" w:space="0" w:color="CCCCCC"/>
            </w:tcBorders>
          </w:tcPr>
          <w:p>
            <w:r>
              <w:rPr>
                <w:sz w:val="18"/>
              </w:rPr>
              <w:t>DIS-F02</w:t>
            </w:r>
          </w:p>
        </w:tc>
        <w:tc>
          <w:tcPr>
            <w:tcW w:type="dxa" w:w="7920"/>
            <w:shd w:val="clear" w:color="auto" w:fill="FFFFFF"/>
            <w:tcBorders>
              <w:top w:val="single" w:sz="4" w:space="0" w:color="CCCCCC"/>
              <w:left w:val="single" w:sz="4" w:space="0" w:color="CCCCCC"/>
              <w:bottom w:val="single" w:sz="4" w:space="0" w:color="CCCCCC"/>
              <w:right w:val="single" w:sz="4" w:space="0" w:color="CCCCCC"/>
            </w:tcBorders>
          </w:tcPr>
          <w:p>
            <w:r>
              <w:rPr>
                <w:sz w:val="18"/>
              </w:rPr>
              <w:t>On dismantling completion: set the source tag to MELTED; create stock entries for recovered metal scrap (by weight and purity) and any recovered loose stones.</w:t>
            </w:r>
          </w:p>
        </w:tc>
      </w:tr>
      <w:tr>
        <w:tc>
          <w:tcPr>
            <w:tcW w:type="dxa" w:w="1440"/>
            <w:shd w:val="clear" w:color="auto" w:fill="EAF0FB"/>
            <w:tcBorders>
              <w:top w:val="single" w:sz="4" w:space="0" w:color="CCCCCC"/>
              <w:left w:val="single" w:sz="4" w:space="0" w:color="CCCCCC"/>
              <w:bottom w:val="single" w:sz="4" w:space="0" w:color="CCCCCC"/>
              <w:right w:val="single" w:sz="4" w:space="0" w:color="CCCCCC"/>
            </w:tcBorders>
          </w:tcPr>
          <w:p>
            <w:r>
              <w:rPr>
                <w:sz w:val="18"/>
              </w:rPr>
              <w:t>DIS-F03</w:t>
            </w:r>
          </w:p>
        </w:tc>
        <w:tc>
          <w:tcPr>
            <w:tcW w:type="dxa" w:w="7920"/>
            <w:shd w:val="clear" w:color="auto" w:fill="EAF0FB"/>
            <w:tcBorders>
              <w:top w:val="single" w:sz="4" w:space="0" w:color="CCCCCC"/>
              <w:left w:val="single" w:sz="4" w:space="0" w:color="CCCCCC"/>
              <w:bottom w:val="single" w:sz="4" w:space="0" w:color="CCCCCC"/>
              <w:right w:val="single" w:sz="4" w:space="0" w:color="CCCCCC"/>
            </w:tcBorders>
          </w:tcPr>
          <w:p>
            <w:r>
              <w:rPr>
                <w:sz w:val="18"/>
              </w:rPr>
              <w:t>Record dismantling loss (difference between original tag weight and recovered weight) and post to Wastage/Loss GL account.</w:t>
            </w:r>
          </w:p>
        </w:tc>
      </w:tr>
      <w:tr>
        <w:tc>
          <w:tcPr>
            <w:tcW w:type="dxa" w:w="1440"/>
            <w:shd w:val="clear" w:color="auto" w:fill="FFFFFF"/>
            <w:tcBorders>
              <w:top w:val="single" w:sz="4" w:space="0" w:color="CCCCCC"/>
              <w:left w:val="single" w:sz="4" w:space="0" w:color="CCCCCC"/>
              <w:bottom w:val="single" w:sz="4" w:space="0" w:color="CCCCCC"/>
              <w:right w:val="single" w:sz="4" w:space="0" w:color="CCCCCC"/>
            </w:tcBorders>
          </w:tcPr>
          <w:p>
            <w:r>
              <w:rPr>
                <w:sz w:val="18"/>
              </w:rPr>
              <w:t>DIS-F04</w:t>
            </w:r>
          </w:p>
        </w:tc>
        <w:tc>
          <w:tcPr>
            <w:tcW w:type="dxa" w:w="7920"/>
            <w:shd w:val="clear" w:color="auto" w:fill="FFFFFF"/>
            <w:tcBorders>
              <w:top w:val="single" w:sz="4" w:space="0" w:color="CCCCCC"/>
              <w:left w:val="single" w:sz="4" w:space="0" w:color="CCCCCC"/>
              <w:bottom w:val="single" w:sz="4" w:space="0" w:color="CCCCCC"/>
              <w:right w:val="single" w:sz="4" w:space="0" w:color="CCCCCC"/>
            </w:tcBorders>
          </w:tcPr>
          <w:p>
            <w:r>
              <w:rPr>
                <w:sz w:val="18"/>
              </w:rPr>
              <w:t>Recover and re-tag stones as loose stone inventory if in usable condition; post the stone value adjustment.</w:t>
            </w:r>
          </w:p>
        </w:tc>
      </w:tr>
      <w:tr>
        <w:tc>
          <w:tcPr>
            <w:tcW w:type="dxa" w:w="1440"/>
            <w:shd w:val="clear" w:color="auto" w:fill="EAF0FB"/>
            <w:tcBorders>
              <w:top w:val="single" w:sz="4" w:space="0" w:color="CCCCCC"/>
              <w:left w:val="single" w:sz="4" w:space="0" w:color="CCCCCC"/>
              <w:bottom w:val="single" w:sz="4" w:space="0" w:color="CCCCCC"/>
              <w:right w:val="single" w:sz="4" w:space="0" w:color="CCCCCC"/>
            </w:tcBorders>
          </w:tcPr>
          <w:p>
            <w:r>
              <w:rPr>
                <w:sz w:val="18"/>
              </w:rPr>
              <w:t>DIS-F05</w:t>
            </w:r>
          </w:p>
        </w:tc>
        <w:tc>
          <w:tcPr>
            <w:tcW w:type="dxa" w:w="7920"/>
            <w:shd w:val="clear" w:color="auto" w:fill="EAF0FB"/>
            <w:tcBorders>
              <w:top w:val="single" w:sz="4" w:space="0" w:color="CCCCCC"/>
              <w:left w:val="single" w:sz="4" w:space="0" w:color="CCCCCC"/>
              <w:bottom w:val="single" w:sz="4" w:space="0" w:color="CCCCCC"/>
              <w:right w:val="single" w:sz="4" w:space="0" w:color="CCCCCC"/>
            </w:tcBorders>
          </w:tcPr>
          <w:p>
            <w:r>
              <w:rPr>
                <w:sz w:val="18"/>
              </w:rPr>
              <w:t>Dismantling report: input pieces, recovered metal, recovered stones, and loss in grams and value, by period and branch.</w:t>
            </w:r>
          </w:p>
        </w:tc>
      </w:tr>
    </w:tbl>
    <w:p/>
    <w:p>
      <w:pPr>
        <w:pStyle w:val="Heading2"/>
      </w:pPr>
      <w:r>
        <w:rPr>
          <w:color w:val="2E5496"/>
        </w:rPr>
        <w:t>F.4.3  RFID Anti-Theft and Security System</w:t>
      </w:r>
    </w:p>
    <w:p>
      <w:pPr>
        <w:spacing w:after="120"/>
      </w:pPr>
      <w:r>
        <w:rPr>
          <w:sz w:val="20"/>
        </w:rPr>
        <w:t>Beyond inventory scanning, RFID enables an active security layer that detects and alerts on unauthorized jewellery movement within the showroom.</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firstColumn="1" w:firstRow="1" w:lastColumn="0" w:lastRow="0" w:noHBand="0" w:noVBand="1" w:val="04A0"/>
      </w:tblPr>
      <w:tblGrid>
        <w:gridCol w:w="4880"/>
        <w:gridCol w:w="4880"/>
      </w:tblGrid>
      <w:tr>
        <w:tc>
          <w:tcPr>
            <w:tcW w:type="dxa" w:w="1440"/>
            <w:shd w:val="clear" w:color="auto" w:fill="1F3864"/>
            <w:tcBorders>
              <w:top w:val="single" w:sz="4" w:space="0" w:color="CCCCCC"/>
              <w:left w:val="single" w:sz="4" w:space="0" w:color="CCCCCC"/>
              <w:bottom w:val="single" w:sz="4" w:space="0" w:color="CCCCCC"/>
              <w:right w:val="single" w:sz="4" w:space="0" w:color="CCCCCC"/>
            </w:tcBorders>
          </w:tcPr>
          <w:p>
            <w:r>
              <w:rPr>
                <w:b/>
                <w:color w:val="FFFFFF"/>
                <w:sz w:val="18"/>
              </w:rPr>
              <w:t>Req. ID</w:t>
            </w:r>
          </w:p>
        </w:tc>
        <w:tc>
          <w:tcPr>
            <w:tcW w:type="dxa" w:w="7920"/>
            <w:shd w:val="clear" w:color="auto" w:fill="1F3864"/>
            <w:tcBorders>
              <w:top w:val="single" w:sz="4" w:space="0" w:color="CCCCCC"/>
              <w:left w:val="single" w:sz="4" w:space="0" w:color="CCCCCC"/>
              <w:bottom w:val="single" w:sz="4" w:space="0" w:color="CCCCCC"/>
              <w:right w:val="single" w:sz="4" w:space="0" w:color="CCCCCC"/>
            </w:tcBorders>
          </w:tcPr>
          <w:p>
            <w:r>
              <w:rPr>
                <w:b/>
                <w:color w:val="FFFFFF"/>
                <w:sz w:val="18"/>
              </w:rPr>
              <w:t>Functional Requirement</w:t>
            </w:r>
          </w:p>
        </w:tc>
      </w:tr>
      <w:tr>
        <w:tc>
          <w:tcPr>
            <w:tcW w:type="dxa" w:w="1440"/>
            <w:shd w:val="clear" w:color="auto" w:fill="EAF0FB"/>
            <w:tcBorders>
              <w:top w:val="single" w:sz="4" w:space="0" w:color="CCCCCC"/>
              <w:left w:val="single" w:sz="4" w:space="0" w:color="CCCCCC"/>
              <w:bottom w:val="single" w:sz="4" w:space="0" w:color="CCCCCC"/>
              <w:right w:val="single" w:sz="4" w:space="0" w:color="CCCCCC"/>
            </w:tcBorders>
          </w:tcPr>
          <w:p>
            <w:r>
              <w:rPr>
                <w:sz w:val="18"/>
              </w:rPr>
              <w:t>RFID-S01</w:t>
            </w:r>
          </w:p>
        </w:tc>
        <w:tc>
          <w:tcPr>
            <w:tcW w:type="dxa" w:w="7920"/>
            <w:shd w:val="clear" w:color="auto" w:fill="EAF0FB"/>
            <w:tcBorders>
              <w:top w:val="single" w:sz="4" w:space="0" w:color="CCCCCC"/>
              <w:left w:val="single" w:sz="4" w:space="0" w:color="CCCCCC"/>
              <w:bottom w:val="single" w:sz="4" w:space="0" w:color="CCCCCC"/>
              <w:right w:val="single" w:sz="4" w:space="0" w:color="CCCCCC"/>
            </w:tcBorders>
          </w:tcPr>
          <w:p>
            <w:r>
              <w:rPr>
                <w:sz w:val="18"/>
              </w:rPr>
              <w:t>Define authorized movement zones and exits in the RFID configuration; any tag read outside its assigned zone or at an unauthorized exit triggers an alert.</w:t>
            </w:r>
          </w:p>
        </w:tc>
      </w:tr>
      <w:tr>
        <w:tc>
          <w:tcPr>
            <w:tcW w:type="dxa" w:w="1440"/>
            <w:shd w:val="clear" w:color="auto" w:fill="FFFFFF"/>
            <w:tcBorders>
              <w:top w:val="single" w:sz="4" w:space="0" w:color="CCCCCC"/>
              <w:left w:val="single" w:sz="4" w:space="0" w:color="CCCCCC"/>
              <w:bottom w:val="single" w:sz="4" w:space="0" w:color="CCCCCC"/>
              <w:right w:val="single" w:sz="4" w:space="0" w:color="CCCCCC"/>
            </w:tcBorders>
          </w:tcPr>
          <w:p>
            <w:r>
              <w:rPr>
                <w:sz w:val="18"/>
              </w:rPr>
              <w:t>RFID-S02</w:t>
            </w:r>
          </w:p>
        </w:tc>
        <w:tc>
          <w:tcPr>
            <w:tcW w:type="dxa" w:w="7920"/>
            <w:shd w:val="clear" w:color="auto" w:fill="FFFFFF"/>
            <w:tcBorders>
              <w:top w:val="single" w:sz="4" w:space="0" w:color="CCCCCC"/>
              <w:left w:val="single" w:sz="4" w:space="0" w:color="CCCCCC"/>
              <w:bottom w:val="single" w:sz="4" w:space="0" w:color="CCCCCC"/>
              <w:right w:val="single" w:sz="4" w:space="0" w:color="CCCCCC"/>
            </w:tcBorders>
          </w:tcPr>
          <w:p>
            <w:r>
              <w:rPr>
                <w:sz w:val="18"/>
              </w:rPr>
              <w:t>Tamper detection: log and alert when an RFID tag is removed or detected as non-responsive (indicating tampering or tag removal from a piece).</w:t>
            </w:r>
          </w:p>
        </w:tc>
      </w:tr>
      <w:tr>
        <w:tc>
          <w:tcPr>
            <w:tcW w:type="dxa" w:w="1440"/>
            <w:shd w:val="clear" w:color="auto" w:fill="EAF0FB"/>
            <w:tcBorders>
              <w:top w:val="single" w:sz="4" w:space="0" w:color="CCCCCC"/>
              <w:left w:val="single" w:sz="4" w:space="0" w:color="CCCCCC"/>
              <w:bottom w:val="single" w:sz="4" w:space="0" w:color="CCCCCC"/>
              <w:right w:val="single" w:sz="4" w:space="0" w:color="CCCCCC"/>
            </w:tcBorders>
          </w:tcPr>
          <w:p>
            <w:r>
              <w:rPr>
                <w:sz w:val="18"/>
              </w:rPr>
              <w:t>RFID-S03</w:t>
            </w:r>
          </w:p>
        </w:tc>
        <w:tc>
          <w:tcPr>
            <w:tcW w:type="dxa" w:w="7920"/>
            <w:shd w:val="clear" w:color="auto" w:fill="EAF0FB"/>
            <w:tcBorders>
              <w:top w:val="single" w:sz="4" w:space="0" w:color="CCCCCC"/>
              <w:left w:val="single" w:sz="4" w:space="0" w:color="CCCCCC"/>
              <w:bottom w:val="single" w:sz="4" w:space="0" w:color="CCCCCC"/>
              <w:right w:val="single" w:sz="4" w:space="0" w:color="CCCCCC"/>
            </w:tcBorders>
          </w:tcPr>
          <w:p>
            <w:r>
              <w:rPr>
                <w:sz w:val="18"/>
              </w:rPr>
              <w:t>Real-time alert notification to designated staff via in-app notification and SMS when unauthorized movement or tampering is detected.</w:t>
            </w:r>
          </w:p>
        </w:tc>
      </w:tr>
      <w:tr>
        <w:tc>
          <w:tcPr>
            <w:tcW w:type="dxa" w:w="1440"/>
            <w:shd w:val="clear" w:color="auto" w:fill="FFFFFF"/>
            <w:tcBorders>
              <w:top w:val="single" w:sz="4" w:space="0" w:color="CCCCCC"/>
              <w:left w:val="single" w:sz="4" w:space="0" w:color="CCCCCC"/>
              <w:bottom w:val="single" w:sz="4" w:space="0" w:color="CCCCCC"/>
              <w:right w:val="single" w:sz="4" w:space="0" w:color="CCCCCC"/>
            </w:tcBorders>
          </w:tcPr>
          <w:p>
            <w:r>
              <w:rPr>
                <w:sz w:val="18"/>
              </w:rPr>
              <w:t>RFID-S04</w:t>
            </w:r>
          </w:p>
        </w:tc>
        <w:tc>
          <w:tcPr>
            <w:tcW w:type="dxa" w:w="7920"/>
            <w:shd w:val="clear" w:color="auto" w:fill="FFFFFF"/>
            <w:tcBorders>
              <w:top w:val="single" w:sz="4" w:space="0" w:color="CCCCCC"/>
              <w:left w:val="single" w:sz="4" w:space="0" w:color="CCCCCC"/>
              <w:bottom w:val="single" w:sz="4" w:space="0" w:color="CCCCCC"/>
              <w:right w:val="single" w:sz="4" w:space="0" w:color="CCCCCC"/>
            </w:tcBorders>
          </w:tcPr>
          <w:p>
            <w:r>
              <w:rPr>
                <w:sz w:val="18"/>
              </w:rPr>
              <w:t>Maintain a Security Event Log: all unauthorized movement detections, tampering events, false-positive dismissals, actor, and resolution notes — immutable.</w:t>
            </w:r>
          </w:p>
        </w:tc>
      </w:tr>
      <w:tr>
        <w:tc>
          <w:tcPr>
            <w:tcW w:type="dxa" w:w="1440"/>
            <w:shd w:val="clear" w:color="auto" w:fill="EAF0FB"/>
            <w:tcBorders>
              <w:top w:val="single" w:sz="4" w:space="0" w:color="CCCCCC"/>
              <w:left w:val="single" w:sz="4" w:space="0" w:color="CCCCCC"/>
              <w:bottom w:val="single" w:sz="4" w:space="0" w:color="CCCCCC"/>
              <w:right w:val="single" w:sz="4" w:space="0" w:color="CCCCCC"/>
            </w:tcBorders>
          </w:tcPr>
          <w:p>
            <w:r>
              <w:rPr>
                <w:sz w:val="18"/>
              </w:rPr>
              <w:t>RFID-S05</w:t>
            </w:r>
          </w:p>
        </w:tc>
        <w:tc>
          <w:tcPr>
            <w:tcW w:type="dxa" w:w="7920"/>
            <w:shd w:val="clear" w:color="auto" w:fill="EAF0FB"/>
            <w:tcBorders>
              <w:top w:val="single" w:sz="4" w:space="0" w:color="CCCCCC"/>
              <w:left w:val="single" w:sz="4" w:space="0" w:color="CCCCCC"/>
              <w:bottom w:val="single" w:sz="4" w:space="0" w:color="CCCCCC"/>
              <w:right w:val="single" w:sz="4" w:space="0" w:color="CCCCCC"/>
            </w:tcBorders>
          </w:tcPr>
          <w:p>
            <w:r>
              <w:rPr>
                <w:sz w:val="18"/>
              </w:rPr>
              <w:t>Anti-theft report: security events by branch, counter, period, and event type; unresolved events dashboard widget.</w:t>
            </w:r>
          </w:p>
        </w:tc>
      </w:tr>
    </w:tbl>
    <w:p/>
    <w:p>
      <w:pPr>
        <w:pStyle w:val="Heading2"/>
      </w:pPr>
      <w:r>
        <w:rPr>
          <w:color w:val="2E5496"/>
        </w:rPr>
        <w:t>F.4.4  Smart Tray Integration</w:t>
      </w:r>
    </w:p>
    <w:p>
      <w:pPr>
        <w:spacing w:after="120"/>
      </w:pPr>
      <w:r>
        <w:rPr>
          <w:sz w:val="20"/>
        </w:rPr>
        <w:t>A Smart Tray is an RFID-enabled display tray that continuously reads all pieces placed on it, providing real-time stock presence confirmation and customer-facing piece identification.</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firstColumn="1" w:firstRow="1" w:lastColumn="0" w:lastRow="0" w:noHBand="0" w:noVBand="1" w:val="04A0"/>
      </w:tblPr>
      <w:tblGrid>
        <w:gridCol w:w="4880"/>
        <w:gridCol w:w="4880"/>
      </w:tblGrid>
      <w:tr>
        <w:tc>
          <w:tcPr>
            <w:tcW w:type="dxa" w:w="1440"/>
            <w:shd w:val="clear" w:color="auto" w:fill="1F3864"/>
            <w:tcBorders>
              <w:top w:val="single" w:sz="4" w:space="0" w:color="CCCCCC"/>
              <w:left w:val="single" w:sz="4" w:space="0" w:color="CCCCCC"/>
              <w:bottom w:val="single" w:sz="4" w:space="0" w:color="CCCCCC"/>
              <w:right w:val="single" w:sz="4" w:space="0" w:color="CCCCCC"/>
            </w:tcBorders>
          </w:tcPr>
          <w:p>
            <w:r>
              <w:rPr>
                <w:b/>
                <w:color w:val="FFFFFF"/>
                <w:sz w:val="18"/>
              </w:rPr>
              <w:t>Req. ID</w:t>
            </w:r>
          </w:p>
        </w:tc>
        <w:tc>
          <w:tcPr>
            <w:tcW w:type="dxa" w:w="7920"/>
            <w:shd w:val="clear" w:color="auto" w:fill="1F3864"/>
            <w:tcBorders>
              <w:top w:val="single" w:sz="4" w:space="0" w:color="CCCCCC"/>
              <w:left w:val="single" w:sz="4" w:space="0" w:color="CCCCCC"/>
              <w:bottom w:val="single" w:sz="4" w:space="0" w:color="CCCCCC"/>
              <w:right w:val="single" w:sz="4" w:space="0" w:color="CCCCCC"/>
            </w:tcBorders>
          </w:tcPr>
          <w:p>
            <w:r>
              <w:rPr>
                <w:b/>
                <w:color w:val="FFFFFF"/>
                <w:sz w:val="18"/>
              </w:rPr>
              <w:t>Functional Requirement</w:t>
            </w:r>
          </w:p>
        </w:tc>
      </w:tr>
      <w:tr>
        <w:tc>
          <w:tcPr>
            <w:tcW w:type="dxa" w:w="1440"/>
            <w:shd w:val="clear" w:color="auto" w:fill="EAF0FB"/>
            <w:tcBorders>
              <w:top w:val="single" w:sz="4" w:space="0" w:color="CCCCCC"/>
              <w:left w:val="single" w:sz="4" w:space="0" w:color="CCCCCC"/>
              <w:bottom w:val="single" w:sz="4" w:space="0" w:color="CCCCCC"/>
              <w:right w:val="single" w:sz="4" w:space="0" w:color="CCCCCC"/>
            </w:tcBorders>
          </w:tcPr>
          <w:p>
            <w:r>
              <w:rPr>
                <w:sz w:val="18"/>
              </w:rPr>
              <w:t>STR-F01</w:t>
            </w:r>
          </w:p>
        </w:tc>
        <w:tc>
          <w:tcPr>
            <w:tcW w:type="dxa" w:w="7920"/>
            <w:shd w:val="clear" w:color="auto" w:fill="EAF0FB"/>
            <w:tcBorders>
              <w:top w:val="single" w:sz="4" w:space="0" w:color="CCCCCC"/>
              <w:left w:val="single" w:sz="4" w:space="0" w:color="CCCCCC"/>
              <w:bottom w:val="single" w:sz="4" w:space="0" w:color="CCCCCC"/>
              <w:right w:val="single" w:sz="4" w:space="0" w:color="CCCCCC"/>
            </w:tcBorders>
          </w:tcPr>
          <w:p>
            <w:r>
              <w:rPr>
                <w:sz w:val="18"/>
              </w:rPr>
              <w:t>Integrate Smart Tray readers into the inventory module; any piece placed on or removed from a Smart Tray generates a stock presence event linked to its tag.</w:t>
            </w:r>
          </w:p>
        </w:tc>
      </w:tr>
      <w:tr>
        <w:tc>
          <w:tcPr>
            <w:tcW w:type="dxa" w:w="1440"/>
            <w:shd w:val="clear" w:color="auto" w:fill="FFFFFF"/>
            <w:tcBorders>
              <w:top w:val="single" w:sz="4" w:space="0" w:color="CCCCCC"/>
              <w:left w:val="single" w:sz="4" w:space="0" w:color="CCCCCC"/>
              <w:bottom w:val="single" w:sz="4" w:space="0" w:color="CCCCCC"/>
              <w:right w:val="single" w:sz="4" w:space="0" w:color="CCCCCC"/>
            </w:tcBorders>
          </w:tcPr>
          <w:p>
            <w:r>
              <w:rPr>
                <w:sz w:val="18"/>
              </w:rPr>
              <w:t>STR-F02</w:t>
            </w:r>
          </w:p>
        </w:tc>
        <w:tc>
          <w:tcPr>
            <w:tcW w:type="dxa" w:w="7920"/>
            <w:shd w:val="clear" w:color="auto" w:fill="FFFFFF"/>
            <w:tcBorders>
              <w:top w:val="single" w:sz="4" w:space="0" w:color="CCCCCC"/>
              <w:left w:val="single" w:sz="4" w:space="0" w:color="CCCCCC"/>
              <w:bottom w:val="single" w:sz="4" w:space="0" w:color="CCCCCC"/>
              <w:right w:val="single" w:sz="4" w:space="0" w:color="CCCCCC"/>
            </w:tcBorders>
          </w:tcPr>
          <w:p>
            <w:r>
              <w:rPr>
                <w:sz w:val="18"/>
              </w:rPr>
              <w:t>Smart Tray inventory dashboard: real-time view of which pieces are on which trays, total count, and total value per counter.</w:t>
            </w:r>
          </w:p>
        </w:tc>
      </w:tr>
      <w:tr>
        <w:tc>
          <w:tcPr>
            <w:tcW w:type="dxa" w:w="1440"/>
            <w:shd w:val="clear" w:color="auto" w:fill="EAF0FB"/>
            <w:tcBorders>
              <w:top w:val="single" w:sz="4" w:space="0" w:color="CCCCCC"/>
              <w:left w:val="single" w:sz="4" w:space="0" w:color="CCCCCC"/>
              <w:bottom w:val="single" w:sz="4" w:space="0" w:color="CCCCCC"/>
              <w:right w:val="single" w:sz="4" w:space="0" w:color="CCCCCC"/>
            </w:tcBorders>
          </w:tcPr>
          <w:p>
            <w:r>
              <w:rPr>
                <w:sz w:val="18"/>
              </w:rPr>
              <w:t>STR-F03</w:t>
            </w:r>
          </w:p>
        </w:tc>
        <w:tc>
          <w:tcPr>
            <w:tcW w:type="dxa" w:w="7920"/>
            <w:shd w:val="clear" w:color="auto" w:fill="EAF0FB"/>
            <w:tcBorders>
              <w:top w:val="single" w:sz="4" w:space="0" w:color="CCCCCC"/>
              <w:left w:val="single" w:sz="4" w:space="0" w:color="CCCCCC"/>
              <w:bottom w:val="single" w:sz="4" w:space="0" w:color="CCCCCC"/>
              <w:right w:val="single" w:sz="4" w:space="0" w:color="CCCCCC"/>
            </w:tcBorders>
          </w:tcPr>
          <w:p>
            <w:r>
              <w:rPr>
                <w:sz w:val="18"/>
              </w:rPr>
              <w:t>Alert when a piece leaves a Smart Tray without a corresponding POS sale or authorized transfer in the system.</w:t>
            </w:r>
          </w:p>
        </w:tc>
      </w:tr>
      <w:tr>
        <w:tc>
          <w:tcPr>
            <w:tcW w:type="dxa" w:w="1440"/>
            <w:shd w:val="clear" w:color="auto" w:fill="FFFFFF"/>
            <w:tcBorders>
              <w:top w:val="single" w:sz="4" w:space="0" w:color="CCCCCC"/>
              <w:left w:val="single" w:sz="4" w:space="0" w:color="CCCCCC"/>
              <w:bottom w:val="single" w:sz="4" w:space="0" w:color="CCCCCC"/>
              <w:right w:val="single" w:sz="4" w:space="0" w:color="CCCCCC"/>
            </w:tcBorders>
          </w:tcPr>
          <w:p>
            <w:r>
              <w:rPr>
                <w:sz w:val="18"/>
              </w:rPr>
              <w:t>STR-F04</w:t>
            </w:r>
          </w:p>
        </w:tc>
        <w:tc>
          <w:tcPr>
            <w:tcW w:type="dxa" w:w="7920"/>
            <w:shd w:val="clear" w:color="auto" w:fill="FFFFFF"/>
            <w:tcBorders>
              <w:top w:val="single" w:sz="4" w:space="0" w:color="CCCCCC"/>
              <w:left w:val="single" w:sz="4" w:space="0" w:color="CCCCCC"/>
              <w:bottom w:val="single" w:sz="4" w:space="0" w:color="CCCCCC"/>
              <w:right w:val="single" w:sz="4" w:space="0" w:color="CCCCCC"/>
            </w:tcBorders>
          </w:tcPr>
          <w:p>
            <w:r>
              <w:rPr>
                <w:sz w:val="18"/>
              </w:rPr>
              <w:t>Customer-facing integration: when a piece is placed on a Smart Tray at a display counter, optionally display item details on the customer-facing screen (links F.6.1).</w:t>
            </w:r>
          </w:p>
        </w:tc>
      </w:tr>
    </w:tbl>
    <w:p/>
    <w:p>
      <w:pPr>
        <w:pStyle w:val="Heading2"/>
      </w:pPr>
      <w:r>
        <w:rPr>
          <w:color w:val="2E5496"/>
        </w:rPr>
        <w:t>F.4.5  Dead-Stock Identification and Alerts</w:t>
      </w:r>
    </w:p>
    <w:p>
      <w:pPr>
        <w:spacing w:after="120"/>
      </w:pPr>
      <w:r>
        <w:rPr>
          <w:sz w:val="20"/>
        </w:rPr>
        <w:t>Dead stock (slow-moving or zero-movement pieces) ties up capital. The system proactively identifies and surfaces dead-stock for management action.</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firstColumn="1" w:firstRow="1" w:lastColumn="0" w:lastRow="0" w:noHBand="0" w:noVBand="1" w:val="04A0"/>
      </w:tblPr>
      <w:tblGrid>
        <w:gridCol w:w="4880"/>
        <w:gridCol w:w="4880"/>
      </w:tblGrid>
      <w:tr>
        <w:tc>
          <w:tcPr>
            <w:tcW w:type="dxa" w:w="1440"/>
            <w:shd w:val="clear" w:color="auto" w:fill="1F3864"/>
            <w:tcBorders>
              <w:top w:val="single" w:sz="4" w:space="0" w:color="CCCCCC"/>
              <w:left w:val="single" w:sz="4" w:space="0" w:color="CCCCCC"/>
              <w:bottom w:val="single" w:sz="4" w:space="0" w:color="CCCCCC"/>
              <w:right w:val="single" w:sz="4" w:space="0" w:color="CCCCCC"/>
            </w:tcBorders>
          </w:tcPr>
          <w:p>
            <w:r>
              <w:rPr>
                <w:b/>
                <w:color w:val="FFFFFF"/>
                <w:sz w:val="18"/>
              </w:rPr>
              <w:t>Req. ID</w:t>
            </w:r>
          </w:p>
        </w:tc>
        <w:tc>
          <w:tcPr>
            <w:tcW w:type="dxa" w:w="7920"/>
            <w:shd w:val="clear" w:color="auto" w:fill="1F3864"/>
            <w:tcBorders>
              <w:top w:val="single" w:sz="4" w:space="0" w:color="CCCCCC"/>
              <w:left w:val="single" w:sz="4" w:space="0" w:color="CCCCCC"/>
              <w:bottom w:val="single" w:sz="4" w:space="0" w:color="CCCCCC"/>
              <w:right w:val="single" w:sz="4" w:space="0" w:color="CCCCCC"/>
            </w:tcBorders>
          </w:tcPr>
          <w:p>
            <w:r>
              <w:rPr>
                <w:b/>
                <w:color w:val="FFFFFF"/>
                <w:sz w:val="18"/>
              </w:rPr>
              <w:t>Functional Requirement</w:t>
            </w:r>
          </w:p>
        </w:tc>
      </w:tr>
      <w:tr>
        <w:tc>
          <w:tcPr>
            <w:tcW w:type="dxa" w:w="1440"/>
            <w:shd w:val="clear" w:color="auto" w:fill="EAF0FB"/>
            <w:tcBorders>
              <w:top w:val="single" w:sz="4" w:space="0" w:color="CCCCCC"/>
              <w:left w:val="single" w:sz="4" w:space="0" w:color="CCCCCC"/>
              <w:bottom w:val="single" w:sz="4" w:space="0" w:color="CCCCCC"/>
              <w:right w:val="single" w:sz="4" w:space="0" w:color="CCCCCC"/>
            </w:tcBorders>
          </w:tcPr>
          <w:p>
            <w:r>
              <w:rPr>
                <w:sz w:val="18"/>
              </w:rPr>
              <w:t>DST-F01</w:t>
            </w:r>
          </w:p>
        </w:tc>
        <w:tc>
          <w:tcPr>
            <w:tcW w:type="dxa" w:w="7920"/>
            <w:shd w:val="clear" w:color="auto" w:fill="EAF0FB"/>
            <w:tcBorders>
              <w:top w:val="single" w:sz="4" w:space="0" w:color="CCCCCC"/>
              <w:left w:val="single" w:sz="4" w:space="0" w:color="CCCCCC"/>
              <w:bottom w:val="single" w:sz="4" w:space="0" w:color="CCCCCC"/>
              <w:right w:val="single" w:sz="4" w:space="0" w:color="CCCCCC"/>
            </w:tcBorders>
          </w:tcPr>
          <w:p>
            <w:r>
              <w:rPr>
                <w:sz w:val="18"/>
              </w:rPr>
              <w:t>Configure dead-stock thresholds per category: pieces with no sale or transfer activity beyond N days are flagged as dead stock.</w:t>
            </w:r>
          </w:p>
        </w:tc>
      </w:tr>
      <w:tr>
        <w:tc>
          <w:tcPr>
            <w:tcW w:type="dxa" w:w="1440"/>
            <w:shd w:val="clear" w:color="auto" w:fill="FFFFFF"/>
            <w:tcBorders>
              <w:top w:val="single" w:sz="4" w:space="0" w:color="CCCCCC"/>
              <w:left w:val="single" w:sz="4" w:space="0" w:color="CCCCCC"/>
              <w:bottom w:val="single" w:sz="4" w:space="0" w:color="CCCCCC"/>
              <w:right w:val="single" w:sz="4" w:space="0" w:color="CCCCCC"/>
            </w:tcBorders>
          </w:tcPr>
          <w:p>
            <w:r>
              <w:rPr>
                <w:sz w:val="18"/>
              </w:rPr>
              <w:t>DST-F02</w:t>
            </w:r>
          </w:p>
        </w:tc>
        <w:tc>
          <w:tcPr>
            <w:tcW w:type="dxa" w:w="7920"/>
            <w:shd w:val="clear" w:color="auto" w:fill="FFFFFF"/>
            <w:tcBorders>
              <w:top w:val="single" w:sz="4" w:space="0" w:color="CCCCCC"/>
              <w:left w:val="single" w:sz="4" w:space="0" w:color="CCCCCC"/>
              <w:bottom w:val="single" w:sz="4" w:space="0" w:color="CCCCCC"/>
              <w:right w:val="single" w:sz="4" w:space="0" w:color="CCCCCC"/>
            </w:tcBorders>
          </w:tcPr>
          <w:p>
            <w:r>
              <w:rPr>
                <w:sz w:val="18"/>
              </w:rPr>
              <w:t>Dead-stock report: pieces flagged beyond threshold, by branch, category, karikar/supplier source, cost value, and days in stock.</w:t>
            </w:r>
          </w:p>
        </w:tc>
      </w:tr>
      <w:tr>
        <w:tc>
          <w:tcPr>
            <w:tcW w:type="dxa" w:w="1440"/>
            <w:shd w:val="clear" w:color="auto" w:fill="EAF0FB"/>
            <w:tcBorders>
              <w:top w:val="single" w:sz="4" w:space="0" w:color="CCCCCC"/>
              <w:left w:val="single" w:sz="4" w:space="0" w:color="CCCCCC"/>
              <w:bottom w:val="single" w:sz="4" w:space="0" w:color="CCCCCC"/>
              <w:right w:val="single" w:sz="4" w:space="0" w:color="CCCCCC"/>
            </w:tcBorders>
          </w:tcPr>
          <w:p>
            <w:r>
              <w:rPr>
                <w:sz w:val="18"/>
              </w:rPr>
              <w:t>DST-F03</w:t>
            </w:r>
          </w:p>
        </w:tc>
        <w:tc>
          <w:tcPr>
            <w:tcW w:type="dxa" w:w="7920"/>
            <w:shd w:val="clear" w:color="auto" w:fill="EAF0FB"/>
            <w:tcBorders>
              <w:top w:val="single" w:sz="4" w:space="0" w:color="CCCCCC"/>
              <w:left w:val="single" w:sz="4" w:space="0" w:color="CCCCCC"/>
              <w:bottom w:val="single" w:sz="4" w:space="0" w:color="CCCCCC"/>
              <w:right w:val="single" w:sz="4" w:space="0" w:color="CCCCCC"/>
            </w:tcBorders>
          </w:tcPr>
          <w:p>
            <w:r>
              <w:rPr>
                <w:sz w:val="18"/>
              </w:rPr>
              <w:t>Dead-stock dashboard widget: total pieces, total cost value at risk, and top-N dead-stock items by value.</w:t>
            </w:r>
          </w:p>
        </w:tc>
      </w:tr>
      <w:tr>
        <w:tc>
          <w:tcPr>
            <w:tcW w:type="dxa" w:w="1440"/>
            <w:shd w:val="clear" w:color="auto" w:fill="FFFFFF"/>
            <w:tcBorders>
              <w:top w:val="single" w:sz="4" w:space="0" w:color="CCCCCC"/>
              <w:left w:val="single" w:sz="4" w:space="0" w:color="CCCCCC"/>
              <w:bottom w:val="single" w:sz="4" w:space="0" w:color="CCCCCC"/>
              <w:right w:val="single" w:sz="4" w:space="0" w:color="CCCCCC"/>
            </w:tcBorders>
          </w:tcPr>
          <w:p>
            <w:r>
              <w:rPr>
                <w:sz w:val="18"/>
              </w:rPr>
              <w:t>DST-F04</w:t>
            </w:r>
          </w:p>
        </w:tc>
        <w:tc>
          <w:tcPr>
            <w:tcW w:type="dxa" w:w="7920"/>
            <w:shd w:val="clear" w:color="auto" w:fill="FFFFFF"/>
            <w:tcBorders>
              <w:top w:val="single" w:sz="4" w:space="0" w:color="CCCCCC"/>
              <w:left w:val="single" w:sz="4" w:space="0" w:color="CCCCCC"/>
              <w:bottom w:val="single" w:sz="4" w:space="0" w:color="CCCCCC"/>
              <w:right w:val="single" w:sz="4" w:space="0" w:color="CCCCCC"/>
            </w:tcBorders>
          </w:tcPr>
          <w:p>
            <w:r>
              <w:rPr>
                <w:sz w:val="18"/>
              </w:rPr>
              <w:t>Scheduled alert: automatically notify the branch manager (via in-app or email) when new pieces cross the dead-stock threshold.</w:t>
            </w:r>
          </w:p>
        </w:tc>
      </w:tr>
      <w:tr>
        <w:tc>
          <w:tcPr>
            <w:tcW w:type="dxa" w:w="1440"/>
            <w:shd w:val="clear" w:color="auto" w:fill="EAF0FB"/>
            <w:tcBorders>
              <w:top w:val="single" w:sz="4" w:space="0" w:color="CCCCCC"/>
              <w:left w:val="single" w:sz="4" w:space="0" w:color="CCCCCC"/>
              <w:bottom w:val="single" w:sz="4" w:space="0" w:color="CCCCCC"/>
              <w:right w:val="single" w:sz="4" w:space="0" w:color="CCCCCC"/>
            </w:tcBorders>
          </w:tcPr>
          <w:p>
            <w:r>
              <w:rPr>
                <w:sz w:val="18"/>
              </w:rPr>
              <w:t>DST-F05</w:t>
            </w:r>
          </w:p>
        </w:tc>
        <w:tc>
          <w:tcPr>
            <w:tcW w:type="dxa" w:w="7920"/>
            <w:shd w:val="clear" w:color="auto" w:fill="EAF0FB"/>
            <w:tcBorders>
              <w:top w:val="single" w:sz="4" w:space="0" w:color="CCCCCC"/>
              <w:left w:val="single" w:sz="4" w:space="0" w:color="CCCCCC"/>
              <w:bottom w:val="single" w:sz="4" w:space="0" w:color="CCCCCC"/>
              <w:right w:val="single" w:sz="4" w:space="0" w:color="CCCCCC"/>
            </w:tcBorders>
          </w:tcPr>
          <w:p>
            <w:r>
              <w:rPr>
                <w:sz w:val="18"/>
              </w:rPr>
              <w:t>Dead-stock action tracking: record disposition actions (markdown, transfer to central, melt, return to supplier) against each flagged piece.</w:t>
            </w:r>
          </w:p>
        </w:tc>
      </w:tr>
    </w:tbl>
    <w:p/>
    <w:p>
      <w:pPr>
        <w:pStyle w:val="Heading1"/>
      </w:pPr>
      <w:r>
        <w:rPr>
          <w:color w:val="1F3864"/>
        </w:rPr>
        <w:t>Appendix F.5  Diamond &amp; Stone Enhancements</w:t>
      </w:r>
    </w:p>
    <w:p>
      <w:pPr>
        <w:pStyle w:val="Heading2"/>
      </w:pPr>
      <w:r>
        <w:rPr>
          <w:color w:val="2E5496"/>
        </w:rPr>
        <w:t>F.5.1  Rapaport Diamond Price Integration</w:t>
      </w:r>
    </w:p>
    <w:p>
      <w:pPr>
        <w:spacing w:after="120"/>
      </w:pPr>
      <w:r>
        <w:rPr>
          <w:sz w:val="20"/>
        </w:rPr>
        <w:t>The Rapaport Price List is the global industry standard benchmark for polished diamond pricing. Integration enables automated diamond valuation, invoice pricing, and margin calculation against current Rapaport rates, replacing manual price lookups.</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firstColumn="1" w:firstRow="1" w:lastColumn="0" w:lastRow="0" w:noHBand="0" w:noVBand="1" w:val="04A0"/>
      </w:tblPr>
      <w:tblGrid>
        <w:gridCol w:w="4880"/>
        <w:gridCol w:w="4880"/>
      </w:tblGrid>
      <w:tr>
        <w:tc>
          <w:tcPr>
            <w:tcW w:type="dxa" w:w="1440"/>
            <w:shd w:val="clear" w:color="auto" w:fill="1F3864"/>
            <w:tcBorders>
              <w:top w:val="single" w:sz="4" w:space="0" w:color="CCCCCC"/>
              <w:left w:val="single" w:sz="4" w:space="0" w:color="CCCCCC"/>
              <w:bottom w:val="single" w:sz="4" w:space="0" w:color="CCCCCC"/>
              <w:right w:val="single" w:sz="4" w:space="0" w:color="CCCCCC"/>
            </w:tcBorders>
          </w:tcPr>
          <w:p>
            <w:r>
              <w:rPr>
                <w:b/>
                <w:color w:val="FFFFFF"/>
                <w:sz w:val="18"/>
              </w:rPr>
              <w:t>Req. ID</w:t>
            </w:r>
          </w:p>
        </w:tc>
        <w:tc>
          <w:tcPr>
            <w:tcW w:type="dxa" w:w="7920"/>
            <w:shd w:val="clear" w:color="auto" w:fill="1F3864"/>
            <w:tcBorders>
              <w:top w:val="single" w:sz="4" w:space="0" w:color="CCCCCC"/>
              <w:left w:val="single" w:sz="4" w:space="0" w:color="CCCCCC"/>
              <w:bottom w:val="single" w:sz="4" w:space="0" w:color="CCCCCC"/>
              <w:right w:val="single" w:sz="4" w:space="0" w:color="CCCCCC"/>
            </w:tcBorders>
          </w:tcPr>
          <w:p>
            <w:r>
              <w:rPr>
                <w:b/>
                <w:color w:val="FFFFFF"/>
                <w:sz w:val="18"/>
              </w:rPr>
              <w:t>Functional Requirement</w:t>
            </w:r>
          </w:p>
        </w:tc>
      </w:tr>
      <w:tr>
        <w:tc>
          <w:tcPr>
            <w:tcW w:type="dxa" w:w="1440"/>
            <w:shd w:val="clear" w:color="auto" w:fill="EAF0FB"/>
            <w:tcBorders>
              <w:top w:val="single" w:sz="4" w:space="0" w:color="CCCCCC"/>
              <w:left w:val="single" w:sz="4" w:space="0" w:color="CCCCCC"/>
              <w:bottom w:val="single" w:sz="4" w:space="0" w:color="CCCCCC"/>
              <w:right w:val="single" w:sz="4" w:space="0" w:color="CCCCCC"/>
            </w:tcBorders>
          </w:tcPr>
          <w:p>
            <w:r>
              <w:rPr>
                <w:sz w:val="18"/>
              </w:rPr>
              <w:t>RAP-F01</w:t>
            </w:r>
          </w:p>
        </w:tc>
        <w:tc>
          <w:tcPr>
            <w:tcW w:type="dxa" w:w="7920"/>
            <w:shd w:val="clear" w:color="auto" w:fill="EAF0FB"/>
            <w:tcBorders>
              <w:top w:val="single" w:sz="4" w:space="0" w:color="CCCCCC"/>
              <w:left w:val="single" w:sz="4" w:space="0" w:color="CCCCCC"/>
              <w:bottom w:val="single" w:sz="4" w:space="0" w:color="CCCCCC"/>
              <w:right w:val="single" w:sz="4" w:space="0" w:color="CCCCCC"/>
            </w:tcBorders>
          </w:tcPr>
          <w:p>
            <w:r>
              <w:rPr>
                <w:sz w:val="18"/>
              </w:rPr>
              <w:t>Connect to the Rapaport price list API (or import the weekly Rapaport Excel/CSV price sheet) to maintain a current in-system diamond price matrix by shape, colour, clarity, and carat range.</w:t>
            </w:r>
          </w:p>
        </w:tc>
      </w:tr>
      <w:tr>
        <w:tc>
          <w:tcPr>
            <w:tcW w:type="dxa" w:w="1440"/>
            <w:shd w:val="clear" w:color="auto" w:fill="FFFFFF"/>
            <w:tcBorders>
              <w:top w:val="single" w:sz="4" w:space="0" w:color="CCCCCC"/>
              <w:left w:val="single" w:sz="4" w:space="0" w:color="CCCCCC"/>
              <w:bottom w:val="single" w:sz="4" w:space="0" w:color="CCCCCC"/>
              <w:right w:val="single" w:sz="4" w:space="0" w:color="CCCCCC"/>
            </w:tcBorders>
          </w:tcPr>
          <w:p>
            <w:r>
              <w:rPr>
                <w:sz w:val="18"/>
              </w:rPr>
              <w:t>RAP-F02</w:t>
            </w:r>
          </w:p>
        </w:tc>
        <w:tc>
          <w:tcPr>
            <w:tcW w:type="dxa" w:w="7920"/>
            <w:shd w:val="clear" w:color="auto" w:fill="FFFFFF"/>
            <w:tcBorders>
              <w:top w:val="single" w:sz="4" w:space="0" w:color="CCCCCC"/>
              <w:left w:val="single" w:sz="4" w:space="0" w:color="CCCCCC"/>
              <w:bottom w:val="single" w:sz="4" w:space="0" w:color="CCCCCC"/>
              <w:right w:val="single" w:sz="4" w:space="0" w:color="CCCCCC"/>
            </w:tcBorders>
          </w:tcPr>
          <w:p>
            <w:r>
              <w:rPr>
                <w:sz w:val="18"/>
              </w:rPr>
              <w:t>Price a diamond line on a sales invoice as: Rapaport rate for the stone's 4C attributes × a configurable Rapaport percentage (e.g. −15% back of Rap) + making charges.</w:t>
            </w:r>
          </w:p>
        </w:tc>
      </w:tr>
      <w:tr>
        <w:tc>
          <w:tcPr>
            <w:tcW w:type="dxa" w:w="1440"/>
            <w:shd w:val="clear" w:color="auto" w:fill="EAF0FB"/>
            <w:tcBorders>
              <w:top w:val="single" w:sz="4" w:space="0" w:color="CCCCCC"/>
              <w:left w:val="single" w:sz="4" w:space="0" w:color="CCCCCC"/>
              <w:bottom w:val="single" w:sz="4" w:space="0" w:color="CCCCCC"/>
              <w:right w:val="single" w:sz="4" w:space="0" w:color="CCCCCC"/>
            </w:tcBorders>
          </w:tcPr>
          <w:p>
            <w:r>
              <w:rPr>
                <w:sz w:val="18"/>
              </w:rPr>
              <w:t>RAP-F03</w:t>
            </w:r>
          </w:p>
        </w:tc>
        <w:tc>
          <w:tcPr>
            <w:tcW w:type="dxa" w:w="7920"/>
            <w:shd w:val="clear" w:color="auto" w:fill="EAF0FB"/>
            <w:tcBorders>
              <w:top w:val="single" w:sz="4" w:space="0" w:color="CCCCCC"/>
              <w:left w:val="single" w:sz="4" w:space="0" w:color="CCCCCC"/>
              <w:bottom w:val="single" w:sz="4" w:space="0" w:color="CCCCCC"/>
              <w:right w:val="single" w:sz="4" w:space="0" w:color="CCCCCC"/>
            </w:tcBorders>
          </w:tcPr>
          <w:p>
            <w:r>
              <w:rPr>
                <w:sz w:val="18"/>
              </w:rPr>
              <w:t>Allow per-stone, per-category, or per-customer-tier Rapaport discount/premium configuration.</w:t>
            </w:r>
          </w:p>
        </w:tc>
      </w:tr>
      <w:tr>
        <w:tc>
          <w:tcPr>
            <w:tcW w:type="dxa" w:w="1440"/>
            <w:shd w:val="clear" w:color="auto" w:fill="FFFFFF"/>
            <w:tcBorders>
              <w:top w:val="single" w:sz="4" w:space="0" w:color="CCCCCC"/>
              <w:left w:val="single" w:sz="4" w:space="0" w:color="CCCCCC"/>
              <w:bottom w:val="single" w:sz="4" w:space="0" w:color="CCCCCC"/>
              <w:right w:val="single" w:sz="4" w:space="0" w:color="CCCCCC"/>
            </w:tcBorders>
          </w:tcPr>
          <w:p>
            <w:r>
              <w:rPr>
                <w:sz w:val="18"/>
              </w:rPr>
              <w:t>RAP-F04</w:t>
            </w:r>
          </w:p>
        </w:tc>
        <w:tc>
          <w:tcPr>
            <w:tcW w:type="dxa" w:w="7920"/>
            <w:shd w:val="clear" w:color="auto" w:fill="FFFFFF"/>
            <w:tcBorders>
              <w:top w:val="single" w:sz="4" w:space="0" w:color="CCCCCC"/>
              <w:left w:val="single" w:sz="4" w:space="0" w:color="CCCCCC"/>
              <w:bottom w:val="single" w:sz="4" w:space="0" w:color="CCCCCC"/>
              <w:right w:val="single" w:sz="4" w:space="0" w:color="CCCCCC"/>
            </w:tcBorders>
          </w:tcPr>
          <w:p>
            <w:r>
              <w:rPr>
                <w:sz w:val="18"/>
              </w:rPr>
              <w:t>Automatically update the in-system Rapaport price matrix on schedule (daily or on import); alert the diamond manager when rates update.</w:t>
            </w:r>
          </w:p>
        </w:tc>
      </w:tr>
      <w:tr>
        <w:tc>
          <w:tcPr>
            <w:tcW w:type="dxa" w:w="1440"/>
            <w:shd w:val="clear" w:color="auto" w:fill="EAF0FB"/>
            <w:tcBorders>
              <w:top w:val="single" w:sz="4" w:space="0" w:color="CCCCCC"/>
              <w:left w:val="single" w:sz="4" w:space="0" w:color="CCCCCC"/>
              <w:bottom w:val="single" w:sz="4" w:space="0" w:color="CCCCCC"/>
              <w:right w:val="single" w:sz="4" w:space="0" w:color="CCCCCC"/>
            </w:tcBorders>
          </w:tcPr>
          <w:p>
            <w:r>
              <w:rPr>
                <w:sz w:val="18"/>
              </w:rPr>
              <w:t>RAP-F05</w:t>
            </w:r>
          </w:p>
        </w:tc>
        <w:tc>
          <w:tcPr>
            <w:tcW w:type="dxa" w:w="7920"/>
            <w:shd w:val="clear" w:color="auto" w:fill="EAF0FB"/>
            <w:tcBorders>
              <w:top w:val="single" w:sz="4" w:space="0" w:color="CCCCCC"/>
              <w:left w:val="single" w:sz="4" w:space="0" w:color="CCCCCC"/>
              <w:bottom w:val="single" w:sz="4" w:space="0" w:color="CCCCCC"/>
              <w:right w:val="single" w:sz="4" w:space="0" w:color="CCCCCC"/>
            </w:tcBorders>
          </w:tcPr>
          <w:p>
            <w:r>
              <w:rPr>
                <w:sz w:val="18"/>
              </w:rPr>
              <w:t>Diamond Margin Report: per-stone or per-lot, show the Rapaport rate at invoice, the actual selling price, the percentage back-of-Rap, and the gross margin.</w:t>
            </w:r>
          </w:p>
        </w:tc>
      </w:tr>
      <w:tr>
        <w:tc>
          <w:tcPr>
            <w:tcW w:type="dxa" w:w="1440"/>
            <w:shd w:val="clear" w:color="auto" w:fill="FFFFFF"/>
            <w:tcBorders>
              <w:top w:val="single" w:sz="4" w:space="0" w:color="CCCCCC"/>
              <w:left w:val="single" w:sz="4" w:space="0" w:color="CCCCCC"/>
              <w:bottom w:val="single" w:sz="4" w:space="0" w:color="CCCCCC"/>
              <w:right w:val="single" w:sz="4" w:space="0" w:color="CCCCCC"/>
            </w:tcBorders>
          </w:tcPr>
          <w:p>
            <w:r>
              <w:rPr>
                <w:sz w:val="18"/>
              </w:rPr>
              <w:t>RAP-F06</w:t>
            </w:r>
          </w:p>
        </w:tc>
        <w:tc>
          <w:tcPr>
            <w:tcW w:type="dxa" w:w="7920"/>
            <w:shd w:val="clear" w:color="auto" w:fill="FFFFFF"/>
            <w:tcBorders>
              <w:top w:val="single" w:sz="4" w:space="0" w:color="CCCCCC"/>
              <w:left w:val="single" w:sz="4" w:space="0" w:color="CCCCCC"/>
              <w:bottom w:val="single" w:sz="4" w:space="0" w:color="CCCCCC"/>
              <w:right w:val="single" w:sz="4" w:space="0" w:color="CCCCCC"/>
            </w:tcBorders>
          </w:tcPr>
          <w:p>
            <w:r>
              <w:rPr>
                <w:sz w:val="18"/>
              </w:rPr>
              <w:t>Provide the Rapaport feed as a switchable provider behind the DiamondPricingProvider interface (§2.4 pattern); support RAPAPORT_API, RAPAPORT_IMPORT, and MANUAL as provider kinds.</w:t>
            </w:r>
          </w:p>
        </w:tc>
      </w:tr>
    </w:tbl>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firstColumn="1" w:firstRow="1" w:lastColumn="0" w:lastRow="0" w:noHBand="0" w:noVBand="1" w:val="04A0"/>
      </w:tblPr>
      <w:tblGrid>
        <w:gridCol w:w="3253"/>
        <w:gridCol w:w="3253"/>
        <w:gridCol w:w="3253"/>
      </w:tblGrid>
      <w:tr>
        <w:tc>
          <w:tcPr>
            <w:tcW w:type="dxa" w:w="3253"/>
            <w:shd w:val="clear" w:color="auto" w:fill="1F3864"/>
            <w:tcBorders>
              <w:top w:val="single" w:sz="4" w:space="0" w:color="CCCCCC"/>
              <w:left w:val="single" w:sz="4" w:space="0" w:color="CCCCCC"/>
              <w:bottom w:val="single" w:sz="4" w:space="0" w:color="CCCCCC"/>
              <w:right w:val="single" w:sz="4" w:space="0" w:color="CCCCCC"/>
            </w:tcBorders>
          </w:tcPr>
          <w:p>
            <w:r>
              <w:rPr>
                <w:b/>
                <w:color w:val="FFFFFF"/>
                <w:sz w:val="18"/>
              </w:rPr>
              <w:t>Provider Kind</w:t>
            </w:r>
          </w:p>
        </w:tc>
        <w:tc>
          <w:tcPr>
            <w:tcW w:type="dxa" w:w="3253"/>
            <w:shd w:val="clear" w:color="auto" w:fill="1F3864"/>
            <w:tcBorders>
              <w:top w:val="single" w:sz="4" w:space="0" w:color="CCCCCC"/>
              <w:left w:val="single" w:sz="4" w:space="0" w:color="CCCCCC"/>
              <w:bottom w:val="single" w:sz="4" w:space="0" w:color="CCCCCC"/>
              <w:right w:val="single" w:sz="4" w:space="0" w:color="CCCCCC"/>
            </w:tcBorders>
          </w:tcPr>
          <w:p>
            <w:r>
              <w:rPr>
                <w:b/>
                <w:color w:val="FFFFFF"/>
                <w:sz w:val="18"/>
              </w:rPr>
              <w:t>Integration Method</w:t>
            </w:r>
          </w:p>
        </w:tc>
        <w:tc>
          <w:tcPr>
            <w:tcW w:type="dxa" w:w="3253"/>
            <w:shd w:val="clear" w:color="auto" w:fill="1F3864"/>
            <w:tcBorders>
              <w:top w:val="single" w:sz="4" w:space="0" w:color="CCCCCC"/>
              <w:left w:val="single" w:sz="4" w:space="0" w:color="CCCCCC"/>
              <w:bottom w:val="single" w:sz="4" w:space="0" w:color="CCCCCC"/>
              <w:right w:val="single" w:sz="4" w:space="0" w:color="CCCCCC"/>
            </w:tcBorders>
          </w:tcPr>
          <w:p>
            <w:r>
              <w:rPr>
                <w:b/>
                <w:color w:val="FFFFFF"/>
                <w:sz w:val="18"/>
              </w:rPr>
              <w:t>Update Frequency</w:t>
            </w:r>
          </w:p>
        </w:tc>
      </w:tr>
      <w:tr>
        <w:tc>
          <w:tcPr>
            <w:tcW w:type="dxa" w:w="3253"/>
            <w:shd w:val="clear" w:color="auto" w:fill="EAF0FB"/>
            <w:tcBorders>
              <w:top w:val="single" w:sz="4" w:space="0" w:color="CCCCCC"/>
              <w:left w:val="single" w:sz="4" w:space="0" w:color="CCCCCC"/>
              <w:bottom w:val="single" w:sz="4" w:space="0" w:color="CCCCCC"/>
              <w:right w:val="single" w:sz="4" w:space="0" w:color="CCCCCC"/>
            </w:tcBorders>
          </w:tcPr>
          <w:p>
            <w:r>
              <w:rPr>
                <w:sz w:val="18"/>
              </w:rPr>
              <w:t>RAPAPORT_API</w:t>
            </w:r>
          </w:p>
        </w:tc>
        <w:tc>
          <w:tcPr>
            <w:tcW w:type="dxa" w:w="3253"/>
            <w:shd w:val="clear" w:color="auto" w:fill="EAF0FB"/>
            <w:tcBorders>
              <w:top w:val="single" w:sz="4" w:space="0" w:color="CCCCCC"/>
              <w:left w:val="single" w:sz="4" w:space="0" w:color="CCCCCC"/>
              <w:bottom w:val="single" w:sz="4" w:space="0" w:color="CCCCCC"/>
              <w:right w:val="single" w:sz="4" w:space="0" w:color="CCCCCC"/>
            </w:tcBorders>
          </w:tcPr>
          <w:p>
            <w:r>
              <w:rPr>
                <w:sz w:val="18"/>
              </w:rPr>
              <w:t>Direct API connection to RapNet; OAuth-authenticated</w:t>
            </w:r>
          </w:p>
        </w:tc>
        <w:tc>
          <w:tcPr>
            <w:tcW w:type="dxa" w:w="3253"/>
            <w:shd w:val="clear" w:color="auto" w:fill="EAF0FB"/>
            <w:tcBorders>
              <w:top w:val="single" w:sz="4" w:space="0" w:color="CCCCCC"/>
              <w:left w:val="single" w:sz="4" w:space="0" w:color="CCCCCC"/>
              <w:bottom w:val="single" w:sz="4" w:space="0" w:color="CCCCCC"/>
              <w:right w:val="single" w:sz="4" w:space="0" w:color="CCCCCC"/>
            </w:tcBorders>
          </w:tcPr>
          <w:p>
            <w:r>
              <w:rPr>
                <w:sz w:val="18"/>
              </w:rPr>
              <w:t>Daily or on-demand</w:t>
            </w:r>
          </w:p>
        </w:tc>
      </w:tr>
      <w:tr>
        <w:tc>
          <w:tcPr>
            <w:tcW w:type="dxa" w:w="3253"/>
            <w:shd w:val="clear" w:color="auto" w:fill="FFFFFF"/>
            <w:tcBorders>
              <w:top w:val="single" w:sz="4" w:space="0" w:color="CCCCCC"/>
              <w:left w:val="single" w:sz="4" w:space="0" w:color="CCCCCC"/>
              <w:bottom w:val="single" w:sz="4" w:space="0" w:color="CCCCCC"/>
              <w:right w:val="single" w:sz="4" w:space="0" w:color="CCCCCC"/>
            </w:tcBorders>
          </w:tcPr>
          <w:p>
            <w:r>
              <w:rPr>
                <w:sz w:val="18"/>
              </w:rPr>
              <w:t>RAPAPORT_IMPORT</w:t>
            </w:r>
          </w:p>
        </w:tc>
        <w:tc>
          <w:tcPr>
            <w:tcW w:type="dxa" w:w="3253"/>
            <w:shd w:val="clear" w:color="auto" w:fill="FFFFFF"/>
            <w:tcBorders>
              <w:top w:val="single" w:sz="4" w:space="0" w:color="CCCCCC"/>
              <w:left w:val="single" w:sz="4" w:space="0" w:color="CCCCCC"/>
              <w:bottom w:val="single" w:sz="4" w:space="0" w:color="CCCCCC"/>
              <w:right w:val="single" w:sz="4" w:space="0" w:color="CCCCCC"/>
            </w:tcBorders>
          </w:tcPr>
          <w:p>
            <w:r>
              <w:rPr>
                <w:sz w:val="18"/>
              </w:rPr>
              <w:t>Excel/CSV upload from Rapaport downloaded file</w:t>
            </w:r>
          </w:p>
        </w:tc>
        <w:tc>
          <w:tcPr>
            <w:tcW w:type="dxa" w:w="3253"/>
            <w:shd w:val="clear" w:color="auto" w:fill="FFFFFF"/>
            <w:tcBorders>
              <w:top w:val="single" w:sz="4" w:space="0" w:color="CCCCCC"/>
              <w:left w:val="single" w:sz="4" w:space="0" w:color="CCCCCC"/>
              <w:bottom w:val="single" w:sz="4" w:space="0" w:color="CCCCCC"/>
              <w:right w:val="single" w:sz="4" w:space="0" w:color="CCCCCC"/>
            </w:tcBorders>
          </w:tcPr>
          <w:p>
            <w:r>
              <w:rPr>
                <w:sz w:val="18"/>
              </w:rPr>
              <w:t>Weekly (manual)</w:t>
            </w:r>
          </w:p>
        </w:tc>
      </w:tr>
      <w:tr>
        <w:tc>
          <w:tcPr>
            <w:tcW w:type="dxa" w:w="3253"/>
            <w:shd w:val="clear" w:color="auto" w:fill="EAF0FB"/>
            <w:tcBorders>
              <w:top w:val="single" w:sz="4" w:space="0" w:color="CCCCCC"/>
              <w:left w:val="single" w:sz="4" w:space="0" w:color="CCCCCC"/>
              <w:bottom w:val="single" w:sz="4" w:space="0" w:color="CCCCCC"/>
              <w:right w:val="single" w:sz="4" w:space="0" w:color="CCCCCC"/>
            </w:tcBorders>
          </w:tcPr>
          <w:p>
            <w:r>
              <w:rPr>
                <w:sz w:val="18"/>
              </w:rPr>
              <w:t>MANUAL</w:t>
            </w:r>
          </w:p>
        </w:tc>
        <w:tc>
          <w:tcPr>
            <w:tcW w:type="dxa" w:w="3253"/>
            <w:shd w:val="clear" w:color="auto" w:fill="EAF0FB"/>
            <w:tcBorders>
              <w:top w:val="single" w:sz="4" w:space="0" w:color="CCCCCC"/>
              <w:left w:val="single" w:sz="4" w:space="0" w:color="CCCCCC"/>
              <w:bottom w:val="single" w:sz="4" w:space="0" w:color="CCCCCC"/>
              <w:right w:val="single" w:sz="4" w:space="0" w:color="CCCCCC"/>
            </w:tcBorders>
          </w:tcPr>
          <w:p>
            <w:r>
              <w:rPr>
                <w:sz w:val="18"/>
              </w:rPr>
              <w:t>Price matrix entered manually in the system</w:t>
            </w:r>
          </w:p>
        </w:tc>
        <w:tc>
          <w:tcPr>
            <w:tcW w:type="dxa" w:w="3253"/>
            <w:shd w:val="clear" w:color="auto" w:fill="EAF0FB"/>
            <w:tcBorders>
              <w:top w:val="single" w:sz="4" w:space="0" w:color="CCCCCC"/>
              <w:left w:val="single" w:sz="4" w:space="0" w:color="CCCCCC"/>
              <w:bottom w:val="single" w:sz="4" w:space="0" w:color="CCCCCC"/>
              <w:right w:val="single" w:sz="4" w:space="0" w:color="CCCCCC"/>
            </w:tcBorders>
          </w:tcPr>
          <w:p>
            <w:r>
              <w:rPr>
                <w:sz w:val="18"/>
              </w:rPr>
              <w:t>User-controlled</w:t>
            </w:r>
          </w:p>
        </w:tc>
      </w:tr>
    </w:tbl>
    <w:p/>
    <w:p>
      <w:pPr>
        <w:pStyle w:val="Heading2"/>
      </w:pPr>
      <w:r>
        <w:rPr>
          <w:color w:val="2E5496"/>
        </w:rPr>
        <w:t>F.5.2  Broken and Missing Stone Analysis</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firstColumn="1" w:firstRow="1" w:lastColumn="0" w:lastRow="0" w:noHBand="0" w:noVBand="1" w:val="04A0"/>
      </w:tblPr>
      <w:tblGrid>
        <w:gridCol w:w="4880"/>
        <w:gridCol w:w="4880"/>
      </w:tblGrid>
      <w:tr>
        <w:tc>
          <w:tcPr>
            <w:tcW w:type="dxa" w:w="1440"/>
            <w:shd w:val="clear" w:color="auto" w:fill="1F3864"/>
            <w:tcBorders>
              <w:top w:val="single" w:sz="4" w:space="0" w:color="CCCCCC"/>
              <w:left w:val="single" w:sz="4" w:space="0" w:color="CCCCCC"/>
              <w:bottom w:val="single" w:sz="4" w:space="0" w:color="CCCCCC"/>
              <w:right w:val="single" w:sz="4" w:space="0" w:color="CCCCCC"/>
            </w:tcBorders>
          </w:tcPr>
          <w:p>
            <w:r>
              <w:rPr>
                <w:b/>
                <w:color w:val="FFFFFF"/>
                <w:sz w:val="18"/>
              </w:rPr>
              <w:t>Req. ID</w:t>
            </w:r>
          </w:p>
        </w:tc>
        <w:tc>
          <w:tcPr>
            <w:tcW w:type="dxa" w:w="7920"/>
            <w:shd w:val="clear" w:color="auto" w:fill="1F3864"/>
            <w:tcBorders>
              <w:top w:val="single" w:sz="4" w:space="0" w:color="CCCCCC"/>
              <w:left w:val="single" w:sz="4" w:space="0" w:color="CCCCCC"/>
              <w:bottom w:val="single" w:sz="4" w:space="0" w:color="CCCCCC"/>
              <w:right w:val="single" w:sz="4" w:space="0" w:color="CCCCCC"/>
            </w:tcBorders>
          </w:tcPr>
          <w:p>
            <w:r>
              <w:rPr>
                <w:b/>
                <w:color w:val="FFFFFF"/>
                <w:sz w:val="18"/>
              </w:rPr>
              <w:t>Functional Requirement</w:t>
            </w:r>
          </w:p>
        </w:tc>
      </w:tr>
      <w:tr>
        <w:tc>
          <w:tcPr>
            <w:tcW w:type="dxa" w:w="1440"/>
            <w:shd w:val="clear" w:color="auto" w:fill="EAF0FB"/>
            <w:tcBorders>
              <w:top w:val="single" w:sz="4" w:space="0" w:color="CCCCCC"/>
              <w:left w:val="single" w:sz="4" w:space="0" w:color="CCCCCC"/>
              <w:bottom w:val="single" w:sz="4" w:space="0" w:color="CCCCCC"/>
              <w:right w:val="single" w:sz="4" w:space="0" w:color="CCCCCC"/>
            </w:tcBorders>
          </w:tcPr>
          <w:p>
            <w:r>
              <w:rPr>
                <w:sz w:val="18"/>
              </w:rPr>
              <w:t>BMS-F01</w:t>
            </w:r>
          </w:p>
        </w:tc>
        <w:tc>
          <w:tcPr>
            <w:tcW w:type="dxa" w:w="7920"/>
            <w:shd w:val="clear" w:color="auto" w:fill="EAF0FB"/>
            <w:tcBorders>
              <w:top w:val="single" w:sz="4" w:space="0" w:color="CCCCCC"/>
              <w:left w:val="single" w:sz="4" w:space="0" w:color="CCCCCC"/>
              <w:bottom w:val="single" w:sz="4" w:space="0" w:color="CCCCCC"/>
              <w:right w:val="single" w:sz="4" w:space="0" w:color="CCCCCC"/>
            </w:tcBorders>
          </w:tcPr>
          <w:p>
            <w:r>
              <w:rPr>
                <w:sz w:val="18"/>
              </w:rPr>
              <w:t>At any production stage or during repair, record a stone loss event: stone type, carat, reason code (broken, missing, stolen, incorrect), job card, karigar, and estimated value.</w:t>
            </w:r>
          </w:p>
        </w:tc>
      </w:tr>
      <w:tr>
        <w:tc>
          <w:tcPr>
            <w:tcW w:type="dxa" w:w="1440"/>
            <w:shd w:val="clear" w:color="auto" w:fill="FFFFFF"/>
            <w:tcBorders>
              <w:top w:val="single" w:sz="4" w:space="0" w:color="CCCCCC"/>
              <w:left w:val="single" w:sz="4" w:space="0" w:color="CCCCCC"/>
              <w:bottom w:val="single" w:sz="4" w:space="0" w:color="CCCCCC"/>
              <w:right w:val="single" w:sz="4" w:space="0" w:color="CCCCCC"/>
            </w:tcBorders>
          </w:tcPr>
          <w:p>
            <w:r>
              <w:rPr>
                <w:sz w:val="18"/>
              </w:rPr>
              <w:t>BMS-F02</w:t>
            </w:r>
          </w:p>
        </w:tc>
        <w:tc>
          <w:tcPr>
            <w:tcW w:type="dxa" w:w="7920"/>
            <w:shd w:val="clear" w:color="auto" w:fill="FFFFFF"/>
            <w:tcBorders>
              <w:top w:val="single" w:sz="4" w:space="0" w:color="CCCCCC"/>
              <w:left w:val="single" w:sz="4" w:space="0" w:color="CCCCCC"/>
              <w:bottom w:val="single" w:sz="4" w:space="0" w:color="CCCCCC"/>
              <w:right w:val="single" w:sz="4" w:space="0" w:color="CCCCCC"/>
            </w:tcBorders>
          </w:tcPr>
          <w:p>
            <w:r>
              <w:rPr>
                <w:sz w:val="18"/>
              </w:rPr>
              <w:t>Stone Loss Report: by job, by karigar, by stone type, by period — showing count, total carats lost, and estimated value lost.</w:t>
            </w:r>
          </w:p>
        </w:tc>
      </w:tr>
      <w:tr>
        <w:tc>
          <w:tcPr>
            <w:tcW w:type="dxa" w:w="1440"/>
            <w:shd w:val="clear" w:color="auto" w:fill="EAF0FB"/>
            <w:tcBorders>
              <w:top w:val="single" w:sz="4" w:space="0" w:color="CCCCCC"/>
              <w:left w:val="single" w:sz="4" w:space="0" w:color="CCCCCC"/>
              <w:bottom w:val="single" w:sz="4" w:space="0" w:color="CCCCCC"/>
              <w:right w:val="single" w:sz="4" w:space="0" w:color="CCCCCC"/>
            </w:tcBorders>
          </w:tcPr>
          <w:p>
            <w:r>
              <w:rPr>
                <w:sz w:val="18"/>
              </w:rPr>
              <w:t>BMS-F03</w:t>
            </w:r>
          </w:p>
        </w:tc>
        <w:tc>
          <w:tcPr>
            <w:tcW w:type="dxa" w:w="7920"/>
            <w:shd w:val="clear" w:color="auto" w:fill="EAF0FB"/>
            <w:tcBorders>
              <w:top w:val="single" w:sz="4" w:space="0" w:color="CCCCCC"/>
              <w:left w:val="single" w:sz="4" w:space="0" w:color="CCCCCC"/>
              <w:bottom w:val="single" w:sz="4" w:space="0" w:color="CCCCCC"/>
              <w:right w:val="single" w:sz="4" w:space="0" w:color="CCCCCC"/>
            </w:tcBorders>
          </w:tcPr>
          <w:p>
            <w:r>
              <w:rPr>
                <w:sz w:val="18"/>
              </w:rPr>
              <w:t>Broken stone inventory: stones recovered from a piece that are damaged but re-usable are logged as broken-stone stock with reduced valuation.</w:t>
            </w:r>
          </w:p>
        </w:tc>
      </w:tr>
      <w:tr>
        <w:tc>
          <w:tcPr>
            <w:tcW w:type="dxa" w:w="1440"/>
            <w:shd w:val="clear" w:color="auto" w:fill="FFFFFF"/>
            <w:tcBorders>
              <w:top w:val="single" w:sz="4" w:space="0" w:color="CCCCCC"/>
              <w:left w:val="single" w:sz="4" w:space="0" w:color="CCCCCC"/>
              <w:bottom w:val="single" w:sz="4" w:space="0" w:color="CCCCCC"/>
              <w:right w:val="single" w:sz="4" w:space="0" w:color="CCCCCC"/>
            </w:tcBorders>
          </w:tcPr>
          <w:p>
            <w:r>
              <w:rPr>
                <w:sz w:val="18"/>
              </w:rPr>
              <w:t>BMS-F04</w:t>
            </w:r>
          </w:p>
        </w:tc>
        <w:tc>
          <w:tcPr>
            <w:tcW w:type="dxa" w:w="7920"/>
            <w:shd w:val="clear" w:color="auto" w:fill="FFFFFF"/>
            <w:tcBorders>
              <w:top w:val="single" w:sz="4" w:space="0" w:color="CCCCCC"/>
              <w:left w:val="single" w:sz="4" w:space="0" w:color="CCCCCC"/>
              <w:bottom w:val="single" w:sz="4" w:space="0" w:color="CCCCCC"/>
              <w:right w:val="single" w:sz="4" w:space="0" w:color="CCCCCC"/>
            </w:tcBorders>
          </w:tcPr>
          <w:p>
            <w:r>
              <w:rPr>
                <w:sz w:val="18"/>
              </w:rPr>
              <w:t>Karigar stone accountability: for each karigar, compare stones issued vs stones returned (set + loose recovery + broken); flag discrepancies above tolerance.</w:t>
            </w:r>
          </w:p>
        </w:tc>
      </w:tr>
      <w:tr>
        <w:tc>
          <w:tcPr>
            <w:tcW w:type="dxa" w:w="1440"/>
            <w:shd w:val="clear" w:color="auto" w:fill="EAF0FB"/>
            <w:tcBorders>
              <w:top w:val="single" w:sz="4" w:space="0" w:color="CCCCCC"/>
              <w:left w:val="single" w:sz="4" w:space="0" w:color="CCCCCC"/>
              <w:bottom w:val="single" w:sz="4" w:space="0" w:color="CCCCCC"/>
              <w:right w:val="single" w:sz="4" w:space="0" w:color="CCCCCC"/>
            </w:tcBorders>
          </w:tcPr>
          <w:p>
            <w:r>
              <w:rPr>
                <w:sz w:val="18"/>
              </w:rPr>
              <w:t>BMS-F05</w:t>
            </w:r>
          </w:p>
        </w:tc>
        <w:tc>
          <w:tcPr>
            <w:tcW w:type="dxa" w:w="7920"/>
            <w:shd w:val="clear" w:color="auto" w:fill="EAF0FB"/>
            <w:tcBorders>
              <w:top w:val="single" w:sz="4" w:space="0" w:color="CCCCCC"/>
              <w:left w:val="single" w:sz="4" w:space="0" w:color="CCCCCC"/>
              <w:bottom w:val="single" w:sz="4" w:space="0" w:color="CCCCCC"/>
              <w:right w:val="single" w:sz="4" w:space="0" w:color="CCCCCC"/>
            </w:tcBorders>
          </w:tcPr>
          <w:p>
            <w:r>
              <w:rPr>
                <w:sz w:val="18"/>
              </w:rPr>
              <w:t>Post stone loss to the Stone Wastage/Loss GL account on job close; reconcile with the stone sub-ledger.</w:t>
            </w:r>
          </w:p>
        </w:tc>
      </w:tr>
    </w:tbl>
    <w:p/>
    <w:p>
      <w:pPr>
        <w:pStyle w:val="Heading1"/>
      </w:pPr>
      <w:r>
        <w:rPr>
          <w:color w:val="1F3864"/>
        </w:rPr>
        <w:t>Appendix F.6  Gold Testing Laboratory Module (VAGL)</w:t>
      </w:r>
    </w:p>
    <w:p>
      <w:pPr>
        <w:spacing w:after="120"/>
      </w:pPr>
      <w:r>
        <w:rPr>
          <w:sz w:val="20"/>
        </w:rPr>
        <w:t>A gold testing and assay laboratory is a distinct business vertical adjacent to jewellery retail and manufacturing. The laboratory module manages the complete sample lifecycle — from customer counter intake through testing, certificate issuance, and fee collection — fully integrated with the platform's financial accounts. This module is enabled via the tenant manifest as a laboratory vertical pack alongside or independent of the retail/manufacturing packs.</w:t>
      </w:r>
    </w:p>
    <w:p>
      <w:pPr>
        <w:pStyle w:val="Heading2"/>
      </w:pPr>
      <w:r>
        <w:rPr>
          <w:color w:val="2E5496"/>
        </w:rPr>
        <w:t>F.6.1  Sample Lifecycle</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firstColumn="1" w:firstRow="1" w:lastColumn="0" w:lastRow="0" w:noHBand="0" w:noVBand="1" w:val="04A0"/>
      </w:tblPr>
      <w:tblGrid>
        <w:gridCol w:w="4880"/>
        <w:gridCol w:w="4880"/>
      </w:tblGrid>
      <w:tr>
        <w:tc>
          <w:tcPr>
            <w:tcW w:type="dxa" w:w="4880"/>
            <w:shd w:val="clear" w:color="auto" w:fill="1F3864"/>
            <w:tcBorders>
              <w:top w:val="single" w:sz="4" w:space="0" w:color="CCCCCC"/>
              <w:left w:val="single" w:sz="4" w:space="0" w:color="CCCCCC"/>
              <w:bottom w:val="single" w:sz="4" w:space="0" w:color="CCCCCC"/>
              <w:right w:val="single" w:sz="4" w:space="0" w:color="CCCCCC"/>
            </w:tcBorders>
          </w:tcPr>
          <w:p>
            <w:r>
              <w:rPr>
                <w:b/>
                <w:color w:val="FFFFFF"/>
                <w:sz w:val="18"/>
              </w:rPr>
              <w:t>Stage</w:t>
            </w:r>
          </w:p>
        </w:tc>
        <w:tc>
          <w:tcPr>
            <w:tcW w:type="dxa" w:w="4880"/>
            <w:shd w:val="clear" w:color="auto" w:fill="1F3864"/>
            <w:tcBorders>
              <w:top w:val="single" w:sz="4" w:space="0" w:color="CCCCCC"/>
              <w:left w:val="single" w:sz="4" w:space="0" w:color="CCCCCC"/>
              <w:bottom w:val="single" w:sz="4" w:space="0" w:color="CCCCCC"/>
              <w:right w:val="single" w:sz="4" w:space="0" w:color="CCCCCC"/>
            </w:tcBorders>
          </w:tcPr>
          <w:p>
            <w:r>
              <w:rPr>
                <w:b/>
                <w:color w:val="FFFFFF"/>
                <w:sz w:val="18"/>
              </w:rPr>
              <w:t>System Action</w:t>
            </w:r>
          </w:p>
        </w:tc>
      </w:tr>
      <w:tr>
        <w:tc>
          <w:tcPr>
            <w:tcW w:type="dxa" w:w="4880"/>
            <w:shd w:val="clear" w:color="auto" w:fill="EAF0FB"/>
            <w:tcBorders>
              <w:top w:val="single" w:sz="4" w:space="0" w:color="CCCCCC"/>
              <w:left w:val="single" w:sz="4" w:space="0" w:color="CCCCCC"/>
              <w:bottom w:val="single" w:sz="4" w:space="0" w:color="CCCCCC"/>
              <w:right w:val="single" w:sz="4" w:space="0" w:color="CCCCCC"/>
            </w:tcBorders>
          </w:tcPr>
          <w:p>
            <w:r>
              <w:rPr>
                <w:sz w:val="18"/>
              </w:rPr>
              <w:t>Customer Receipt at Counter</w:t>
            </w:r>
          </w:p>
        </w:tc>
        <w:tc>
          <w:tcPr>
            <w:tcW w:type="dxa" w:w="4880"/>
            <w:shd w:val="clear" w:color="auto" w:fill="EAF0FB"/>
            <w:tcBorders>
              <w:top w:val="single" w:sz="4" w:space="0" w:color="CCCCCC"/>
              <w:left w:val="single" w:sz="4" w:space="0" w:color="CCCCCC"/>
              <w:bottom w:val="single" w:sz="4" w:space="0" w:color="CCCCCC"/>
              <w:right w:val="single" w:sz="4" w:space="0" w:color="CCCCCC"/>
            </w:tcBorders>
          </w:tcPr>
          <w:p>
            <w:r>
              <w:rPr>
                <w:sz w:val="18"/>
              </w:rPr>
              <w:t>Sample intake: item details, customer, weight, declared purity; generate sample number; collect advance if required</w:t>
            </w:r>
          </w:p>
        </w:tc>
      </w:tr>
      <w:tr>
        <w:tc>
          <w:tcPr>
            <w:tcW w:type="dxa" w:w="4880"/>
            <w:shd w:val="clear" w:color="auto" w:fill="FFFFFF"/>
            <w:tcBorders>
              <w:top w:val="single" w:sz="4" w:space="0" w:color="CCCCCC"/>
              <w:left w:val="single" w:sz="4" w:space="0" w:color="CCCCCC"/>
              <w:bottom w:val="single" w:sz="4" w:space="0" w:color="CCCCCC"/>
              <w:right w:val="single" w:sz="4" w:space="0" w:color="CCCCCC"/>
            </w:tcBorders>
          </w:tcPr>
          <w:p>
            <w:r>
              <w:rPr>
                <w:sz w:val="18"/>
              </w:rPr>
              <w:t>Transfer to Laboratory</w:t>
            </w:r>
          </w:p>
        </w:tc>
        <w:tc>
          <w:tcPr>
            <w:tcW w:type="dxa" w:w="4880"/>
            <w:shd w:val="clear" w:color="auto" w:fill="FFFFFF"/>
            <w:tcBorders>
              <w:top w:val="single" w:sz="4" w:space="0" w:color="CCCCCC"/>
              <w:left w:val="single" w:sz="4" w:space="0" w:color="CCCCCC"/>
              <w:bottom w:val="single" w:sz="4" w:space="0" w:color="CCCCCC"/>
              <w:right w:val="single" w:sz="4" w:space="0" w:color="CCCCCC"/>
            </w:tcBorders>
          </w:tcPr>
          <w:p>
            <w:r>
              <w:rPr>
                <w:sz w:val="18"/>
              </w:rPr>
              <w:t>Sample dispatched to lab bench; tag with sample number; metal ledger shows sample in transit</w:t>
            </w:r>
          </w:p>
        </w:tc>
      </w:tr>
      <w:tr>
        <w:tc>
          <w:tcPr>
            <w:tcW w:type="dxa" w:w="4880"/>
            <w:shd w:val="clear" w:color="auto" w:fill="EAF0FB"/>
            <w:tcBorders>
              <w:top w:val="single" w:sz="4" w:space="0" w:color="CCCCCC"/>
              <w:left w:val="single" w:sz="4" w:space="0" w:color="CCCCCC"/>
              <w:bottom w:val="single" w:sz="4" w:space="0" w:color="CCCCCC"/>
              <w:right w:val="single" w:sz="4" w:space="0" w:color="CCCCCC"/>
            </w:tcBorders>
          </w:tcPr>
          <w:p>
            <w:r>
              <w:rPr>
                <w:sz w:val="18"/>
              </w:rPr>
              <w:t>Testing</w:t>
            </w:r>
          </w:p>
        </w:tc>
        <w:tc>
          <w:tcPr>
            <w:tcW w:type="dxa" w:w="4880"/>
            <w:shd w:val="clear" w:color="auto" w:fill="EAF0FB"/>
            <w:tcBorders>
              <w:top w:val="single" w:sz="4" w:space="0" w:color="CCCCCC"/>
              <w:left w:val="single" w:sz="4" w:space="0" w:color="CCCCCC"/>
              <w:bottom w:val="single" w:sz="4" w:space="0" w:color="CCCCCC"/>
              <w:right w:val="single" w:sz="4" w:space="0" w:color="CCCCCC"/>
            </w:tcBorders>
          </w:tcPr>
          <w:p>
            <w:r>
              <w:rPr>
                <w:sz w:val="18"/>
              </w:rPr>
              <w:t>Record test method, result purity, assay details; attach test results to sample record</w:t>
            </w:r>
          </w:p>
        </w:tc>
      </w:tr>
      <w:tr>
        <w:tc>
          <w:tcPr>
            <w:tcW w:type="dxa" w:w="4880"/>
            <w:shd w:val="clear" w:color="auto" w:fill="FFFFFF"/>
            <w:tcBorders>
              <w:top w:val="single" w:sz="4" w:space="0" w:color="CCCCCC"/>
              <w:left w:val="single" w:sz="4" w:space="0" w:color="CCCCCC"/>
              <w:bottom w:val="single" w:sz="4" w:space="0" w:color="CCCCCC"/>
              <w:right w:val="single" w:sz="4" w:space="0" w:color="CCCCCC"/>
            </w:tcBorders>
          </w:tcPr>
          <w:p>
            <w:r>
              <w:rPr>
                <w:sz w:val="18"/>
              </w:rPr>
              <w:t>Laboratory Receipt</w:t>
            </w:r>
          </w:p>
        </w:tc>
        <w:tc>
          <w:tcPr>
            <w:tcW w:type="dxa" w:w="4880"/>
            <w:shd w:val="clear" w:color="auto" w:fill="FFFFFF"/>
            <w:tcBorders>
              <w:top w:val="single" w:sz="4" w:space="0" w:color="CCCCCC"/>
              <w:left w:val="single" w:sz="4" w:space="0" w:color="CCCCCC"/>
              <w:bottom w:val="single" w:sz="4" w:space="0" w:color="CCCCCC"/>
              <w:right w:val="single" w:sz="4" w:space="0" w:color="CCCCCC"/>
            </w:tcBorders>
          </w:tcPr>
          <w:p>
            <w:r>
              <w:rPr>
                <w:sz w:val="18"/>
              </w:rPr>
              <w:t>Confirm testing complete; update sample status; trigger certificate generation</w:t>
            </w:r>
          </w:p>
        </w:tc>
      </w:tr>
      <w:tr>
        <w:tc>
          <w:tcPr>
            <w:tcW w:type="dxa" w:w="4880"/>
            <w:shd w:val="clear" w:color="auto" w:fill="EAF0FB"/>
            <w:tcBorders>
              <w:top w:val="single" w:sz="4" w:space="0" w:color="CCCCCC"/>
              <w:left w:val="single" w:sz="4" w:space="0" w:color="CCCCCC"/>
              <w:bottom w:val="single" w:sz="4" w:space="0" w:color="CCCCCC"/>
              <w:right w:val="single" w:sz="4" w:space="0" w:color="CCCCCC"/>
            </w:tcBorders>
          </w:tcPr>
          <w:p>
            <w:r>
              <w:rPr>
                <w:sz w:val="18"/>
              </w:rPr>
              <w:t>Certificate Printing</w:t>
            </w:r>
          </w:p>
        </w:tc>
        <w:tc>
          <w:tcPr>
            <w:tcW w:type="dxa" w:w="4880"/>
            <w:shd w:val="clear" w:color="auto" w:fill="EAF0FB"/>
            <w:tcBorders>
              <w:top w:val="single" w:sz="4" w:space="0" w:color="CCCCCC"/>
              <w:left w:val="single" w:sz="4" w:space="0" w:color="CCCCCC"/>
              <w:bottom w:val="single" w:sz="4" w:space="0" w:color="CCCCCC"/>
              <w:right w:val="single" w:sz="4" w:space="0" w:color="CCCCCC"/>
            </w:tcBorders>
          </w:tcPr>
          <w:p>
            <w:r>
              <w:rPr>
                <w:sz w:val="18"/>
              </w:rPr>
              <w:t>Print testing certificate with sample number, test method, declared vs actual purity, tester name, and lab stamp</w:t>
            </w:r>
          </w:p>
        </w:tc>
      </w:tr>
      <w:tr>
        <w:tc>
          <w:tcPr>
            <w:tcW w:type="dxa" w:w="4880"/>
            <w:shd w:val="clear" w:color="auto" w:fill="FFFFFF"/>
            <w:tcBorders>
              <w:top w:val="single" w:sz="4" w:space="0" w:color="CCCCCC"/>
              <w:left w:val="single" w:sz="4" w:space="0" w:color="CCCCCC"/>
              <w:bottom w:val="single" w:sz="4" w:space="0" w:color="CCCCCC"/>
              <w:right w:val="single" w:sz="4" w:space="0" w:color="CCCCCC"/>
            </w:tcBorders>
          </w:tcPr>
          <w:p>
            <w:r>
              <w:rPr>
                <w:sz w:val="18"/>
              </w:rPr>
              <w:t>Sample Delivery</w:t>
            </w:r>
          </w:p>
        </w:tc>
        <w:tc>
          <w:tcPr>
            <w:tcW w:type="dxa" w:w="4880"/>
            <w:shd w:val="clear" w:color="auto" w:fill="FFFFFF"/>
            <w:tcBorders>
              <w:top w:val="single" w:sz="4" w:space="0" w:color="CCCCCC"/>
              <w:left w:val="single" w:sz="4" w:space="0" w:color="CCCCCC"/>
              <w:bottom w:val="single" w:sz="4" w:space="0" w:color="CCCCCC"/>
              <w:right w:val="single" w:sz="4" w:space="0" w:color="CCCCCC"/>
            </w:tcBorders>
          </w:tcPr>
          <w:p>
            <w:r>
              <w:rPr>
                <w:sz w:val="18"/>
              </w:rPr>
              <w:t>Sample returned to customer counter; update status to DELIVERED</w:t>
            </w:r>
          </w:p>
        </w:tc>
      </w:tr>
      <w:tr>
        <w:tc>
          <w:tcPr>
            <w:tcW w:type="dxa" w:w="4880"/>
            <w:shd w:val="clear" w:color="auto" w:fill="EAF0FB"/>
            <w:tcBorders>
              <w:top w:val="single" w:sz="4" w:space="0" w:color="CCCCCC"/>
              <w:left w:val="single" w:sz="4" w:space="0" w:color="CCCCCC"/>
              <w:bottom w:val="single" w:sz="4" w:space="0" w:color="CCCCCC"/>
              <w:right w:val="single" w:sz="4" w:space="0" w:color="CCCCCC"/>
            </w:tcBorders>
          </w:tcPr>
          <w:p>
            <w:r>
              <w:rPr>
                <w:sz w:val="18"/>
              </w:rPr>
              <w:t>Fee Collection</w:t>
            </w:r>
          </w:p>
        </w:tc>
        <w:tc>
          <w:tcPr>
            <w:tcW w:type="dxa" w:w="4880"/>
            <w:shd w:val="clear" w:color="auto" w:fill="EAF0FB"/>
            <w:tcBorders>
              <w:top w:val="single" w:sz="4" w:space="0" w:color="CCCCCC"/>
              <w:left w:val="single" w:sz="4" w:space="0" w:color="CCCCCC"/>
              <w:bottom w:val="single" w:sz="4" w:space="0" w:color="CCCCCC"/>
              <w:right w:val="single" w:sz="4" w:space="0" w:color="CCCCCC"/>
            </w:tcBorders>
          </w:tcPr>
          <w:p>
            <w:r>
              <w:rPr>
                <w:sz w:val="18"/>
              </w:rPr>
              <w:t>Collect testing fee; post to GL (Dr Cash/Bank; Cr Testing Income); receipt printed</w:t>
            </w:r>
          </w:p>
        </w:tc>
      </w:tr>
    </w:tbl>
    <w:p/>
    <w:p>
      <w:pPr>
        <w:pStyle w:val="Heading2"/>
      </w:pPr>
      <w:r>
        <w:rPr>
          <w:color w:val="2E5496"/>
        </w:rPr>
        <w:t>F.6.2  Laboratory Data Model</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firstColumn="1" w:firstRow="1" w:lastColumn="0" w:lastRow="0" w:noHBand="0" w:noVBand="1" w:val="04A0"/>
      </w:tblPr>
      <w:tblGrid>
        <w:gridCol w:w="1952"/>
        <w:gridCol w:w="1952"/>
        <w:gridCol w:w="1952"/>
        <w:gridCol w:w="1952"/>
        <w:gridCol w:w="1952"/>
      </w:tblGrid>
      <w:tr>
        <w:tc>
          <w:tcPr>
            <w:tcW w:type="dxa" w:w="1952"/>
            <w:shd w:val="clear" w:color="auto" w:fill="1F3864"/>
            <w:tcBorders>
              <w:top w:val="single" w:sz="4" w:space="0" w:color="CCCCCC"/>
              <w:left w:val="single" w:sz="4" w:space="0" w:color="CCCCCC"/>
              <w:bottom w:val="single" w:sz="4" w:space="0" w:color="CCCCCC"/>
              <w:right w:val="single" w:sz="4" w:space="0" w:color="CCCCCC"/>
            </w:tcBorders>
          </w:tcPr>
          <w:p>
            <w:r>
              <w:rPr>
                <w:b/>
                <w:color w:val="FFFFFF"/>
                <w:sz w:val="18"/>
              </w:rPr>
              <w:t>Column</w:t>
            </w:r>
          </w:p>
        </w:tc>
        <w:tc>
          <w:tcPr>
            <w:tcW w:type="dxa" w:w="1952"/>
            <w:shd w:val="clear" w:color="auto" w:fill="1F3864"/>
            <w:tcBorders>
              <w:top w:val="single" w:sz="4" w:space="0" w:color="CCCCCC"/>
              <w:left w:val="single" w:sz="4" w:space="0" w:color="CCCCCC"/>
              <w:bottom w:val="single" w:sz="4" w:space="0" w:color="CCCCCC"/>
              <w:right w:val="single" w:sz="4" w:space="0" w:color="CCCCCC"/>
            </w:tcBorders>
          </w:tcPr>
          <w:p>
            <w:r>
              <w:rPr>
                <w:b/>
                <w:color w:val="FFFFFF"/>
                <w:sz w:val="18"/>
              </w:rPr>
              <w:t>Type</w:t>
            </w:r>
          </w:p>
        </w:tc>
        <w:tc>
          <w:tcPr>
            <w:tcW w:type="dxa" w:w="1952"/>
            <w:shd w:val="clear" w:color="auto" w:fill="1F3864"/>
            <w:tcBorders>
              <w:top w:val="single" w:sz="4" w:space="0" w:color="CCCCCC"/>
              <w:left w:val="single" w:sz="4" w:space="0" w:color="CCCCCC"/>
              <w:bottom w:val="single" w:sz="4" w:space="0" w:color="CCCCCC"/>
              <w:right w:val="single" w:sz="4" w:space="0" w:color="CCCCCC"/>
            </w:tcBorders>
          </w:tcPr>
          <w:p>
            <w:r>
              <w:rPr>
                <w:b/>
                <w:color w:val="FFFFFF"/>
                <w:sz w:val="18"/>
              </w:rPr>
              <w:t>Null</w:t>
            </w:r>
          </w:p>
        </w:tc>
        <w:tc>
          <w:tcPr>
            <w:tcW w:type="dxa" w:w="1952"/>
            <w:shd w:val="clear" w:color="auto" w:fill="1F3864"/>
            <w:tcBorders>
              <w:top w:val="single" w:sz="4" w:space="0" w:color="CCCCCC"/>
              <w:left w:val="single" w:sz="4" w:space="0" w:color="CCCCCC"/>
              <w:bottom w:val="single" w:sz="4" w:space="0" w:color="CCCCCC"/>
              <w:right w:val="single" w:sz="4" w:space="0" w:color="CCCCCC"/>
            </w:tcBorders>
          </w:tcPr>
          <w:p>
            <w:r>
              <w:rPr>
                <w:b/>
                <w:color w:val="FFFFFF"/>
                <w:sz w:val="18"/>
              </w:rPr>
              <w:t>Key</w:t>
            </w:r>
          </w:p>
        </w:tc>
        <w:tc>
          <w:tcPr>
            <w:tcW w:type="dxa" w:w="1952"/>
            <w:shd w:val="clear" w:color="auto" w:fill="1F3864"/>
            <w:tcBorders>
              <w:top w:val="single" w:sz="4" w:space="0" w:color="CCCCCC"/>
              <w:left w:val="single" w:sz="4" w:space="0" w:color="CCCCCC"/>
              <w:bottom w:val="single" w:sz="4" w:space="0" w:color="CCCCCC"/>
              <w:right w:val="single" w:sz="4" w:space="0" w:color="CCCCCC"/>
            </w:tcBorders>
          </w:tcPr>
          <w:p>
            <w:r>
              <w:rPr>
                <w:b/>
                <w:color w:val="FFFFFF"/>
                <w:sz w:val="18"/>
              </w:rPr>
              <w:t>Notes / Constraints</w:t>
            </w:r>
          </w:p>
        </w:tc>
      </w:tr>
      <w:tr>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t>lab_sample</w:t>
            </w:r>
          </w:p>
        </w:tc>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r>
          </w:p>
        </w:tc>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r>
          </w:p>
        </w:tc>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r>
          </w:p>
        </w:tc>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t>Table header</w:t>
            </w:r>
          </w:p>
        </w:tc>
      </w:tr>
      <w:tr>
        <w:tc>
          <w:tcPr>
            <w:tcW w:type="dxa" w:w="1952"/>
            <w:shd w:val="clear" w:color="auto" w:fill="FFFFFF"/>
            <w:tcBorders>
              <w:top w:val="single" w:sz="4" w:space="0" w:color="CCCCCC"/>
              <w:left w:val="single" w:sz="4" w:space="0" w:color="CCCCCC"/>
              <w:bottom w:val="single" w:sz="4" w:space="0" w:color="CCCCCC"/>
              <w:right w:val="single" w:sz="4" w:space="0" w:color="CCCCCC"/>
            </w:tcBorders>
          </w:tcPr>
          <w:p>
            <w:r>
              <w:rPr>
                <w:sz w:val="18"/>
              </w:rPr>
              <w:t>id</w:t>
            </w:r>
          </w:p>
        </w:tc>
        <w:tc>
          <w:tcPr>
            <w:tcW w:type="dxa" w:w="1952"/>
            <w:shd w:val="clear" w:color="auto" w:fill="FFFFFF"/>
            <w:tcBorders>
              <w:top w:val="single" w:sz="4" w:space="0" w:color="CCCCCC"/>
              <w:left w:val="single" w:sz="4" w:space="0" w:color="CCCCCC"/>
              <w:bottom w:val="single" w:sz="4" w:space="0" w:color="CCCCCC"/>
              <w:right w:val="single" w:sz="4" w:space="0" w:color="CCCCCC"/>
            </w:tcBorders>
          </w:tcPr>
          <w:p>
            <w:r>
              <w:rPr>
                <w:sz w:val="18"/>
              </w:rPr>
              <w:t>uuid</w:t>
            </w:r>
          </w:p>
        </w:tc>
        <w:tc>
          <w:tcPr>
            <w:tcW w:type="dxa" w:w="1952"/>
            <w:shd w:val="clear" w:color="auto" w:fill="FFFFFF"/>
            <w:tcBorders>
              <w:top w:val="single" w:sz="4" w:space="0" w:color="CCCCCC"/>
              <w:left w:val="single" w:sz="4" w:space="0" w:color="CCCCCC"/>
              <w:bottom w:val="single" w:sz="4" w:space="0" w:color="CCCCCC"/>
              <w:right w:val="single" w:sz="4" w:space="0" w:color="CCCCCC"/>
            </w:tcBorders>
          </w:tcPr>
          <w:p>
            <w:r>
              <w:rPr>
                <w:sz w:val="18"/>
              </w:rPr>
              <w:t>N</w:t>
            </w:r>
          </w:p>
        </w:tc>
        <w:tc>
          <w:tcPr>
            <w:tcW w:type="dxa" w:w="1952"/>
            <w:shd w:val="clear" w:color="auto" w:fill="FFFFFF"/>
            <w:tcBorders>
              <w:top w:val="single" w:sz="4" w:space="0" w:color="CCCCCC"/>
              <w:left w:val="single" w:sz="4" w:space="0" w:color="CCCCCC"/>
              <w:bottom w:val="single" w:sz="4" w:space="0" w:color="CCCCCC"/>
              <w:right w:val="single" w:sz="4" w:space="0" w:color="CCCCCC"/>
            </w:tcBorders>
          </w:tcPr>
          <w:p>
            <w:r>
              <w:rPr>
                <w:sz w:val="18"/>
              </w:rPr>
              <w:t>PK</w:t>
            </w:r>
          </w:p>
        </w:tc>
        <w:tc>
          <w:tcPr>
            <w:tcW w:type="dxa" w:w="1952"/>
            <w:shd w:val="clear" w:color="auto" w:fill="FFFFFF"/>
            <w:tcBorders>
              <w:top w:val="single" w:sz="4" w:space="0" w:color="CCCCCC"/>
              <w:left w:val="single" w:sz="4" w:space="0" w:color="CCCCCC"/>
              <w:bottom w:val="single" w:sz="4" w:space="0" w:color="CCCCCC"/>
              <w:right w:val="single" w:sz="4" w:space="0" w:color="CCCCCC"/>
            </w:tcBorders>
          </w:tcPr>
          <w:p>
            <w:r>
              <w:rPr>
                <w:sz w:val="18"/>
              </w:rPr>
              <w:t>Standard PK</w:t>
            </w:r>
          </w:p>
        </w:tc>
      </w:tr>
      <w:tr>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t>tenant_id</w:t>
            </w:r>
          </w:p>
        </w:tc>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t>uuid</w:t>
            </w:r>
          </w:p>
        </w:tc>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t>N</w:t>
            </w:r>
          </w:p>
        </w:tc>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t>FK</w:t>
            </w:r>
          </w:p>
        </w:tc>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t>Tenant scope</w:t>
            </w:r>
          </w:p>
        </w:tc>
      </w:tr>
      <w:tr>
        <w:tc>
          <w:tcPr>
            <w:tcW w:type="dxa" w:w="1952"/>
            <w:shd w:val="clear" w:color="auto" w:fill="FFFFFF"/>
            <w:tcBorders>
              <w:top w:val="single" w:sz="4" w:space="0" w:color="CCCCCC"/>
              <w:left w:val="single" w:sz="4" w:space="0" w:color="CCCCCC"/>
              <w:bottom w:val="single" w:sz="4" w:space="0" w:color="CCCCCC"/>
              <w:right w:val="single" w:sz="4" w:space="0" w:color="CCCCCC"/>
            </w:tcBorders>
          </w:tcPr>
          <w:p>
            <w:r>
              <w:rPr>
                <w:sz w:val="18"/>
              </w:rPr>
              <w:t>branch_id</w:t>
            </w:r>
          </w:p>
        </w:tc>
        <w:tc>
          <w:tcPr>
            <w:tcW w:type="dxa" w:w="1952"/>
            <w:shd w:val="clear" w:color="auto" w:fill="FFFFFF"/>
            <w:tcBorders>
              <w:top w:val="single" w:sz="4" w:space="0" w:color="CCCCCC"/>
              <w:left w:val="single" w:sz="4" w:space="0" w:color="CCCCCC"/>
              <w:bottom w:val="single" w:sz="4" w:space="0" w:color="CCCCCC"/>
              <w:right w:val="single" w:sz="4" w:space="0" w:color="CCCCCC"/>
            </w:tcBorders>
          </w:tcPr>
          <w:p>
            <w:r>
              <w:rPr>
                <w:sz w:val="18"/>
              </w:rPr>
              <w:t>uuid</w:t>
            </w:r>
          </w:p>
        </w:tc>
        <w:tc>
          <w:tcPr>
            <w:tcW w:type="dxa" w:w="1952"/>
            <w:shd w:val="clear" w:color="auto" w:fill="FFFFFF"/>
            <w:tcBorders>
              <w:top w:val="single" w:sz="4" w:space="0" w:color="CCCCCC"/>
              <w:left w:val="single" w:sz="4" w:space="0" w:color="CCCCCC"/>
              <w:bottom w:val="single" w:sz="4" w:space="0" w:color="CCCCCC"/>
              <w:right w:val="single" w:sz="4" w:space="0" w:color="CCCCCC"/>
            </w:tcBorders>
          </w:tcPr>
          <w:p>
            <w:r>
              <w:rPr>
                <w:sz w:val="18"/>
              </w:rPr>
              <w:t>N</w:t>
            </w:r>
          </w:p>
        </w:tc>
        <w:tc>
          <w:tcPr>
            <w:tcW w:type="dxa" w:w="1952"/>
            <w:shd w:val="clear" w:color="auto" w:fill="FFFFFF"/>
            <w:tcBorders>
              <w:top w:val="single" w:sz="4" w:space="0" w:color="CCCCCC"/>
              <w:left w:val="single" w:sz="4" w:space="0" w:color="CCCCCC"/>
              <w:bottom w:val="single" w:sz="4" w:space="0" w:color="CCCCCC"/>
              <w:right w:val="single" w:sz="4" w:space="0" w:color="CCCCCC"/>
            </w:tcBorders>
          </w:tcPr>
          <w:p>
            <w:r>
              <w:rPr>
                <w:sz w:val="18"/>
              </w:rPr>
              <w:t>FK</w:t>
            </w:r>
          </w:p>
        </w:tc>
        <w:tc>
          <w:tcPr>
            <w:tcW w:type="dxa" w:w="1952"/>
            <w:shd w:val="clear" w:color="auto" w:fill="FFFFFF"/>
            <w:tcBorders>
              <w:top w:val="single" w:sz="4" w:space="0" w:color="CCCCCC"/>
              <w:left w:val="single" w:sz="4" w:space="0" w:color="CCCCCC"/>
              <w:bottom w:val="single" w:sz="4" w:space="0" w:color="CCCCCC"/>
              <w:right w:val="single" w:sz="4" w:space="0" w:color="CCCCCC"/>
            </w:tcBorders>
          </w:tcPr>
          <w:p>
            <w:r>
              <w:rPr>
                <w:sz w:val="18"/>
              </w:rPr>
              <w:t>Lab branch</w:t>
            </w:r>
          </w:p>
        </w:tc>
      </w:tr>
      <w:tr>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t>sample_no</w:t>
            </w:r>
          </w:p>
        </w:tc>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t>text</w:t>
            </w:r>
          </w:p>
        </w:tc>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t>N</w:t>
            </w:r>
          </w:p>
        </w:tc>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t>U</w:t>
            </w:r>
          </w:p>
        </w:tc>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t>Per-branch unique sequence</w:t>
            </w:r>
          </w:p>
        </w:tc>
      </w:tr>
      <w:tr>
        <w:tc>
          <w:tcPr>
            <w:tcW w:type="dxa" w:w="1952"/>
            <w:shd w:val="clear" w:color="auto" w:fill="FFFFFF"/>
            <w:tcBorders>
              <w:top w:val="single" w:sz="4" w:space="0" w:color="CCCCCC"/>
              <w:left w:val="single" w:sz="4" w:space="0" w:color="CCCCCC"/>
              <w:bottom w:val="single" w:sz="4" w:space="0" w:color="CCCCCC"/>
              <w:right w:val="single" w:sz="4" w:space="0" w:color="CCCCCC"/>
            </w:tcBorders>
          </w:tcPr>
          <w:p>
            <w:r>
              <w:rPr>
                <w:sz w:val="18"/>
              </w:rPr>
              <w:t>customer_id</w:t>
            </w:r>
          </w:p>
        </w:tc>
        <w:tc>
          <w:tcPr>
            <w:tcW w:type="dxa" w:w="1952"/>
            <w:shd w:val="clear" w:color="auto" w:fill="FFFFFF"/>
            <w:tcBorders>
              <w:top w:val="single" w:sz="4" w:space="0" w:color="CCCCCC"/>
              <w:left w:val="single" w:sz="4" w:space="0" w:color="CCCCCC"/>
              <w:bottom w:val="single" w:sz="4" w:space="0" w:color="CCCCCC"/>
              <w:right w:val="single" w:sz="4" w:space="0" w:color="CCCCCC"/>
            </w:tcBorders>
          </w:tcPr>
          <w:p>
            <w:r>
              <w:rPr>
                <w:sz w:val="18"/>
              </w:rPr>
              <w:t>uuid</w:t>
            </w:r>
          </w:p>
        </w:tc>
        <w:tc>
          <w:tcPr>
            <w:tcW w:type="dxa" w:w="1952"/>
            <w:shd w:val="clear" w:color="auto" w:fill="FFFFFF"/>
            <w:tcBorders>
              <w:top w:val="single" w:sz="4" w:space="0" w:color="CCCCCC"/>
              <w:left w:val="single" w:sz="4" w:space="0" w:color="CCCCCC"/>
              <w:bottom w:val="single" w:sz="4" w:space="0" w:color="CCCCCC"/>
              <w:right w:val="single" w:sz="4" w:space="0" w:color="CCCCCC"/>
            </w:tcBorders>
          </w:tcPr>
          <w:p>
            <w:r>
              <w:rPr>
                <w:sz w:val="18"/>
              </w:rPr>
              <w:t>Y</w:t>
            </w:r>
          </w:p>
        </w:tc>
        <w:tc>
          <w:tcPr>
            <w:tcW w:type="dxa" w:w="1952"/>
            <w:shd w:val="clear" w:color="auto" w:fill="FFFFFF"/>
            <w:tcBorders>
              <w:top w:val="single" w:sz="4" w:space="0" w:color="CCCCCC"/>
              <w:left w:val="single" w:sz="4" w:space="0" w:color="CCCCCC"/>
              <w:bottom w:val="single" w:sz="4" w:space="0" w:color="CCCCCC"/>
              <w:right w:val="single" w:sz="4" w:space="0" w:color="CCCCCC"/>
            </w:tcBorders>
          </w:tcPr>
          <w:p>
            <w:r>
              <w:rPr>
                <w:sz w:val="18"/>
              </w:rPr>
              <w:t>FK</w:t>
            </w:r>
          </w:p>
        </w:tc>
        <w:tc>
          <w:tcPr>
            <w:tcW w:type="dxa" w:w="1952"/>
            <w:shd w:val="clear" w:color="auto" w:fill="FFFFFF"/>
            <w:tcBorders>
              <w:top w:val="single" w:sz="4" w:space="0" w:color="CCCCCC"/>
              <w:left w:val="single" w:sz="4" w:space="0" w:color="CCCCCC"/>
              <w:bottom w:val="single" w:sz="4" w:space="0" w:color="CCCCCC"/>
              <w:right w:val="single" w:sz="4" w:space="0" w:color="CCCCCC"/>
            </w:tcBorders>
          </w:tcPr>
          <w:p>
            <w:r>
              <w:rPr>
                <w:sz w:val="18"/>
              </w:rPr>
              <w:t>Customer (walk-in allowed)</w:t>
            </w:r>
          </w:p>
        </w:tc>
      </w:tr>
      <w:tr>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t>item_description</w:t>
            </w:r>
          </w:p>
        </w:tc>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t>text</w:t>
            </w:r>
          </w:p>
        </w:tc>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t>N</w:t>
            </w:r>
          </w:p>
        </w:tc>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r>
          </w:p>
        </w:tc>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t>Customer-stated description</w:t>
            </w:r>
          </w:p>
        </w:tc>
      </w:tr>
      <w:tr>
        <w:tc>
          <w:tcPr>
            <w:tcW w:type="dxa" w:w="1952"/>
            <w:shd w:val="clear" w:color="auto" w:fill="FFFFFF"/>
            <w:tcBorders>
              <w:top w:val="single" w:sz="4" w:space="0" w:color="CCCCCC"/>
              <w:left w:val="single" w:sz="4" w:space="0" w:color="CCCCCC"/>
              <w:bottom w:val="single" w:sz="4" w:space="0" w:color="CCCCCC"/>
              <w:right w:val="single" w:sz="4" w:space="0" w:color="CCCCCC"/>
            </w:tcBorders>
          </w:tcPr>
          <w:p>
            <w:r>
              <w:rPr>
                <w:sz w:val="18"/>
              </w:rPr>
              <w:t>category_id</w:t>
            </w:r>
          </w:p>
        </w:tc>
        <w:tc>
          <w:tcPr>
            <w:tcW w:type="dxa" w:w="1952"/>
            <w:shd w:val="clear" w:color="auto" w:fill="FFFFFF"/>
            <w:tcBorders>
              <w:top w:val="single" w:sz="4" w:space="0" w:color="CCCCCC"/>
              <w:left w:val="single" w:sz="4" w:space="0" w:color="CCCCCC"/>
              <w:bottom w:val="single" w:sz="4" w:space="0" w:color="CCCCCC"/>
              <w:right w:val="single" w:sz="4" w:space="0" w:color="CCCCCC"/>
            </w:tcBorders>
          </w:tcPr>
          <w:p>
            <w:r>
              <w:rPr>
                <w:sz w:val="18"/>
              </w:rPr>
              <w:t>uuid</w:t>
            </w:r>
          </w:p>
        </w:tc>
        <w:tc>
          <w:tcPr>
            <w:tcW w:type="dxa" w:w="1952"/>
            <w:shd w:val="clear" w:color="auto" w:fill="FFFFFF"/>
            <w:tcBorders>
              <w:top w:val="single" w:sz="4" w:space="0" w:color="CCCCCC"/>
              <w:left w:val="single" w:sz="4" w:space="0" w:color="CCCCCC"/>
              <w:bottom w:val="single" w:sz="4" w:space="0" w:color="CCCCCC"/>
              <w:right w:val="single" w:sz="4" w:space="0" w:color="CCCCCC"/>
            </w:tcBorders>
          </w:tcPr>
          <w:p>
            <w:r>
              <w:rPr>
                <w:sz w:val="18"/>
              </w:rPr>
              <w:t>Y</w:t>
            </w:r>
          </w:p>
        </w:tc>
        <w:tc>
          <w:tcPr>
            <w:tcW w:type="dxa" w:w="1952"/>
            <w:shd w:val="clear" w:color="auto" w:fill="FFFFFF"/>
            <w:tcBorders>
              <w:top w:val="single" w:sz="4" w:space="0" w:color="CCCCCC"/>
              <w:left w:val="single" w:sz="4" w:space="0" w:color="CCCCCC"/>
              <w:bottom w:val="single" w:sz="4" w:space="0" w:color="CCCCCC"/>
              <w:right w:val="single" w:sz="4" w:space="0" w:color="CCCCCC"/>
            </w:tcBorders>
          </w:tcPr>
          <w:p>
            <w:r>
              <w:rPr>
                <w:sz w:val="18"/>
              </w:rPr>
              <w:t>FK</w:t>
            </w:r>
          </w:p>
        </w:tc>
        <w:tc>
          <w:tcPr>
            <w:tcW w:type="dxa" w:w="1952"/>
            <w:shd w:val="clear" w:color="auto" w:fill="FFFFFF"/>
            <w:tcBorders>
              <w:top w:val="single" w:sz="4" w:space="0" w:color="CCCCCC"/>
              <w:left w:val="single" w:sz="4" w:space="0" w:color="CCCCCC"/>
              <w:bottom w:val="single" w:sz="4" w:space="0" w:color="CCCCCC"/>
              <w:right w:val="single" w:sz="4" w:space="0" w:color="CCCCCC"/>
            </w:tcBorders>
          </w:tcPr>
          <w:p>
            <w:r>
              <w:rPr>
                <w:sz w:val="18"/>
              </w:rPr>
              <w:t>Item category</w:t>
            </w:r>
          </w:p>
        </w:tc>
      </w:tr>
      <w:tr>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t>test_method</w:t>
            </w:r>
          </w:p>
        </w:tc>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t>text</w:t>
            </w:r>
          </w:p>
        </w:tc>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t>N</w:t>
            </w:r>
          </w:p>
        </w:tc>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r>
          </w:p>
        </w:tc>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t>enum TestMethod: XRF│FIRE_ASSAY│ACID│SPECTROMETRY</w:t>
            </w:r>
          </w:p>
        </w:tc>
      </w:tr>
      <w:tr>
        <w:tc>
          <w:tcPr>
            <w:tcW w:type="dxa" w:w="1952"/>
            <w:shd w:val="clear" w:color="auto" w:fill="FFFFFF"/>
            <w:tcBorders>
              <w:top w:val="single" w:sz="4" w:space="0" w:color="CCCCCC"/>
              <w:left w:val="single" w:sz="4" w:space="0" w:color="CCCCCC"/>
              <w:bottom w:val="single" w:sz="4" w:space="0" w:color="CCCCCC"/>
              <w:right w:val="single" w:sz="4" w:space="0" w:color="CCCCCC"/>
            </w:tcBorders>
          </w:tcPr>
          <w:p>
            <w:r>
              <w:rPr>
                <w:sz w:val="18"/>
              </w:rPr>
              <w:t>gross_weight</w:t>
            </w:r>
          </w:p>
        </w:tc>
        <w:tc>
          <w:tcPr>
            <w:tcW w:type="dxa" w:w="1952"/>
            <w:shd w:val="clear" w:color="auto" w:fill="FFFFFF"/>
            <w:tcBorders>
              <w:top w:val="single" w:sz="4" w:space="0" w:color="CCCCCC"/>
              <w:left w:val="single" w:sz="4" w:space="0" w:color="CCCCCC"/>
              <w:bottom w:val="single" w:sz="4" w:space="0" w:color="CCCCCC"/>
              <w:right w:val="single" w:sz="4" w:space="0" w:color="CCCCCC"/>
            </w:tcBorders>
          </w:tcPr>
          <w:p>
            <w:r>
              <w:rPr>
                <w:sz w:val="18"/>
              </w:rPr>
              <w:t>numeric(14,3)</w:t>
            </w:r>
          </w:p>
        </w:tc>
        <w:tc>
          <w:tcPr>
            <w:tcW w:type="dxa" w:w="1952"/>
            <w:shd w:val="clear" w:color="auto" w:fill="FFFFFF"/>
            <w:tcBorders>
              <w:top w:val="single" w:sz="4" w:space="0" w:color="CCCCCC"/>
              <w:left w:val="single" w:sz="4" w:space="0" w:color="CCCCCC"/>
              <w:bottom w:val="single" w:sz="4" w:space="0" w:color="CCCCCC"/>
              <w:right w:val="single" w:sz="4" w:space="0" w:color="CCCCCC"/>
            </w:tcBorders>
          </w:tcPr>
          <w:p>
            <w:r>
              <w:rPr>
                <w:sz w:val="18"/>
              </w:rPr>
              <w:t>N</w:t>
            </w:r>
          </w:p>
        </w:tc>
        <w:tc>
          <w:tcPr>
            <w:tcW w:type="dxa" w:w="1952"/>
            <w:shd w:val="clear" w:color="auto" w:fill="FFFFFF"/>
            <w:tcBorders>
              <w:top w:val="single" w:sz="4" w:space="0" w:color="CCCCCC"/>
              <w:left w:val="single" w:sz="4" w:space="0" w:color="CCCCCC"/>
              <w:bottom w:val="single" w:sz="4" w:space="0" w:color="CCCCCC"/>
              <w:right w:val="single" w:sz="4" w:space="0" w:color="CCCCCC"/>
            </w:tcBorders>
          </w:tcPr>
          <w:p>
            <w:r>
              <w:rPr>
                <w:sz w:val="18"/>
              </w:rPr>
            </w:r>
          </w:p>
        </w:tc>
        <w:tc>
          <w:tcPr>
            <w:tcW w:type="dxa" w:w="1952"/>
            <w:shd w:val="clear" w:color="auto" w:fill="FFFFFF"/>
            <w:tcBorders>
              <w:top w:val="single" w:sz="4" w:space="0" w:color="CCCCCC"/>
              <w:left w:val="single" w:sz="4" w:space="0" w:color="CCCCCC"/>
              <w:bottom w:val="single" w:sz="4" w:space="0" w:color="CCCCCC"/>
              <w:right w:val="single" w:sz="4" w:space="0" w:color="CCCCCC"/>
            </w:tcBorders>
          </w:tcPr>
          <w:p>
            <w:r>
              <w:rPr>
                <w:sz w:val="18"/>
              </w:rPr>
              <w:t>Weight in grams</w:t>
            </w:r>
          </w:p>
        </w:tc>
      </w:tr>
      <w:tr>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t>declared_purity</w:t>
            </w:r>
          </w:p>
        </w:tc>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t>numeric(6,4)</w:t>
            </w:r>
          </w:p>
        </w:tc>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t>Y</w:t>
            </w:r>
          </w:p>
        </w:tc>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r>
          </w:p>
        </w:tc>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t>Customer-stated purity</w:t>
            </w:r>
          </w:p>
        </w:tc>
      </w:tr>
      <w:tr>
        <w:tc>
          <w:tcPr>
            <w:tcW w:type="dxa" w:w="1952"/>
            <w:shd w:val="clear" w:color="auto" w:fill="FFFFFF"/>
            <w:tcBorders>
              <w:top w:val="single" w:sz="4" w:space="0" w:color="CCCCCC"/>
              <w:left w:val="single" w:sz="4" w:space="0" w:color="CCCCCC"/>
              <w:bottom w:val="single" w:sz="4" w:space="0" w:color="CCCCCC"/>
              <w:right w:val="single" w:sz="4" w:space="0" w:color="CCCCCC"/>
            </w:tcBorders>
          </w:tcPr>
          <w:p>
            <w:r>
              <w:rPr>
                <w:sz w:val="18"/>
              </w:rPr>
              <w:t>tested_purity</w:t>
            </w:r>
          </w:p>
        </w:tc>
        <w:tc>
          <w:tcPr>
            <w:tcW w:type="dxa" w:w="1952"/>
            <w:shd w:val="clear" w:color="auto" w:fill="FFFFFF"/>
            <w:tcBorders>
              <w:top w:val="single" w:sz="4" w:space="0" w:color="CCCCCC"/>
              <w:left w:val="single" w:sz="4" w:space="0" w:color="CCCCCC"/>
              <w:bottom w:val="single" w:sz="4" w:space="0" w:color="CCCCCC"/>
              <w:right w:val="single" w:sz="4" w:space="0" w:color="CCCCCC"/>
            </w:tcBorders>
          </w:tcPr>
          <w:p>
            <w:r>
              <w:rPr>
                <w:sz w:val="18"/>
              </w:rPr>
              <w:t>numeric(6,4)</w:t>
            </w:r>
          </w:p>
        </w:tc>
        <w:tc>
          <w:tcPr>
            <w:tcW w:type="dxa" w:w="1952"/>
            <w:shd w:val="clear" w:color="auto" w:fill="FFFFFF"/>
            <w:tcBorders>
              <w:top w:val="single" w:sz="4" w:space="0" w:color="CCCCCC"/>
              <w:left w:val="single" w:sz="4" w:space="0" w:color="CCCCCC"/>
              <w:bottom w:val="single" w:sz="4" w:space="0" w:color="CCCCCC"/>
              <w:right w:val="single" w:sz="4" w:space="0" w:color="CCCCCC"/>
            </w:tcBorders>
          </w:tcPr>
          <w:p>
            <w:r>
              <w:rPr>
                <w:sz w:val="18"/>
              </w:rPr>
              <w:t>Y</w:t>
            </w:r>
          </w:p>
        </w:tc>
        <w:tc>
          <w:tcPr>
            <w:tcW w:type="dxa" w:w="1952"/>
            <w:shd w:val="clear" w:color="auto" w:fill="FFFFFF"/>
            <w:tcBorders>
              <w:top w:val="single" w:sz="4" w:space="0" w:color="CCCCCC"/>
              <w:left w:val="single" w:sz="4" w:space="0" w:color="CCCCCC"/>
              <w:bottom w:val="single" w:sz="4" w:space="0" w:color="CCCCCC"/>
              <w:right w:val="single" w:sz="4" w:space="0" w:color="CCCCCC"/>
            </w:tcBorders>
          </w:tcPr>
          <w:p>
            <w:r>
              <w:rPr>
                <w:sz w:val="18"/>
              </w:rPr>
            </w:r>
          </w:p>
        </w:tc>
        <w:tc>
          <w:tcPr>
            <w:tcW w:type="dxa" w:w="1952"/>
            <w:shd w:val="clear" w:color="auto" w:fill="FFFFFF"/>
            <w:tcBorders>
              <w:top w:val="single" w:sz="4" w:space="0" w:color="CCCCCC"/>
              <w:left w:val="single" w:sz="4" w:space="0" w:color="CCCCCC"/>
              <w:bottom w:val="single" w:sz="4" w:space="0" w:color="CCCCCC"/>
              <w:right w:val="single" w:sz="4" w:space="0" w:color="CCCCCC"/>
            </w:tcBorders>
          </w:tcPr>
          <w:p>
            <w:r>
              <w:rPr>
                <w:sz w:val="18"/>
              </w:rPr>
              <w:t>Lab result purity; set on testing complete</w:t>
            </w:r>
          </w:p>
        </w:tc>
      </w:tr>
      <w:tr>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t>status</w:t>
            </w:r>
          </w:p>
        </w:tc>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t>text</w:t>
            </w:r>
          </w:p>
        </w:tc>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t>N</w:t>
            </w:r>
          </w:p>
        </w:tc>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r>
          </w:p>
        </w:tc>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t>enum SampleStatus: RECEIVED│IN_TRANSIT│TESTING│TESTED│CERTIFICATE_ISSUED│DELIVERED</w:t>
            </w:r>
          </w:p>
        </w:tc>
      </w:tr>
      <w:tr>
        <w:tc>
          <w:tcPr>
            <w:tcW w:type="dxa" w:w="1952"/>
            <w:shd w:val="clear" w:color="auto" w:fill="FFFFFF"/>
            <w:tcBorders>
              <w:top w:val="single" w:sz="4" w:space="0" w:color="CCCCCC"/>
              <w:left w:val="single" w:sz="4" w:space="0" w:color="CCCCCC"/>
              <w:bottom w:val="single" w:sz="4" w:space="0" w:color="CCCCCC"/>
              <w:right w:val="single" w:sz="4" w:space="0" w:color="CCCCCC"/>
            </w:tcBorders>
          </w:tcPr>
          <w:p>
            <w:r>
              <w:rPr>
                <w:sz w:val="18"/>
              </w:rPr>
              <w:t>testing_fee</w:t>
            </w:r>
          </w:p>
        </w:tc>
        <w:tc>
          <w:tcPr>
            <w:tcW w:type="dxa" w:w="1952"/>
            <w:shd w:val="clear" w:color="auto" w:fill="FFFFFF"/>
            <w:tcBorders>
              <w:top w:val="single" w:sz="4" w:space="0" w:color="CCCCCC"/>
              <w:left w:val="single" w:sz="4" w:space="0" w:color="CCCCCC"/>
              <w:bottom w:val="single" w:sz="4" w:space="0" w:color="CCCCCC"/>
              <w:right w:val="single" w:sz="4" w:space="0" w:color="CCCCCC"/>
            </w:tcBorders>
          </w:tcPr>
          <w:p>
            <w:r>
              <w:rPr>
                <w:sz w:val="18"/>
              </w:rPr>
              <w:t>numeric(16,2)</w:t>
            </w:r>
          </w:p>
        </w:tc>
        <w:tc>
          <w:tcPr>
            <w:tcW w:type="dxa" w:w="1952"/>
            <w:shd w:val="clear" w:color="auto" w:fill="FFFFFF"/>
            <w:tcBorders>
              <w:top w:val="single" w:sz="4" w:space="0" w:color="CCCCCC"/>
              <w:left w:val="single" w:sz="4" w:space="0" w:color="CCCCCC"/>
              <w:bottom w:val="single" w:sz="4" w:space="0" w:color="CCCCCC"/>
              <w:right w:val="single" w:sz="4" w:space="0" w:color="CCCCCC"/>
            </w:tcBorders>
          </w:tcPr>
          <w:p>
            <w:r>
              <w:rPr>
                <w:sz w:val="18"/>
              </w:rPr>
              <w:t>Y</w:t>
            </w:r>
          </w:p>
        </w:tc>
        <w:tc>
          <w:tcPr>
            <w:tcW w:type="dxa" w:w="1952"/>
            <w:shd w:val="clear" w:color="auto" w:fill="FFFFFF"/>
            <w:tcBorders>
              <w:top w:val="single" w:sz="4" w:space="0" w:color="CCCCCC"/>
              <w:left w:val="single" w:sz="4" w:space="0" w:color="CCCCCC"/>
              <w:bottom w:val="single" w:sz="4" w:space="0" w:color="CCCCCC"/>
              <w:right w:val="single" w:sz="4" w:space="0" w:color="CCCCCC"/>
            </w:tcBorders>
          </w:tcPr>
          <w:p>
            <w:r>
              <w:rPr>
                <w:sz w:val="18"/>
              </w:rPr>
            </w:r>
          </w:p>
        </w:tc>
        <w:tc>
          <w:tcPr>
            <w:tcW w:type="dxa" w:w="1952"/>
            <w:shd w:val="clear" w:color="auto" w:fill="FFFFFF"/>
            <w:tcBorders>
              <w:top w:val="single" w:sz="4" w:space="0" w:color="CCCCCC"/>
              <w:left w:val="single" w:sz="4" w:space="0" w:color="CCCCCC"/>
              <w:bottom w:val="single" w:sz="4" w:space="0" w:color="CCCCCC"/>
              <w:right w:val="single" w:sz="4" w:space="0" w:color="CCCCCC"/>
            </w:tcBorders>
          </w:tcPr>
          <w:p>
            <w:r>
              <w:rPr>
                <w:sz w:val="18"/>
              </w:rPr>
              <w:t>Charged testing fee</w:t>
            </w:r>
          </w:p>
        </w:tc>
      </w:tr>
      <w:tr>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t>payment_status</w:t>
            </w:r>
          </w:p>
        </w:tc>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t>text</w:t>
            </w:r>
          </w:p>
        </w:tc>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t>N</w:t>
            </w:r>
          </w:p>
        </w:tc>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r>
          </w:p>
        </w:tc>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t>enum PaymentStatus (§9)</w:t>
            </w:r>
          </w:p>
        </w:tc>
      </w:tr>
      <w:tr>
        <w:tc>
          <w:tcPr>
            <w:tcW w:type="dxa" w:w="1952"/>
            <w:shd w:val="clear" w:color="auto" w:fill="FFFFFF"/>
            <w:tcBorders>
              <w:top w:val="single" w:sz="4" w:space="0" w:color="CCCCCC"/>
              <w:left w:val="single" w:sz="4" w:space="0" w:color="CCCCCC"/>
              <w:bottom w:val="single" w:sz="4" w:space="0" w:color="CCCCCC"/>
              <w:right w:val="single" w:sz="4" w:space="0" w:color="CCCCCC"/>
            </w:tcBorders>
          </w:tcPr>
          <w:p>
            <w:r>
              <w:rPr>
                <w:sz w:val="18"/>
              </w:rPr>
              <w:t>received_at</w:t>
            </w:r>
          </w:p>
        </w:tc>
        <w:tc>
          <w:tcPr>
            <w:tcW w:type="dxa" w:w="1952"/>
            <w:shd w:val="clear" w:color="auto" w:fill="FFFFFF"/>
            <w:tcBorders>
              <w:top w:val="single" w:sz="4" w:space="0" w:color="CCCCCC"/>
              <w:left w:val="single" w:sz="4" w:space="0" w:color="CCCCCC"/>
              <w:bottom w:val="single" w:sz="4" w:space="0" w:color="CCCCCC"/>
              <w:right w:val="single" w:sz="4" w:space="0" w:color="CCCCCC"/>
            </w:tcBorders>
          </w:tcPr>
          <w:p>
            <w:r>
              <w:rPr>
                <w:sz w:val="18"/>
              </w:rPr>
              <w:t>timestamptz</w:t>
            </w:r>
          </w:p>
        </w:tc>
        <w:tc>
          <w:tcPr>
            <w:tcW w:type="dxa" w:w="1952"/>
            <w:shd w:val="clear" w:color="auto" w:fill="FFFFFF"/>
            <w:tcBorders>
              <w:top w:val="single" w:sz="4" w:space="0" w:color="CCCCCC"/>
              <w:left w:val="single" w:sz="4" w:space="0" w:color="CCCCCC"/>
              <w:bottom w:val="single" w:sz="4" w:space="0" w:color="CCCCCC"/>
              <w:right w:val="single" w:sz="4" w:space="0" w:color="CCCCCC"/>
            </w:tcBorders>
          </w:tcPr>
          <w:p>
            <w:r>
              <w:rPr>
                <w:sz w:val="18"/>
              </w:rPr>
              <w:t>N</w:t>
            </w:r>
          </w:p>
        </w:tc>
        <w:tc>
          <w:tcPr>
            <w:tcW w:type="dxa" w:w="1952"/>
            <w:shd w:val="clear" w:color="auto" w:fill="FFFFFF"/>
            <w:tcBorders>
              <w:top w:val="single" w:sz="4" w:space="0" w:color="CCCCCC"/>
              <w:left w:val="single" w:sz="4" w:space="0" w:color="CCCCCC"/>
              <w:bottom w:val="single" w:sz="4" w:space="0" w:color="CCCCCC"/>
              <w:right w:val="single" w:sz="4" w:space="0" w:color="CCCCCC"/>
            </w:tcBorders>
          </w:tcPr>
          <w:p>
            <w:r>
              <w:rPr>
                <w:sz w:val="18"/>
              </w:rPr>
            </w:r>
          </w:p>
        </w:tc>
        <w:tc>
          <w:tcPr>
            <w:tcW w:type="dxa" w:w="1952"/>
            <w:shd w:val="clear" w:color="auto" w:fill="FFFFFF"/>
            <w:tcBorders>
              <w:top w:val="single" w:sz="4" w:space="0" w:color="CCCCCC"/>
              <w:left w:val="single" w:sz="4" w:space="0" w:color="CCCCCC"/>
              <w:bottom w:val="single" w:sz="4" w:space="0" w:color="CCCCCC"/>
              <w:right w:val="single" w:sz="4" w:space="0" w:color="CCCCCC"/>
            </w:tcBorders>
          </w:tcPr>
          <w:p>
            <w:r>
              <w:rPr>
                <w:sz w:val="18"/>
              </w:rPr>
              <w:t>Intake timestamp</w:t>
            </w:r>
          </w:p>
        </w:tc>
      </w:tr>
      <w:tr>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t>tested_at</w:t>
            </w:r>
          </w:p>
        </w:tc>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t>timestamptz</w:t>
            </w:r>
          </w:p>
        </w:tc>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t>Y</w:t>
            </w:r>
          </w:p>
        </w:tc>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r>
          </w:p>
        </w:tc>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t>Testing completion timestamp</w:t>
            </w:r>
          </w:p>
        </w:tc>
      </w:tr>
      <w:tr>
        <w:tc>
          <w:tcPr>
            <w:tcW w:type="dxa" w:w="1952"/>
            <w:shd w:val="clear" w:color="auto" w:fill="FFFFFF"/>
            <w:tcBorders>
              <w:top w:val="single" w:sz="4" w:space="0" w:color="CCCCCC"/>
              <w:left w:val="single" w:sz="4" w:space="0" w:color="CCCCCC"/>
              <w:bottom w:val="single" w:sz="4" w:space="0" w:color="CCCCCC"/>
              <w:right w:val="single" w:sz="4" w:space="0" w:color="CCCCCC"/>
            </w:tcBorders>
          </w:tcPr>
          <w:p>
            <w:r>
              <w:rPr>
                <w:sz w:val="18"/>
              </w:rPr>
              <w:t>delivered_at</w:t>
            </w:r>
          </w:p>
        </w:tc>
        <w:tc>
          <w:tcPr>
            <w:tcW w:type="dxa" w:w="1952"/>
            <w:shd w:val="clear" w:color="auto" w:fill="FFFFFF"/>
            <w:tcBorders>
              <w:top w:val="single" w:sz="4" w:space="0" w:color="CCCCCC"/>
              <w:left w:val="single" w:sz="4" w:space="0" w:color="CCCCCC"/>
              <w:bottom w:val="single" w:sz="4" w:space="0" w:color="CCCCCC"/>
              <w:right w:val="single" w:sz="4" w:space="0" w:color="CCCCCC"/>
            </w:tcBorders>
          </w:tcPr>
          <w:p>
            <w:r>
              <w:rPr>
                <w:sz w:val="18"/>
              </w:rPr>
              <w:t>timestamptz</w:t>
            </w:r>
          </w:p>
        </w:tc>
        <w:tc>
          <w:tcPr>
            <w:tcW w:type="dxa" w:w="1952"/>
            <w:shd w:val="clear" w:color="auto" w:fill="FFFFFF"/>
            <w:tcBorders>
              <w:top w:val="single" w:sz="4" w:space="0" w:color="CCCCCC"/>
              <w:left w:val="single" w:sz="4" w:space="0" w:color="CCCCCC"/>
              <w:bottom w:val="single" w:sz="4" w:space="0" w:color="CCCCCC"/>
              <w:right w:val="single" w:sz="4" w:space="0" w:color="CCCCCC"/>
            </w:tcBorders>
          </w:tcPr>
          <w:p>
            <w:r>
              <w:rPr>
                <w:sz w:val="18"/>
              </w:rPr>
              <w:t>Y</w:t>
            </w:r>
          </w:p>
        </w:tc>
        <w:tc>
          <w:tcPr>
            <w:tcW w:type="dxa" w:w="1952"/>
            <w:shd w:val="clear" w:color="auto" w:fill="FFFFFF"/>
            <w:tcBorders>
              <w:top w:val="single" w:sz="4" w:space="0" w:color="CCCCCC"/>
              <w:left w:val="single" w:sz="4" w:space="0" w:color="CCCCCC"/>
              <w:bottom w:val="single" w:sz="4" w:space="0" w:color="CCCCCC"/>
              <w:right w:val="single" w:sz="4" w:space="0" w:color="CCCCCC"/>
            </w:tcBorders>
          </w:tcPr>
          <w:p>
            <w:r>
              <w:rPr>
                <w:sz w:val="18"/>
              </w:rPr>
            </w:r>
          </w:p>
        </w:tc>
        <w:tc>
          <w:tcPr>
            <w:tcW w:type="dxa" w:w="1952"/>
            <w:shd w:val="clear" w:color="auto" w:fill="FFFFFF"/>
            <w:tcBorders>
              <w:top w:val="single" w:sz="4" w:space="0" w:color="CCCCCC"/>
              <w:left w:val="single" w:sz="4" w:space="0" w:color="CCCCCC"/>
              <w:bottom w:val="single" w:sz="4" w:space="0" w:color="CCCCCC"/>
              <w:right w:val="single" w:sz="4" w:space="0" w:color="CCCCCC"/>
            </w:tcBorders>
          </w:tcPr>
          <w:p>
            <w:r>
              <w:rPr>
                <w:sz w:val="18"/>
              </w:rPr>
              <w:t>Delivery timestamp</w:t>
            </w:r>
          </w:p>
        </w:tc>
      </w:tr>
      <w:tr>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t>tester_id</w:t>
            </w:r>
          </w:p>
        </w:tc>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t>uuid</w:t>
            </w:r>
          </w:p>
        </w:tc>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t>Y</w:t>
            </w:r>
          </w:p>
        </w:tc>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t>FK</w:t>
            </w:r>
          </w:p>
        </w:tc>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t>app_user(id) who performed the test</w:t>
            </w:r>
          </w:p>
        </w:tc>
      </w:tr>
      <w:tr>
        <w:tc>
          <w:tcPr>
            <w:tcW w:type="dxa" w:w="1952"/>
            <w:shd w:val="clear" w:color="auto" w:fill="FFFFFF"/>
            <w:tcBorders>
              <w:top w:val="single" w:sz="4" w:space="0" w:color="CCCCCC"/>
              <w:left w:val="single" w:sz="4" w:space="0" w:color="CCCCCC"/>
              <w:bottom w:val="single" w:sz="4" w:space="0" w:color="CCCCCC"/>
              <w:right w:val="single" w:sz="4" w:space="0" w:color="CCCCCC"/>
            </w:tcBorders>
          </w:tcPr>
          <w:p>
            <w:r>
              <w:rPr>
                <w:sz w:val="18"/>
              </w:rPr>
              <w:t>certificate_no</w:t>
            </w:r>
          </w:p>
        </w:tc>
        <w:tc>
          <w:tcPr>
            <w:tcW w:type="dxa" w:w="1952"/>
            <w:shd w:val="clear" w:color="auto" w:fill="FFFFFF"/>
            <w:tcBorders>
              <w:top w:val="single" w:sz="4" w:space="0" w:color="CCCCCC"/>
              <w:left w:val="single" w:sz="4" w:space="0" w:color="CCCCCC"/>
              <w:bottom w:val="single" w:sz="4" w:space="0" w:color="CCCCCC"/>
              <w:right w:val="single" w:sz="4" w:space="0" w:color="CCCCCC"/>
            </w:tcBorders>
          </w:tcPr>
          <w:p>
            <w:r>
              <w:rPr>
                <w:sz w:val="18"/>
              </w:rPr>
              <w:t>text</w:t>
            </w:r>
          </w:p>
        </w:tc>
        <w:tc>
          <w:tcPr>
            <w:tcW w:type="dxa" w:w="1952"/>
            <w:shd w:val="clear" w:color="auto" w:fill="FFFFFF"/>
            <w:tcBorders>
              <w:top w:val="single" w:sz="4" w:space="0" w:color="CCCCCC"/>
              <w:left w:val="single" w:sz="4" w:space="0" w:color="CCCCCC"/>
              <w:bottom w:val="single" w:sz="4" w:space="0" w:color="CCCCCC"/>
              <w:right w:val="single" w:sz="4" w:space="0" w:color="CCCCCC"/>
            </w:tcBorders>
          </w:tcPr>
          <w:p>
            <w:r>
              <w:rPr>
                <w:sz w:val="18"/>
              </w:rPr>
              <w:t>Y</w:t>
            </w:r>
          </w:p>
        </w:tc>
        <w:tc>
          <w:tcPr>
            <w:tcW w:type="dxa" w:w="1952"/>
            <w:shd w:val="clear" w:color="auto" w:fill="FFFFFF"/>
            <w:tcBorders>
              <w:top w:val="single" w:sz="4" w:space="0" w:color="CCCCCC"/>
              <w:left w:val="single" w:sz="4" w:space="0" w:color="CCCCCC"/>
              <w:bottom w:val="single" w:sz="4" w:space="0" w:color="CCCCCC"/>
              <w:right w:val="single" w:sz="4" w:space="0" w:color="CCCCCC"/>
            </w:tcBorders>
          </w:tcPr>
          <w:p>
            <w:r>
              <w:rPr>
                <w:sz w:val="18"/>
              </w:rPr>
              <w:t>U</w:t>
            </w:r>
          </w:p>
        </w:tc>
        <w:tc>
          <w:tcPr>
            <w:tcW w:type="dxa" w:w="1952"/>
            <w:shd w:val="clear" w:color="auto" w:fill="FFFFFF"/>
            <w:tcBorders>
              <w:top w:val="single" w:sz="4" w:space="0" w:color="CCCCCC"/>
              <w:left w:val="single" w:sz="4" w:space="0" w:color="CCCCCC"/>
              <w:bottom w:val="single" w:sz="4" w:space="0" w:color="CCCCCC"/>
              <w:right w:val="single" w:sz="4" w:space="0" w:color="CCCCCC"/>
            </w:tcBorders>
          </w:tcPr>
          <w:p>
            <w:r>
              <w:rPr>
                <w:sz w:val="18"/>
              </w:rPr>
              <w:t>Certificate number for issued certificates</w:t>
            </w:r>
          </w:p>
        </w:tc>
      </w:tr>
      <w:tr>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t>notes</w:t>
            </w:r>
          </w:p>
        </w:tc>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t>text</w:t>
            </w:r>
          </w:p>
        </w:tc>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t>Y</w:t>
            </w:r>
          </w:p>
        </w:tc>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r>
          </w:p>
        </w:tc>
        <w:tc>
          <w:tcPr>
            <w:tcW w:type="dxa" w:w="1952"/>
            <w:shd w:val="clear" w:color="auto" w:fill="EAF0FB"/>
            <w:tcBorders>
              <w:top w:val="single" w:sz="4" w:space="0" w:color="CCCCCC"/>
              <w:left w:val="single" w:sz="4" w:space="0" w:color="CCCCCC"/>
              <w:bottom w:val="single" w:sz="4" w:space="0" w:color="CCCCCC"/>
              <w:right w:val="single" w:sz="4" w:space="0" w:color="CCCCCC"/>
            </w:tcBorders>
          </w:tcPr>
          <w:p>
            <w:r>
              <w:rPr>
                <w:sz w:val="18"/>
              </w:rPr>
              <w:t>Lab notes</w:t>
            </w:r>
          </w:p>
        </w:tc>
      </w:tr>
    </w:tbl>
    <w:p/>
    <w:p>
      <w:pPr>
        <w:pStyle w:val="Heading2"/>
      </w:pPr>
      <w:r>
        <w:rPr>
          <w:color w:val="2E5496"/>
        </w:rPr>
        <w:t>F.6.3  Functional Requirements</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firstColumn="1" w:firstRow="1" w:lastColumn="0" w:lastRow="0" w:noHBand="0" w:noVBand="1" w:val="04A0"/>
      </w:tblPr>
      <w:tblGrid>
        <w:gridCol w:w="4880"/>
        <w:gridCol w:w="4880"/>
      </w:tblGrid>
      <w:tr>
        <w:tc>
          <w:tcPr>
            <w:tcW w:type="dxa" w:w="1440"/>
            <w:shd w:val="clear" w:color="auto" w:fill="1F3864"/>
            <w:tcBorders>
              <w:top w:val="single" w:sz="4" w:space="0" w:color="CCCCCC"/>
              <w:left w:val="single" w:sz="4" w:space="0" w:color="CCCCCC"/>
              <w:bottom w:val="single" w:sz="4" w:space="0" w:color="CCCCCC"/>
              <w:right w:val="single" w:sz="4" w:space="0" w:color="CCCCCC"/>
            </w:tcBorders>
          </w:tcPr>
          <w:p>
            <w:r>
              <w:rPr>
                <w:b/>
                <w:color w:val="FFFFFF"/>
                <w:sz w:val="18"/>
              </w:rPr>
              <w:t>Req. ID</w:t>
            </w:r>
          </w:p>
        </w:tc>
        <w:tc>
          <w:tcPr>
            <w:tcW w:type="dxa" w:w="7920"/>
            <w:shd w:val="clear" w:color="auto" w:fill="1F3864"/>
            <w:tcBorders>
              <w:top w:val="single" w:sz="4" w:space="0" w:color="CCCCCC"/>
              <w:left w:val="single" w:sz="4" w:space="0" w:color="CCCCCC"/>
              <w:bottom w:val="single" w:sz="4" w:space="0" w:color="CCCCCC"/>
              <w:right w:val="single" w:sz="4" w:space="0" w:color="CCCCCC"/>
            </w:tcBorders>
          </w:tcPr>
          <w:p>
            <w:r>
              <w:rPr>
                <w:b/>
                <w:color w:val="FFFFFF"/>
                <w:sz w:val="18"/>
              </w:rPr>
              <w:t>Functional Requirement</w:t>
            </w:r>
          </w:p>
        </w:tc>
      </w:tr>
      <w:tr>
        <w:tc>
          <w:tcPr>
            <w:tcW w:type="dxa" w:w="1440"/>
            <w:shd w:val="clear" w:color="auto" w:fill="EAF0FB"/>
            <w:tcBorders>
              <w:top w:val="single" w:sz="4" w:space="0" w:color="CCCCCC"/>
              <w:left w:val="single" w:sz="4" w:space="0" w:color="CCCCCC"/>
              <w:bottom w:val="single" w:sz="4" w:space="0" w:color="CCCCCC"/>
              <w:right w:val="single" w:sz="4" w:space="0" w:color="CCCCCC"/>
            </w:tcBorders>
          </w:tcPr>
          <w:p>
            <w:r>
              <w:rPr>
                <w:sz w:val="18"/>
              </w:rPr>
              <w:t>LAB-F01</w:t>
            </w:r>
          </w:p>
        </w:tc>
        <w:tc>
          <w:tcPr>
            <w:tcW w:type="dxa" w:w="7920"/>
            <w:shd w:val="clear" w:color="auto" w:fill="EAF0FB"/>
            <w:tcBorders>
              <w:top w:val="single" w:sz="4" w:space="0" w:color="CCCCCC"/>
              <w:left w:val="single" w:sz="4" w:space="0" w:color="CCCCCC"/>
              <w:bottom w:val="single" w:sz="4" w:space="0" w:color="CCCCCC"/>
              <w:right w:val="single" w:sz="4" w:space="0" w:color="CCCCCC"/>
            </w:tcBorders>
          </w:tcPr>
          <w:p>
            <w:r>
              <w:rPr>
                <w:sz w:val="18"/>
              </w:rPr>
              <w:t>Receive samples at the customer counter with full sample details: item description, category, gross weight, declared purity, customer, and collection of advance payment if required.</w:t>
            </w:r>
          </w:p>
        </w:tc>
      </w:tr>
      <w:tr>
        <w:tc>
          <w:tcPr>
            <w:tcW w:type="dxa" w:w="1440"/>
            <w:shd w:val="clear" w:color="auto" w:fill="FFFFFF"/>
            <w:tcBorders>
              <w:top w:val="single" w:sz="4" w:space="0" w:color="CCCCCC"/>
              <w:left w:val="single" w:sz="4" w:space="0" w:color="CCCCCC"/>
              <w:bottom w:val="single" w:sz="4" w:space="0" w:color="CCCCCC"/>
              <w:right w:val="single" w:sz="4" w:space="0" w:color="CCCCCC"/>
            </w:tcBorders>
          </w:tcPr>
          <w:p>
            <w:r>
              <w:rPr>
                <w:sz w:val="18"/>
              </w:rPr>
              <w:t>LAB-F02</w:t>
            </w:r>
          </w:p>
        </w:tc>
        <w:tc>
          <w:tcPr>
            <w:tcW w:type="dxa" w:w="7920"/>
            <w:shd w:val="clear" w:color="auto" w:fill="FFFFFF"/>
            <w:tcBorders>
              <w:top w:val="single" w:sz="4" w:space="0" w:color="CCCCCC"/>
              <w:left w:val="single" w:sz="4" w:space="0" w:color="CCCCCC"/>
              <w:bottom w:val="single" w:sz="4" w:space="0" w:color="CCCCCC"/>
              <w:right w:val="single" w:sz="4" w:space="0" w:color="CCCCCC"/>
            </w:tcBorders>
          </w:tcPr>
          <w:p>
            <w:r>
              <w:rPr>
                <w:sz w:val="18"/>
              </w:rPr>
              <w:t>Support test methods: XRF (X-ray fluorescence), fire assay, acid test, and spectrometry; record test method, tested purity result, and tester on the sample record.</w:t>
            </w:r>
          </w:p>
        </w:tc>
      </w:tr>
      <w:tr>
        <w:tc>
          <w:tcPr>
            <w:tcW w:type="dxa" w:w="1440"/>
            <w:shd w:val="clear" w:color="auto" w:fill="EAF0FB"/>
            <w:tcBorders>
              <w:top w:val="single" w:sz="4" w:space="0" w:color="CCCCCC"/>
              <w:left w:val="single" w:sz="4" w:space="0" w:color="CCCCCC"/>
              <w:bottom w:val="single" w:sz="4" w:space="0" w:color="CCCCCC"/>
              <w:right w:val="single" w:sz="4" w:space="0" w:color="CCCCCC"/>
            </w:tcBorders>
          </w:tcPr>
          <w:p>
            <w:r>
              <w:rPr>
                <w:sz w:val="18"/>
              </w:rPr>
              <w:t>LAB-F03</w:t>
            </w:r>
          </w:p>
        </w:tc>
        <w:tc>
          <w:tcPr>
            <w:tcW w:type="dxa" w:w="7920"/>
            <w:shd w:val="clear" w:color="auto" w:fill="EAF0FB"/>
            <w:tcBorders>
              <w:top w:val="single" w:sz="4" w:space="0" w:color="CCCCCC"/>
              <w:left w:val="single" w:sz="4" w:space="0" w:color="CCCCCC"/>
              <w:bottom w:val="single" w:sz="4" w:space="0" w:color="CCCCCC"/>
              <w:right w:val="single" w:sz="4" w:space="0" w:color="CCCCCC"/>
            </w:tcBorders>
          </w:tcPr>
          <w:p>
            <w:r>
              <w:rPr>
                <w:sz w:val="18"/>
              </w:rPr>
              <w:t>Laboratory Sample Status Enquiry: real-time status tracking by sample number or customer — shows current stage, expected completion, and tester.</w:t>
            </w:r>
          </w:p>
        </w:tc>
      </w:tr>
      <w:tr>
        <w:tc>
          <w:tcPr>
            <w:tcW w:type="dxa" w:w="1440"/>
            <w:shd w:val="clear" w:color="auto" w:fill="FFFFFF"/>
            <w:tcBorders>
              <w:top w:val="single" w:sz="4" w:space="0" w:color="CCCCCC"/>
              <w:left w:val="single" w:sz="4" w:space="0" w:color="CCCCCC"/>
              <w:bottom w:val="single" w:sz="4" w:space="0" w:color="CCCCCC"/>
              <w:right w:val="single" w:sz="4" w:space="0" w:color="CCCCCC"/>
            </w:tcBorders>
          </w:tcPr>
          <w:p>
            <w:r>
              <w:rPr>
                <w:sz w:val="18"/>
              </w:rPr>
              <w:t>LAB-F04</w:t>
            </w:r>
          </w:p>
        </w:tc>
        <w:tc>
          <w:tcPr>
            <w:tcW w:type="dxa" w:w="7920"/>
            <w:shd w:val="clear" w:color="auto" w:fill="FFFFFF"/>
            <w:tcBorders>
              <w:top w:val="single" w:sz="4" w:space="0" w:color="CCCCCC"/>
              <w:left w:val="single" w:sz="4" w:space="0" w:color="CCCCCC"/>
              <w:bottom w:val="single" w:sz="4" w:space="0" w:color="CCCCCC"/>
              <w:right w:val="single" w:sz="4" w:space="0" w:color="CCCCCC"/>
            </w:tcBorders>
          </w:tcPr>
          <w:p>
            <w:r>
              <w:rPr>
                <w:sz w:val="18"/>
              </w:rPr>
              <w:t>Testing Certificate printing with: lab name and logo, sample number, test date, item description, weight, declared purity, tested purity, test method, tester name, authorized signature field, and lab stamp.</w:t>
            </w:r>
          </w:p>
        </w:tc>
      </w:tr>
      <w:tr>
        <w:tc>
          <w:tcPr>
            <w:tcW w:type="dxa" w:w="1440"/>
            <w:shd w:val="clear" w:color="auto" w:fill="EAF0FB"/>
            <w:tcBorders>
              <w:top w:val="single" w:sz="4" w:space="0" w:color="CCCCCC"/>
              <w:left w:val="single" w:sz="4" w:space="0" w:color="CCCCCC"/>
              <w:bottom w:val="single" w:sz="4" w:space="0" w:color="CCCCCC"/>
              <w:right w:val="single" w:sz="4" w:space="0" w:color="CCCCCC"/>
            </w:tcBorders>
          </w:tcPr>
          <w:p>
            <w:r>
              <w:rPr>
                <w:sz w:val="18"/>
              </w:rPr>
              <w:t>LAB-F05</w:t>
            </w:r>
          </w:p>
        </w:tc>
        <w:tc>
          <w:tcPr>
            <w:tcW w:type="dxa" w:w="7920"/>
            <w:shd w:val="clear" w:color="auto" w:fill="EAF0FB"/>
            <w:tcBorders>
              <w:top w:val="single" w:sz="4" w:space="0" w:color="CCCCCC"/>
              <w:left w:val="single" w:sz="4" w:space="0" w:color="CCCCCC"/>
              <w:bottom w:val="single" w:sz="4" w:space="0" w:color="CCCCCC"/>
              <w:right w:val="single" w:sz="4" w:space="0" w:color="CCCCCC"/>
            </w:tcBorders>
          </w:tcPr>
          <w:p>
            <w:r>
              <w:rPr>
                <w:sz w:val="18"/>
              </w:rPr>
              <w:t>Testing Register: view all samples, pending samples, and undelivered samples with full details; filter by branch, period, test method, and purity range.</w:t>
            </w:r>
          </w:p>
        </w:tc>
      </w:tr>
      <w:tr>
        <w:tc>
          <w:tcPr>
            <w:tcW w:type="dxa" w:w="1440"/>
            <w:shd w:val="clear" w:color="auto" w:fill="FFFFFF"/>
            <w:tcBorders>
              <w:top w:val="single" w:sz="4" w:space="0" w:color="CCCCCC"/>
              <w:left w:val="single" w:sz="4" w:space="0" w:color="CCCCCC"/>
              <w:bottom w:val="single" w:sz="4" w:space="0" w:color="CCCCCC"/>
              <w:right w:val="single" w:sz="4" w:space="0" w:color="CCCCCC"/>
            </w:tcBorders>
          </w:tcPr>
          <w:p>
            <w:r>
              <w:rPr>
                <w:sz w:val="18"/>
              </w:rPr>
              <w:t>LAB-F06</w:t>
            </w:r>
          </w:p>
        </w:tc>
        <w:tc>
          <w:tcPr>
            <w:tcW w:type="dxa" w:w="7920"/>
            <w:shd w:val="clear" w:color="auto" w:fill="FFFFFF"/>
            <w:tcBorders>
              <w:top w:val="single" w:sz="4" w:space="0" w:color="CCCCCC"/>
              <w:left w:val="single" w:sz="4" w:space="0" w:color="CCCCCC"/>
              <w:bottom w:val="single" w:sz="4" w:space="0" w:color="CCCCCC"/>
              <w:right w:val="single" w:sz="4" w:space="0" w:color="CCCCCC"/>
            </w:tcBorders>
          </w:tcPr>
          <w:p>
            <w:r>
              <w:rPr>
                <w:sz w:val="18"/>
              </w:rPr>
              <w:t>Sample Analysis Report: volume and value of samples tested by method, category, purity distribution, and average turnaround time by period.</w:t>
            </w:r>
          </w:p>
        </w:tc>
      </w:tr>
      <w:tr>
        <w:tc>
          <w:tcPr>
            <w:tcW w:type="dxa" w:w="1440"/>
            <w:shd w:val="clear" w:color="auto" w:fill="EAF0FB"/>
            <w:tcBorders>
              <w:top w:val="single" w:sz="4" w:space="0" w:color="CCCCCC"/>
              <w:left w:val="single" w:sz="4" w:space="0" w:color="CCCCCC"/>
              <w:bottom w:val="single" w:sz="4" w:space="0" w:color="CCCCCC"/>
              <w:right w:val="single" w:sz="4" w:space="0" w:color="CCCCCC"/>
            </w:tcBorders>
          </w:tcPr>
          <w:p>
            <w:r>
              <w:rPr>
                <w:sz w:val="18"/>
              </w:rPr>
              <w:t>LAB-F07</w:t>
            </w:r>
          </w:p>
        </w:tc>
        <w:tc>
          <w:tcPr>
            <w:tcW w:type="dxa" w:w="7920"/>
            <w:shd w:val="clear" w:color="auto" w:fill="EAF0FB"/>
            <w:tcBorders>
              <w:top w:val="single" w:sz="4" w:space="0" w:color="CCCCCC"/>
              <w:left w:val="single" w:sz="4" w:space="0" w:color="CCCCCC"/>
              <w:bottom w:val="single" w:sz="4" w:space="0" w:color="CCCCCC"/>
              <w:right w:val="single" w:sz="4" w:space="0" w:color="CCCCCC"/>
            </w:tcBorders>
          </w:tcPr>
          <w:p>
            <w:r>
              <w:rPr>
                <w:sz w:val="18"/>
              </w:rPr>
              <w:t>Accounting integration: post testing fees to Testing Income; support advance receipt, credit to customer account, and receipt-against-earlier-dues payment modes.</w:t>
            </w:r>
          </w:p>
        </w:tc>
      </w:tr>
      <w:tr>
        <w:tc>
          <w:tcPr>
            <w:tcW w:type="dxa" w:w="1440"/>
            <w:shd w:val="clear" w:color="auto" w:fill="FFFFFF"/>
            <w:tcBorders>
              <w:top w:val="single" w:sz="4" w:space="0" w:color="CCCCCC"/>
              <w:left w:val="single" w:sz="4" w:space="0" w:color="CCCCCC"/>
              <w:bottom w:val="single" w:sz="4" w:space="0" w:color="CCCCCC"/>
              <w:right w:val="single" w:sz="4" w:space="0" w:color="CCCCCC"/>
            </w:tcBorders>
          </w:tcPr>
          <w:p>
            <w:r>
              <w:rPr>
                <w:sz w:val="18"/>
              </w:rPr>
              <w:t>LAB-F08</w:t>
            </w:r>
          </w:p>
        </w:tc>
        <w:tc>
          <w:tcPr>
            <w:tcW w:type="dxa" w:w="7920"/>
            <w:shd w:val="clear" w:color="auto" w:fill="FFFFFF"/>
            <w:tcBorders>
              <w:top w:val="single" w:sz="4" w:space="0" w:color="CCCCCC"/>
              <w:left w:val="single" w:sz="4" w:space="0" w:color="CCCCCC"/>
              <w:bottom w:val="single" w:sz="4" w:space="0" w:color="CCCCCC"/>
              <w:right w:val="single" w:sz="4" w:space="0" w:color="CCCCCC"/>
            </w:tcBorders>
          </w:tcPr>
          <w:p>
            <w:r>
              <w:rPr>
                <w:sz w:val="18"/>
              </w:rPr>
              <w:t>Double-entry accounting with full audit trail; produce customer statements, trial balance, and income reports for the laboratory business.</w:t>
            </w:r>
          </w:p>
        </w:tc>
      </w:tr>
      <w:tr>
        <w:tc>
          <w:tcPr>
            <w:tcW w:type="dxa" w:w="1440"/>
            <w:shd w:val="clear" w:color="auto" w:fill="EAF0FB"/>
            <w:tcBorders>
              <w:top w:val="single" w:sz="4" w:space="0" w:color="CCCCCC"/>
              <w:left w:val="single" w:sz="4" w:space="0" w:color="CCCCCC"/>
              <w:bottom w:val="single" w:sz="4" w:space="0" w:color="CCCCCC"/>
              <w:right w:val="single" w:sz="4" w:space="0" w:color="CCCCCC"/>
            </w:tcBorders>
          </w:tcPr>
          <w:p>
            <w:r>
              <w:rPr>
                <w:sz w:val="18"/>
              </w:rPr>
              <w:t>LAB-F09</w:t>
            </w:r>
          </w:p>
        </w:tc>
        <w:tc>
          <w:tcPr>
            <w:tcW w:type="dxa" w:w="7920"/>
            <w:shd w:val="clear" w:color="auto" w:fill="EAF0FB"/>
            <w:tcBorders>
              <w:top w:val="single" w:sz="4" w:space="0" w:color="CCCCCC"/>
              <w:left w:val="single" w:sz="4" w:space="0" w:color="CCCCCC"/>
              <w:bottom w:val="single" w:sz="4" w:space="0" w:color="CCCCCC"/>
              <w:right w:val="single" w:sz="4" w:space="0" w:color="CCCCCC"/>
            </w:tcBorders>
          </w:tcPr>
          <w:p>
            <w:r>
              <w:rPr>
                <w:sz w:val="18"/>
              </w:rPr>
              <w:t>Multi-sample workflow: a customer may drop multiple samples in one visit; group them under one receipt with individual test results and a combined fee invoice.</w:t>
            </w:r>
          </w:p>
        </w:tc>
      </w:tr>
      <w:tr>
        <w:tc>
          <w:tcPr>
            <w:tcW w:type="dxa" w:w="1440"/>
            <w:shd w:val="clear" w:color="auto" w:fill="FFFFFF"/>
            <w:tcBorders>
              <w:top w:val="single" w:sz="4" w:space="0" w:color="CCCCCC"/>
              <w:left w:val="single" w:sz="4" w:space="0" w:color="CCCCCC"/>
              <w:bottom w:val="single" w:sz="4" w:space="0" w:color="CCCCCC"/>
              <w:right w:val="single" w:sz="4" w:space="0" w:color="CCCCCC"/>
            </w:tcBorders>
          </w:tcPr>
          <w:p>
            <w:r>
              <w:rPr>
                <w:sz w:val="18"/>
              </w:rPr>
              <w:t>LAB-F10</w:t>
            </w:r>
          </w:p>
        </w:tc>
        <w:tc>
          <w:tcPr>
            <w:tcW w:type="dxa" w:w="7920"/>
            <w:shd w:val="clear" w:color="auto" w:fill="FFFFFF"/>
            <w:tcBorders>
              <w:top w:val="single" w:sz="4" w:space="0" w:color="CCCCCC"/>
              <w:left w:val="single" w:sz="4" w:space="0" w:color="CCCCCC"/>
              <w:bottom w:val="single" w:sz="4" w:space="0" w:color="CCCCCC"/>
              <w:right w:val="single" w:sz="4" w:space="0" w:color="CCCCCC"/>
            </w:tcBorders>
          </w:tcPr>
          <w:p>
            <w:r>
              <w:rPr>
                <w:sz w:val="18"/>
              </w:rPr>
              <w:t>Barcode/QR on sample receipt and certificate for instant sample lookup and status verification.</w:t>
            </w:r>
          </w:p>
        </w:tc>
      </w:tr>
    </w:tbl>
    <w:p/>
    <w:p>
      <w:r>
        <w:rPr>
          <w:b/>
          <w:sz w:val="20"/>
        </w:rPr>
        <w:t xml:space="preserve">User Story.  </w:t>
      </w:r>
      <w:r>
        <w:rPr>
          <w:sz w:val="20"/>
        </w:rPr>
        <w:t>As a laboratory manager, I want every sample to be tracked from intake through testing to certificate issuance without any sample being lost or misidentified, so that the laboratory operates with zero-error sample traceability and full accounting for fees collected.</w:t>
      </w:r>
    </w:p>
    <w:p>
      <w:r>
        <w:rPr>
          <w:b/>
          <w:sz w:val="20"/>
        </w:rPr>
        <w:t>Acceptance Criteria.</w:t>
      </w:r>
    </w:p>
    <w:p>
      <w:pPr>
        <w:numPr>
          <w:ilvl w:val="0"/>
          <w:numId w:val="1"/>
        </w:numPr>
        <w:pStyle w:val="ListParagraph"/>
        <w:ind w:left="720" w:hanging="360"/>
      </w:pPr>
      <w:r>
        <w:rPr>
          <w:sz w:val="20"/>
        </w:rPr>
        <w:t>Given a sample is received at the counter, when the intake is saved, then a unique sample number is generated, a receipt is printed, and the sample appears in the Testing Register with status RECEIVED.</w:t>
      </w:r>
    </w:p>
    <w:p>
      <w:pPr>
        <w:numPr>
          <w:ilvl w:val="0"/>
          <w:numId w:val="1"/>
        </w:numPr>
        <w:pStyle w:val="ListParagraph"/>
        <w:ind w:left="720" w:hanging="360"/>
      </w:pPr>
      <w:r>
        <w:rPr>
          <w:sz w:val="20"/>
        </w:rPr>
        <w:t>Given testing is completed, when the tester records the purity result, then the status moves to TESTED and a Testing Certificate can be printed with the lab's details and the tester's name.</w:t>
      </w:r>
    </w:p>
    <w:p>
      <w:pPr>
        <w:numPr>
          <w:ilvl w:val="0"/>
          <w:numId w:val="1"/>
        </w:numPr>
        <w:pStyle w:val="ListParagraph"/>
        <w:ind w:left="720" w:hanging="360"/>
      </w:pPr>
      <w:r>
        <w:rPr>
          <w:sz w:val="20"/>
        </w:rPr>
        <w:t>Given a testing fee is collected on delivery, when payment is recorded, then the fee posts to Testing Income (Dr Cash; Cr Income) and a receipt is printed.</w:t>
      </w:r>
    </w:p>
    <w:p>
      <w:r>
        <w:br w:type="page"/>
      </w:r>
    </w:p>
    <w:p>
      <w:pPr>
        <w:jc w:val="center"/>
      </w:pPr>
      <w:r>
        <w:rPr>
          <w:b/>
          <w:color w:val="1F3864"/>
          <w:sz w:val="36"/>
        </w:rPr>
        <w:t>PART G</w:t>
        <w:br/>
        <w:t>Named External Integrations</w:t>
      </w:r>
    </w:p>
    <w:p/>
    <w:p>
      <w:pPr>
        <w:spacing w:after="120"/>
      </w:pPr>
      <w:r>
        <w:rPr>
          <w:sz w:val="20"/>
        </w:rPr>
        <w:t>Part G specifies integration requirements for named external services identified in leading gold ERP platforms. All integrations follow the switchable-provider pattern defined in §2.4: each external service sits behind a provider interface, and the active implementation is selected by an environment variable or tenant setting with no code change required to switch. Adding a new provider for any category requires only a new implementation of the existing interface — no core module changes.</w:t>
      </w:r>
    </w:p>
    <w:p>
      <w:pPr>
        <w:pStyle w:val="Heading1"/>
      </w:pPr>
      <w:r>
        <w:rPr>
          <w:color w:val="1F3864"/>
        </w:rPr>
        <w:t>Appendix G.1  Precious Metal Market Integrations</w:t>
      </w:r>
    </w:p>
    <w:p>
      <w:pPr>
        <w:pStyle w:val="Heading2"/>
      </w:pPr>
      <w:r>
        <w:rPr>
          <w:color w:val="2E5496"/>
        </w:rPr>
        <w:t>G.1.1  MetaTrader 5 (MT5) Integration</w:t>
      </w:r>
    </w:p>
    <w:p>
      <w:pPr>
        <w:spacing w:after="120"/>
      </w:pPr>
      <w:r>
        <w:rPr>
          <w:sz w:val="20"/>
        </w:rPr>
        <w:t>MT5 is a widely used trading platform providing real-time precious metal spot prices and historical rate data. Integration enables live gold, silver, and platinum rates to feed directly into the platform's rate engine (JWL-F10).</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firstColumn="1" w:firstRow="1" w:lastColumn="0" w:lastRow="0" w:noHBand="0" w:noVBand="1" w:val="04A0"/>
      </w:tblPr>
      <w:tblGrid>
        <w:gridCol w:w="4880"/>
        <w:gridCol w:w="4880"/>
      </w:tblGrid>
      <w:tr>
        <w:tc>
          <w:tcPr>
            <w:tcW w:type="dxa" w:w="1440"/>
            <w:shd w:val="clear" w:color="auto" w:fill="1F3864"/>
            <w:tcBorders>
              <w:top w:val="single" w:sz="4" w:space="0" w:color="CCCCCC"/>
              <w:left w:val="single" w:sz="4" w:space="0" w:color="CCCCCC"/>
              <w:bottom w:val="single" w:sz="4" w:space="0" w:color="CCCCCC"/>
              <w:right w:val="single" w:sz="4" w:space="0" w:color="CCCCCC"/>
            </w:tcBorders>
          </w:tcPr>
          <w:p>
            <w:r>
              <w:rPr>
                <w:b/>
                <w:color w:val="FFFFFF"/>
                <w:sz w:val="18"/>
              </w:rPr>
              <w:t>Req. ID</w:t>
            </w:r>
          </w:p>
        </w:tc>
        <w:tc>
          <w:tcPr>
            <w:tcW w:type="dxa" w:w="7920"/>
            <w:shd w:val="clear" w:color="auto" w:fill="1F3864"/>
            <w:tcBorders>
              <w:top w:val="single" w:sz="4" w:space="0" w:color="CCCCCC"/>
              <w:left w:val="single" w:sz="4" w:space="0" w:color="CCCCCC"/>
              <w:bottom w:val="single" w:sz="4" w:space="0" w:color="CCCCCC"/>
              <w:right w:val="single" w:sz="4" w:space="0" w:color="CCCCCC"/>
            </w:tcBorders>
          </w:tcPr>
          <w:p>
            <w:r>
              <w:rPr>
                <w:b/>
                <w:color w:val="FFFFFF"/>
                <w:sz w:val="18"/>
              </w:rPr>
              <w:t>Functional Requirement</w:t>
            </w:r>
          </w:p>
        </w:tc>
      </w:tr>
      <w:tr>
        <w:tc>
          <w:tcPr>
            <w:tcW w:type="dxa" w:w="1440"/>
            <w:shd w:val="clear" w:color="auto" w:fill="EAF0FB"/>
            <w:tcBorders>
              <w:top w:val="single" w:sz="4" w:space="0" w:color="CCCCCC"/>
              <w:left w:val="single" w:sz="4" w:space="0" w:color="CCCCCC"/>
              <w:bottom w:val="single" w:sz="4" w:space="0" w:color="CCCCCC"/>
              <w:right w:val="single" w:sz="4" w:space="0" w:color="CCCCCC"/>
            </w:tcBorders>
          </w:tcPr>
          <w:p>
            <w:r>
              <w:rPr>
                <w:sz w:val="18"/>
              </w:rPr>
              <w:t>MT5-F01</w:t>
            </w:r>
          </w:p>
        </w:tc>
        <w:tc>
          <w:tcPr>
            <w:tcW w:type="dxa" w:w="7920"/>
            <w:shd w:val="clear" w:color="auto" w:fill="EAF0FB"/>
            <w:tcBorders>
              <w:top w:val="single" w:sz="4" w:space="0" w:color="CCCCCC"/>
              <w:left w:val="single" w:sz="4" w:space="0" w:color="CCCCCC"/>
              <w:bottom w:val="single" w:sz="4" w:space="0" w:color="CCCCCC"/>
              <w:right w:val="single" w:sz="4" w:space="0" w:color="CCCCCC"/>
            </w:tcBorders>
          </w:tcPr>
          <w:p>
            <w:r>
              <w:rPr>
                <w:sz w:val="18"/>
              </w:rPr>
              <w:t>Connect to a configured MT5 broker account via the MetaQuotes WebAPI or a bridge service to receive real-time tick data for XAU/USD, XAG/USD, and XPT/USD (gold, silver, platinum).</w:t>
            </w:r>
          </w:p>
        </w:tc>
      </w:tr>
      <w:tr>
        <w:tc>
          <w:tcPr>
            <w:tcW w:type="dxa" w:w="1440"/>
            <w:shd w:val="clear" w:color="auto" w:fill="FFFFFF"/>
            <w:tcBorders>
              <w:top w:val="single" w:sz="4" w:space="0" w:color="CCCCCC"/>
              <w:left w:val="single" w:sz="4" w:space="0" w:color="CCCCCC"/>
              <w:bottom w:val="single" w:sz="4" w:space="0" w:color="CCCCCC"/>
              <w:right w:val="single" w:sz="4" w:space="0" w:color="CCCCCC"/>
            </w:tcBorders>
          </w:tcPr>
          <w:p>
            <w:r>
              <w:rPr>
                <w:sz w:val="18"/>
              </w:rPr>
              <w:t>MT5-F02</w:t>
            </w:r>
          </w:p>
        </w:tc>
        <w:tc>
          <w:tcPr>
            <w:tcW w:type="dxa" w:w="7920"/>
            <w:shd w:val="clear" w:color="auto" w:fill="FFFFFF"/>
            <w:tcBorders>
              <w:top w:val="single" w:sz="4" w:space="0" w:color="CCCCCC"/>
              <w:left w:val="single" w:sz="4" w:space="0" w:color="CCCCCC"/>
              <w:bottom w:val="single" w:sz="4" w:space="0" w:color="CCCCCC"/>
              <w:right w:val="single" w:sz="4" w:space="0" w:color="CCCCCC"/>
            </w:tcBorders>
          </w:tcPr>
          <w:p>
            <w:r>
              <w:rPr>
                <w:sz w:val="18"/>
              </w:rPr>
              <w:t>Map MT5 symbols to the platform's metal and purity definitions; configure the rate conversion formula (e.g. USD/troy-oz → AED/gram at current FX).</w:t>
            </w:r>
          </w:p>
        </w:tc>
      </w:tr>
      <w:tr>
        <w:tc>
          <w:tcPr>
            <w:tcW w:type="dxa" w:w="1440"/>
            <w:shd w:val="clear" w:color="auto" w:fill="EAF0FB"/>
            <w:tcBorders>
              <w:top w:val="single" w:sz="4" w:space="0" w:color="CCCCCC"/>
              <w:left w:val="single" w:sz="4" w:space="0" w:color="CCCCCC"/>
              <w:bottom w:val="single" w:sz="4" w:space="0" w:color="CCCCCC"/>
              <w:right w:val="single" w:sz="4" w:space="0" w:color="CCCCCC"/>
            </w:tcBorders>
          </w:tcPr>
          <w:p>
            <w:r>
              <w:rPr>
                <w:sz w:val="18"/>
              </w:rPr>
              <w:t>MT5-F03</w:t>
            </w:r>
          </w:p>
        </w:tc>
        <w:tc>
          <w:tcPr>
            <w:tcW w:type="dxa" w:w="7920"/>
            <w:shd w:val="clear" w:color="auto" w:fill="EAF0FB"/>
            <w:tcBorders>
              <w:top w:val="single" w:sz="4" w:space="0" w:color="CCCCCC"/>
              <w:left w:val="single" w:sz="4" w:space="0" w:color="CCCCCC"/>
              <w:bottom w:val="single" w:sz="4" w:space="0" w:color="CCCCCC"/>
              <w:right w:val="single" w:sz="4" w:space="0" w:color="CCCCCC"/>
            </w:tcBorders>
          </w:tcPr>
          <w:p>
            <w:r>
              <w:rPr>
                <w:sz w:val="18"/>
              </w:rPr>
              <w:t>Feed received rates into the RateFeedProvider interface so the POS and pricing engine use live MT5 rates automatically.</w:t>
            </w:r>
          </w:p>
        </w:tc>
      </w:tr>
      <w:tr>
        <w:tc>
          <w:tcPr>
            <w:tcW w:type="dxa" w:w="1440"/>
            <w:shd w:val="clear" w:color="auto" w:fill="FFFFFF"/>
            <w:tcBorders>
              <w:top w:val="single" w:sz="4" w:space="0" w:color="CCCCCC"/>
              <w:left w:val="single" w:sz="4" w:space="0" w:color="CCCCCC"/>
              <w:bottom w:val="single" w:sz="4" w:space="0" w:color="CCCCCC"/>
              <w:right w:val="single" w:sz="4" w:space="0" w:color="CCCCCC"/>
            </w:tcBorders>
          </w:tcPr>
          <w:p>
            <w:r>
              <w:rPr>
                <w:sz w:val="18"/>
              </w:rPr>
              <w:t>MT5-F04</w:t>
            </w:r>
          </w:p>
        </w:tc>
        <w:tc>
          <w:tcPr>
            <w:tcW w:type="dxa" w:w="7920"/>
            <w:shd w:val="clear" w:color="auto" w:fill="FFFFFF"/>
            <w:tcBorders>
              <w:top w:val="single" w:sz="4" w:space="0" w:color="CCCCCC"/>
              <w:left w:val="single" w:sz="4" w:space="0" w:color="CCCCCC"/>
              <w:bottom w:val="single" w:sz="4" w:space="0" w:color="CCCCCC"/>
              <w:right w:val="single" w:sz="4" w:space="0" w:color="CCCCCC"/>
            </w:tcBorders>
          </w:tcPr>
          <w:p>
            <w:r>
              <w:rPr>
                <w:sz w:val="18"/>
              </w:rPr>
              <w:t>Rate history: store every received MT5 tick with timestamp for audit, chart display, and historical rate reporting.</w:t>
            </w:r>
          </w:p>
        </w:tc>
      </w:tr>
      <w:tr>
        <w:tc>
          <w:tcPr>
            <w:tcW w:type="dxa" w:w="1440"/>
            <w:shd w:val="clear" w:color="auto" w:fill="EAF0FB"/>
            <w:tcBorders>
              <w:top w:val="single" w:sz="4" w:space="0" w:color="CCCCCC"/>
              <w:left w:val="single" w:sz="4" w:space="0" w:color="CCCCCC"/>
              <w:bottom w:val="single" w:sz="4" w:space="0" w:color="CCCCCC"/>
              <w:right w:val="single" w:sz="4" w:space="0" w:color="CCCCCC"/>
            </w:tcBorders>
          </w:tcPr>
          <w:p>
            <w:r>
              <w:rPr>
                <w:sz w:val="18"/>
              </w:rPr>
              <w:t>MT5-F05</w:t>
            </w:r>
          </w:p>
        </w:tc>
        <w:tc>
          <w:tcPr>
            <w:tcW w:type="dxa" w:w="7920"/>
            <w:shd w:val="clear" w:color="auto" w:fill="EAF0FB"/>
            <w:tcBorders>
              <w:top w:val="single" w:sz="4" w:space="0" w:color="CCCCCC"/>
              <w:left w:val="single" w:sz="4" w:space="0" w:color="CCCCCC"/>
              <w:bottom w:val="single" w:sz="4" w:space="0" w:color="CCCCCC"/>
              <w:right w:val="single" w:sz="4" w:space="0" w:color="CCCCCC"/>
            </w:tcBorders>
          </w:tcPr>
          <w:p>
            <w:r>
              <w:rPr>
                <w:sz w:val="18"/>
              </w:rPr>
              <w:t>Alert on rate feed interruption: if no MT5 rate is received within a configurable timeout, alert the rate manager and fall back to the last known rate.</w:t>
            </w:r>
          </w:p>
        </w:tc>
      </w:tr>
      <w:tr>
        <w:tc>
          <w:tcPr>
            <w:tcW w:type="dxa" w:w="1440"/>
            <w:shd w:val="clear" w:color="auto" w:fill="FFFFFF"/>
            <w:tcBorders>
              <w:top w:val="single" w:sz="4" w:space="0" w:color="CCCCCC"/>
              <w:left w:val="single" w:sz="4" w:space="0" w:color="CCCCCC"/>
              <w:bottom w:val="single" w:sz="4" w:space="0" w:color="CCCCCC"/>
              <w:right w:val="single" w:sz="4" w:space="0" w:color="CCCCCC"/>
            </w:tcBorders>
          </w:tcPr>
          <w:p>
            <w:r>
              <w:rPr>
                <w:sz w:val="18"/>
              </w:rPr>
              <w:t>MT5-F06</w:t>
            </w:r>
          </w:p>
        </w:tc>
        <w:tc>
          <w:tcPr>
            <w:tcW w:type="dxa" w:w="7920"/>
            <w:shd w:val="clear" w:color="auto" w:fill="FFFFFF"/>
            <w:tcBorders>
              <w:top w:val="single" w:sz="4" w:space="0" w:color="CCCCCC"/>
              <w:left w:val="single" w:sz="4" w:space="0" w:color="CCCCCC"/>
              <w:bottom w:val="single" w:sz="4" w:space="0" w:color="CCCCCC"/>
              <w:right w:val="single" w:sz="4" w:space="0" w:color="CCCCCC"/>
            </w:tcBorders>
          </w:tcPr>
          <w:p>
            <w:r>
              <w:rPr>
                <w:sz w:val="18"/>
              </w:rPr>
              <w:t>Provider kind: MT5 is one implementation of RateFeedProviderKind; switching to a different rate source requires only changing the env variable (§2.4).</w:t>
            </w:r>
          </w:p>
        </w:tc>
      </w:tr>
    </w:tbl>
    <w:p/>
    <w:p>
      <w:pPr>
        <w:pStyle w:val="Heading2"/>
      </w:pPr>
      <w:r>
        <w:rPr>
          <w:color w:val="2E5496"/>
        </w:rPr>
        <w:t>G.1.2  AKR Trader Platform Integration</w:t>
      </w:r>
    </w:p>
    <w:p>
      <w:pPr>
        <w:spacing w:after="120"/>
      </w:pPr>
      <w:r>
        <w:rPr>
          <w:sz w:val="20"/>
        </w:rPr>
        <w:t>AKR Trader is a regional bullion trading and rate platform used in the UAE and GCC markets. Integration provides rate feeds and trading connectivity for regional bullion dealers.</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firstColumn="1" w:firstRow="1" w:lastColumn="0" w:lastRow="0" w:noHBand="0" w:noVBand="1" w:val="04A0"/>
      </w:tblPr>
      <w:tblGrid>
        <w:gridCol w:w="4880"/>
        <w:gridCol w:w="4880"/>
      </w:tblGrid>
      <w:tr>
        <w:tc>
          <w:tcPr>
            <w:tcW w:type="dxa" w:w="1440"/>
            <w:shd w:val="clear" w:color="auto" w:fill="1F3864"/>
            <w:tcBorders>
              <w:top w:val="single" w:sz="4" w:space="0" w:color="CCCCCC"/>
              <w:left w:val="single" w:sz="4" w:space="0" w:color="CCCCCC"/>
              <w:bottom w:val="single" w:sz="4" w:space="0" w:color="CCCCCC"/>
              <w:right w:val="single" w:sz="4" w:space="0" w:color="CCCCCC"/>
            </w:tcBorders>
          </w:tcPr>
          <w:p>
            <w:r>
              <w:rPr>
                <w:b/>
                <w:color w:val="FFFFFF"/>
                <w:sz w:val="18"/>
              </w:rPr>
              <w:t>Req. ID</w:t>
            </w:r>
          </w:p>
        </w:tc>
        <w:tc>
          <w:tcPr>
            <w:tcW w:type="dxa" w:w="7920"/>
            <w:shd w:val="clear" w:color="auto" w:fill="1F3864"/>
            <w:tcBorders>
              <w:top w:val="single" w:sz="4" w:space="0" w:color="CCCCCC"/>
              <w:left w:val="single" w:sz="4" w:space="0" w:color="CCCCCC"/>
              <w:bottom w:val="single" w:sz="4" w:space="0" w:color="CCCCCC"/>
              <w:right w:val="single" w:sz="4" w:space="0" w:color="CCCCCC"/>
            </w:tcBorders>
          </w:tcPr>
          <w:p>
            <w:r>
              <w:rPr>
                <w:b/>
                <w:color w:val="FFFFFF"/>
                <w:sz w:val="18"/>
              </w:rPr>
              <w:t>Functional Requirement</w:t>
            </w:r>
          </w:p>
        </w:tc>
      </w:tr>
      <w:tr>
        <w:tc>
          <w:tcPr>
            <w:tcW w:type="dxa" w:w="1440"/>
            <w:shd w:val="clear" w:color="auto" w:fill="EAF0FB"/>
            <w:tcBorders>
              <w:top w:val="single" w:sz="4" w:space="0" w:color="CCCCCC"/>
              <w:left w:val="single" w:sz="4" w:space="0" w:color="CCCCCC"/>
              <w:bottom w:val="single" w:sz="4" w:space="0" w:color="CCCCCC"/>
              <w:right w:val="single" w:sz="4" w:space="0" w:color="CCCCCC"/>
            </w:tcBorders>
          </w:tcPr>
          <w:p>
            <w:r>
              <w:rPr>
                <w:sz w:val="18"/>
              </w:rPr>
              <w:t>AKR-F01</w:t>
            </w:r>
          </w:p>
        </w:tc>
        <w:tc>
          <w:tcPr>
            <w:tcW w:type="dxa" w:w="7920"/>
            <w:shd w:val="clear" w:color="auto" w:fill="EAF0FB"/>
            <w:tcBorders>
              <w:top w:val="single" w:sz="4" w:space="0" w:color="CCCCCC"/>
              <w:left w:val="single" w:sz="4" w:space="0" w:color="CCCCCC"/>
              <w:bottom w:val="single" w:sz="4" w:space="0" w:color="CCCCCC"/>
              <w:right w:val="single" w:sz="4" w:space="0" w:color="CCCCCC"/>
            </w:tcBorders>
          </w:tcPr>
          <w:p>
            <w:r>
              <w:rPr>
                <w:sz w:val="18"/>
              </w:rPr>
              <w:t>Connect to the AKR Trader API for real-time gold and silver rates in local currencies (AED, SAR).</w:t>
            </w:r>
          </w:p>
        </w:tc>
      </w:tr>
      <w:tr>
        <w:tc>
          <w:tcPr>
            <w:tcW w:type="dxa" w:w="1440"/>
            <w:shd w:val="clear" w:color="auto" w:fill="FFFFFF"/>
            <w:tcBorders>
              <w:top w:val="single" w:sz="4" w:space="0" w:color="CCCCCC"/>
              <w:left w:val="single" w:sz="4" w:space="0" w:color="CCCCCC"/>
              <w:bottom w:val="single" w:sz="4" w:space="0" w:color="CCCCCC"/>
              <w:right w:val="single" w:sz="4" w:space="0" w:color="CCCCCC"/>
            </w:tcBorders>
          </w:tcPr>
          <w:p>
            <w:r>
              <w:rPr>
                <w:sz w:val="18"/>
              </w:rPr>
              <w:t>AKR-F02</w:t>
            </w:r>
          </w:p>
        </w:tc>
        <w:tc>
          <w:tcPr>
            <w:tcW w:type="dxa" w:w="7920"/>
            <w:shd w:val="clear" w:color="auto" w:fill="FFFFFF"/>
            <w:tcBorders>
              <w:top w:val="single" w:sz="4" w:space="0" w:color="CCCCCC"/>
              <w:left w:val="single" w:sz="4" w:space="0" w:color="CCCCCC"/>
              <w:bottom w:val="single" w:sz="4" w:space="0" w:color="CCCCCC"/>
              <w:right w:val="single" w:sz="4" w:space="0" w:color="CCCCCC"/>
            </w:tcBorders>
          </w:tcPr>
          <w:p>
            <w:r>
              <w:rPr>
                <w:sz w:val="18"/>
              </w:rPr>
              <w:t>Support AKR Trader as a named RateFeedProviderKind: AKR_TRADER, selectable by environment or tenant setting.</w:t>
            </w:r>
          </w:p>
        </w:tc>
      </w:tr>
      <w:tr>
        <w:tc>
          <w:tcPr>
            <w:tcW w:type="dxa" w:w="1440"/>
            <w:shd w:val="clear" w:color="auto" w:fill="EAF0FB"/>
            <w:tcBorders>
              <w:top w:val="single" w:sz="4" w:space="0" w:color="CCCCCC"/>
              <w:left w:val="single" w:sz="4" w:space="0" w:color="CCCCCC"/>
              <w:bottom w:val="single" w:sz="4" w:space="0" w:color="CCCCCC"/>
              <w:right w:val="single" w:sz="4" w:space="0" w:color="CCCCCC"/>
            </w:tcBorders>
          </w:tcPr>
          <w:p>
            <w:r>
              <w:rPr>
                <w:sz w:val="18"/>
              </w:rPr>
              <w:t>AKR-F03</w:t>
            </w:r>
          </w:p>
        </w:tc>
        <w:tc>
          <w:tcPr>
            <w:tcW w:type="dxa" w:w="7920"/>
            <w:shd w:val="clear" w:color="auto" w:fill="EAF0FB"/>
            <w:tcBorders>
              <w:top w:val="single" w:sz="4" w:space="0" w:color="CCCCCC"/>
              <w:left w:val="single" w:sz="4" w:space="0" w:color="CCCCCC"/>
              <w:bottom w:val="single" w:sz="4" w:space="0" w:color="CCCCCC"/>
              <w:right w:val="single" w:sz="4" w:space="0" w:color="CCCCCC"/>
            </w:tcBorders>
          </w:tcPr>
          <w:p>
            <w:r>
              <w:rPr>
                <w:sz w:val="18"/>
              </w:rPr>
              <w:t>Where AKR Trader supports order placement, implement bullion order submission for buy/sell orders created in the Trading Order module (F.2).</w:t>
            </w:r>
          </w:p>
        </w:tc>
      </w:tr>
      <w:tr>
        <w:tc>
          <w:tcPr>
            <w:tcW w:type="dxa" w:w="1440"/>
            <w:shd w:val="clear" w:color="auto" w:fill="FFFFFF"/>
            <w:tcBorders>
              <w:top w:val="single" w:sz="4" w:space="0" w:color="CCCCCC"/>
              <w:left w:val="single" w:sz="4" w:space="0" w:color="CCCCCC"/>
              <w:bottom w:val="single" w:sz="4" w:space="0" w:color="CCCCCC"/>
              <w:right w:val="single" w:sz="4" w:space="0" w:color="CCCCCC"/>
            </w:tcBorders>
          </w:tcPr>
          <w:p>
            <w:r>
              <w:rPr>
                <w:sz w:val="18"/>
              </w:rPr>
              <w:t>AKR-F04</w:t>
            </w:r>
          </w:p>
        </w:tc>
        <w:tc>
          <w:tcPr>
            <w:tcW w:type="dxa" w:w="7920"/>
            <w:shd w:val="clear" w:color="auto" w:fill="FFFFFF"/>
            <w:tcBorders>
              <w:top w:val="single" w:sz="4" w:space="0" w:color="CCCCCC"/>
              <w:left w:val="single" w:sz="4" w:space="0" w:color="CCCCCC"/>
              <w:bottom w:val="single" w:sz="4" w:space="0" w:color="CCCCCC"/>
              <w:right w:val="single" w:sz="4" w:space="0" w:color="CCCCCC"/>
            </w:tcBorders>
          </w:tcPr>
          <w:p>
            <w:r>
              <w:rPr>
                <w:sz w:val="18"/>
              </w:rPr>
              <w:t>Receive AKR trade confirmations and automatically match them to open trading orders in the system; update order status to FILLED.</w:t>
            </w:r>
          </w:p>
        </w:tc>
      </w:tr>
    </w:tbl>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firstColumn="1" w:firstRow="1" w:lastColumn="0" w:lastRow="0" w:noHBand="0" w:noVBand="1" w:val="04A0"/>
      </w:tblPr>
      <w:tblGrid>
        <w:gridCol w:w="3253"/>
        <w:gridCol w:w="3253"/>
        <w:gridCol w:w="3253"/>
      </w:tblGrid>
      <w:tr>
        <w:tc>
          <w:tcPr>
            <w:tcW w:type="dxa" w:w="3253"/>
            <w:shd w:val="clear" w:color="auto" w:fill="1F3864"/>
            <w:tcBorders>
              <w:top w:val="single" w:sz="4" w:space="0" w:color="CCCCCC"/>
              <w:left w:val="single" w:sz="4" w:space="0" w:color="CCCCCC"/>
              <w:bottom w:val="single" w:sz="4" w:space="0" w:color="CCCCCC"/>
              <w:right w:val="single" w:sz="4" w:space="0" w:color="CCCCCC"/>
            </w:tcBorders>
          </w:tcPr>
          <w:p>
            <w:r>
              <w:rPr>
                <w:b/>
                <w:color w:val="FFFFFF"/>
                <w:sz w:val="18"/>
              </w:rPr>
              <w:t>Provider Kind</w:t>
            </w:r>
          </w:p>
        </w:tc>
        <w:tc>
          <w:tcPr>
            <w:tcW w:type="dxa" w:w="3253"/>
            <w:shd w:val="clear" w:color="auto" w:fill="1F3864"/>
            <w:tcBorders>
              <w:top w:val="single" w:sz="4" w:space="0" w:color="CCCCCC"/>
              <w:left w:val="single" w:sz="4" w:space="0" w:color="CCCCCC"/>
              <w:bottom w:val="single" w:sz="4" w:space="0" w:color="CCCCCC"/>
              <w:right w:val="single" w:sz="4" w:space="0" w:color="CCCCCC"/>
            </w:tcBorders>
          </w:tcPr>
          <w:p>
            <w:r>
              <w:rPr>
                <w:b/>
                <w:color w:val="FFFFFF"/>
                <w:sz w:val="18"/>
              </w:rPr>
              <w:t>Service</w:t>
            </w:r>
          </w:p>
        </w:tc>
        <w:tc>
          <w:tcPr>
            <w:tcW w:type="dxa" w:w="3253"/>
            <w:shd w:val="clear" w:color="auto" w:fill="1F3864"/>
            <w:tcBorders>
              <w:top w:val="single" w:sz="4" w:space="0" w:color="CCCCCC"/>
              <w:left w:val="single" w:sz="4" w:space="0" w:color="CCCCCC"/>
              <w:bottom w:val="single" w:sz="4" w:space="0" w:color="CCCCCC"/>
              <w:right w:val="single" w:sz="4" w:space="0" w:color="CCCCCC"/>
            </w:tcBorders>
          </w:tcPr>
          <w:p>
            <w:r>
              <w:rPr>
                <w:b/>
                <w:color w:val="FFFFFF"/>
                <w:sz w:val="18"/>
              </w:rPr>
              <w:t>Region</w:t>
            </w:r>
          </w:p>
        </w:tc>
      </w:tr>
      <w:tr>
        <w:tc>
          <w:tcPr>
            <w:tcW w:type="dxa" w:w="3253"/>
            <w:shd w:val="clear" w:color="auto" w:fill="EAF0FB"/>
            <w:tcBorders>
              <w:top w:val="single" w:sz="4" w:space="0" w:color="CCCCCC"/>
              <w:left w:val="single" w:sz="4" w:space="0" w:color="CCCCCC"/>
              <w:bottom w:val="single" w:sz="4" w:space="0" w:color="CCCCCC"/>
              <w:right w:val="single" w:sz="4" w:space="0" w:color="CCCCCC"/>
            </w:tcBorders>
          </w:tcPr>
          <w:p>
            <w:r>
              <w:rPr>
                <w:sz w:val="18"/>
              </w:rPr>
              <w:t>MT5</w:t>
            </w:r>
          </w:p>
        </w:tc>
        <w:tc>
          <w:tcPr>
            <w:tcW w:type="dxa" w:w="3253"/>
            <w:shd w:val="clear" w:color="auto" w:fill="EAF0FB"/>
            <w:tcBorders>
              <w:top w:val="single" w:sz="4" w:space="0" w:color="CCCCCC"/>
              <w:left w:val="single" w:sz="4" w:space="0" w:color="CCCCCC"/>
              <w:bottom w:val="single" w:sz="4" w:space="0" w:color="CCCCCC"/>
              <w:right w:val="single" w:sz="4" w:space="0" w:color="CCCCCC"/>
            </w:tcBorders>
          </w:tcPr>
          <w:p>
            <w:r>
              <w:rPr>
                <w:sz w:val="18"/>
              </w:rPr>
              <w:t>MetaTrader 5 — real-time spot rates &amp; trade execution</w:t>
            </w:r>
          </w:p>
        </w:tc>
        <w:tc>
          <w:tcPr>
            <w:tcW w:type="dxa" w:w="3253"/>
            <w:shd w:val="clear" w:color="auto" w:fill="EAF0FB"/>
            <w:tcBorders>
              <w:top w:val="single" w:sz="4" w:space="0" w:color="CCCCCC"/>
              <w:left w:val="single" w:sz="4" w:space="0" w:color="CCCCCC"/>
              <w:bottom w:val="single" w:sz="4" w:space="0" w:color="CCCCCC"/>
              <w:right w:val="single" w:sz="4" w:space="0" w:color="CCCCCC"/>
            </w:tcBorders>
          </w:tcPr>
          <w:p>
            <w:r>
              <w:rPr>
                <w:sz w:val="18"/>
              </w:rPr>
              <w:t>Global</w:t>
            </w:r>
          </w:p>
        </w:tc>
      </w:tr>
      <w:tr>
        <w:tc>
          <w:tcPr>
            <w:tcW w:type="dxa" w:w="3253"/>
            <w:shd w:val="clear" w:color="auto" w:fill="FFFFFF"/>
            <w:tcBorders>
              <w:top w:val="single" w:sz="4" w:space="0" w:color="CCCCCC"/>
              <w:left w:val="single" w:sz="4" w:space="0" w:color="CCCCCC"/>
              <w:bottom w:val="single" w:sz="4" w:space="0" w:color="CCCCCC"/>
              <w:right w:val="single" w:sz="4" w:space="0" w:color="CCCCCC"/>
            </w:tcBorders>
          </w:tcPr>
          <w:p>
            <w:r>
              <w:rPr>
                <w:sz w:val="18"/>
              </w:rPr>
              <w:t>AKR_TRADER</w:t>
            </w:r>
          </w:p>
        </w:tc>
        <w:tc>
          <w:tcPr>
            <w:tcW w:type="dxa" w:w="3253"/>
            <w:shd w:val="clear" w:color="auto" w:fill="FFFFFF"/>
            <w:tcBorders>
              <w:top w:val="single" w:sz="4" w:space="0" w:color="CCCCCC"/>
              <w:left w:val="single" w:sz="4" w:space="0" w:color="CCCCCC"/>
              <w:bottom w:val="single" w:sz="4" w:space="0" w:color="CCCCCC"/>
              <w:right w:val="single" w:sz="4" w:space="0" w:color="CCCCCC"/>
            </w:tcBorders>
          </w:tcPr>
          <w:p>
            <w:r>
              <w:rPr>
                <w:sz w:val="18"/>
              </w:rPr>
              <w:t>AKR Trader — regional rate feed &amp; order placement</w:t>
            </w:r>
          </w:p>
        </w:tc>
        <w:tc>
          <w:tcPr>
            <w:tcW w:type="dxa" w:w="3253"/>
            <w:shd w:val="clear" w:color="auto" w:fill="FFFFFF"/>
            <w:tcBorders>
              <w:top w:val="single" w:sz="4" w:space="0" w:color="CCCCCC"/>
              <w:left w:val="single" w:sz="4" w:space="0" w:color="CCCCCC"/>
              <w:bottom w:val="single" w:sz="4" w:space="0" w:color="CCCCCC"/>
              <w:right w:val="single" w:sz="4" w:space="0" w:color="CCCCCC"/>
            </w:tcBorders>
          </w:tcPr>
          <w:p>
            <w:r>
              <w:rPr>
                <w:sz w:val="18"/>
              </w:rPr>
              <w:t>UAE, GCC</w:t>
            </w:r>
          </w:p>
        </w:tc>
      </w:tr>
      <w:tr>
        <w:tc>
          <w:tcPr>
            <w:tcW w:type="dxa" w:w="3253"/>
            <w:shd w:val="clear" w:color="auto" w:fill="EAF0FB"/>
            <w:tcBorders>
              <w:top w:val="single" w:sz="4" w:space="0" w:color="CCCCCC"/>
              <w:left w:val="single" w:sz="4" w:space="0" w:color="CCCCCC"/>
              <w:bottom w:val="single" w:sz="4" w:space="0" w:color="CCCCCC"/>
              <w:right w:val="single" w:sz="4" w:space="0" w:color="CCCCCC"/>
            </w:tcBorders>
          </w:tcPr>
          <w:p>
            <w:r>
              <w:rPr>
                <w:sz w:val="18"/>
              </w:rPr>
              <w:t>MANUAL</w:t>
            </w:r>
          </w:p>
        </w:tc>
        <w:tc>
          <w:tcPr>
            <w:tcW w:type="dxa" w:w="3253"/>
            <w:shd w:val="clear" w:color="auto" w:fill="EAF0FB"/>
            <w:tcBorders>
              <w:top w:val="single" w:sz="4" w:space="0" w:color="CCCCCC"/>
              <w:left w:val="single" w:sz="4" w:space="0" w:color="CCCCCC"/>
              <w:bottom w:val="single" w:sz="4" w:space="0" w:color="CCCCCC"/>
              <w:right w:val="single" w:sz="4" w:space="0" w:color="CCCCCC"/>
            </w:tcBorders>
          </w:tcPr>
          <w:p>
            <w:r>
              <w:rPr>
                <w:sz w:val="18"/>
              </w:rPr>
              <w:t>Manually entered rates by rate manager</w:t>
            </w:r>
          </w:p>
        </w:tc>
        <w:tc>
          <w:tcPr>
            <w:tcW w:type="dxa" w:w="3253"/>
            <w:shd w:val="clear" w:color="auto" w:fill="EAF0FB"/>
            <w:tcBorders>
              <w:top w:val="single" w:sz="4" w:space="0" w:color="CCCCCC"/>
              <w:left w:val="single" w:sz="4" w:space="0" w:color="CCCCCC"/>
              <w:bottom w:val="single" w:sz="4" w:space="0" w:color="CCCCCC"/>
              <w:right w:val="single" w:sz="4" w:space="0" w:color="CCCCCC"/>
            </w:tcBorders>
          </w:tcPr>
          <w:p>
            <w:r>
              <w:rPr>
                <w:sz w:val="18"/>
              </w:rPr>
              <w:t>All</w:t>
            </w:r>
          </w:p>
        </w:tc>
      </w:tr>
      <w:tr>
        <w:tc>
          <w:tcPr>
            <w:tcW w:type="dxa" w:w="3253"/>
            <w:shd w:val="clear" w:color="auto" w:fill="FFFFFF"/>
            <w:tcBorders>
              <w:top w:val="single" w:sz="4" w:space="0" w:color="CCCCCC"/>
              <w:left w:val="single" w:sz="4" w:space="0" w:color="CCCCCC"/>
              <w:bottom w:val="single" w:sz="4" w:space="0" w:color="CCCCCC"/>
              <w:right w:val="single" w:sz="4" w:space="0" w:color="CCCCCC"/>
            </w:tcBorders>
          </w:tcPr>
          <w:p>
            <w:r>
              <w:rPr>
                <w:sz w:val="18"/>
              </w:rPr>
              <w:t>GOLD_API</w:t>
            </w:r>
          </w:p>
        </w:tc>
        <w:tc>
          <w:tcPr>
            <w:tcW w:type="dxa" w:w="3253"/>
            <w:shd w:val="clear" w:color="auto" w:fill="FFFFFF"/>
            <w:tcBorders>
              <w:top w:val="single" w:sz="4" w:space="0" w:color="CCCCCC"/>
              <w:left w:val="single" w:sz="4" w:space="0" w:color="CCCCCC"/>
              <w:bottom w:val="single" w:sz="4" w:space="0" w:color="CCCCCC"/>
              <w:right w:val="single" w:sz="4" w:space="0" w:color="CCCCCC"/>
            </w:tcBorders>
          </w:tcPr>
          <w:p>
            <w:r>
              <w:rPr>
                <w:sz w:val="18"/>
              </w:rPr>
              <w:t>REST gold/silver API (generic configurable endpoint)</w:t>
            </w:r>
          </w:p>
        </w:tc>
        <w:tc>
          <w:tcPr>
            <w:tcW w:type="dxa" w:w="3253"/>
            <w:shd w:val="clear" w:color="auto" w:fill="FFFFFF"/>
            <w:tcBorders>
              <w:top w:val="single" w:sz="4" w:space="0" w:color="CCCCCC"/>
              <w:left w:val="single" w:sz="4" w:space="0" w:color="CCCCCC"/>
              <w:bottom w:val="single" w:sz="4" w:space="0" w:color="CCCCCC"/>
              <w:right w:val="single" w:sz="4" w:space="0" w:color="CCCCCC"/>
            </w:tcBorders>
          </w:tcPr>
          <w:p>
            <w:r>
              <w:rPr>
                <w:sz w:val="18"/>
              </w:rPr>
              <w:t>Global</w:t>
            </w:r>
          </w:p>
        </w:tc>
      </w:tr>
    </w:tbl>
    <w:p/>
    <w:p>
      <w:pPr>
        <w:pStyle w:val="Heading1"/>
      </w:pPr>
      <w:r>
        <w:rPr>
          <w:color w:val="1F3864"/>
        </w:rPr>
        <w:t>Appendix G.2  Payment Gateway Additions</w:t>
      </w:r>
    </w:p>
    <w:p>
      <w:pPr>
        <w:spacing w:after="120"/>
      </w:pPr>
      <w:r>
        <w:rPr>
          <w:sz w:val="20"/>
        </w:rPr>
        <w:t>The platform's PaymentGatewayKind enum (§9) currently covers STRIPE, TADAWUL, TAP, and MANUAL. The following named gateways are confirmed requirements in the target markets and are added as additional enum values and provider implementations.</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firstColumn="1" w:firstRow="1" w:lastColumn="0" w:lastRow="0" w:noHBand="0" w:noVBand="1" w:val="04A0"/>
      </w:tblPr>
      <w:tblGrid>
        <w:gridCol w:w="2440"/>
        <w:gridCol w:w="2440"/>
        <w:gridCol w:w="2440"/>
        <w:gridCol w:w="2440"/>
      </w:tblGrid>
      <w:tr>
        <w:tc>
          <w:tcPr>
            <w:tcW w:type="dxa" w:w="2440"/>
            <w:shd w:val="clear" w:color="auto" w:fill="1F3864"/>
            <w:tcBorders>
              <w:top w:val="single" w:sz="4" w:space="0" w:color="CCCCCC"/>
              <w:left w:val="single" w:sz="4" w:space="0" w:color="CCCCCC"/>
              <w:bottom w:val="single" w:sz="4" w:space="0" w:color="CCCCCC"/>
              <w:right w:val="single" w:sz="4" w:space="0" w:color="CCCCCC"/>
            </w:tcBorders>
          </w:tcPr>
          <w:p>
            <w:r>
              <w:rPr>
                <w:b/>
                <w:color w:val="FFFFFF"/>
                <w:sz w:val="18"/>
              </w:rPr>
              <w:t>Gateway</w:t>
            </w:r>
          </w:p>
        </w:tc>
        <w:tc>
          <w:tcPr>
            <w:tcW w:type="dxa" w:w="2440"/>
            <w:shd w:val="clear" w:color="auto" w:fill="1F3864"/>
            <w:tcBorders>
              <w:top w:val="single" w:sz="4" w:space="0" w:color="CCCCCC"/>
              <w:left w:val="single" w:sz="4" w:space="0" w:color="CCCCCC"/>
              <w:bottom w:val="single" w:sz="4" w:space="0" w:color="CCCCCC"/>
              <w:right w:val="single" w:sz="4" w:space="0" w:color="CCCCCC"/>
            </w:tcBorders>
          </w:tcPr>
          <w:p>
            <w:r>
              <w:rPr>
                <w:b/>
                <w:color w:val="FFFFFF"/>
                <w:sz w:val="18"/>
              </w:rPr>
              <w:t>Kind Enum Value</w:t>
            </w:r>
          </w:p>
        </w:tc>
        <w:tc>
          <w:tcPr>
            <w:tcW w:type="dxa" w:w="2440"/>
            <w:shd w:val="clear" w:color="auto" w:fill="1F3864"/>
            <w:tcBorders>
              <w:top w:val="single" w:sz="4" w:space="0" w:color="CCCCCC"/>
              <w:left w:val="single" w:sz="4" w:space="0" w:color="CCCCCC"/>
              <w:bottom w:val="single" w:sz="4" w:space="0" w:color="CCCCCC"/>
              <w:right w:val="single" w:sz="4" w:space="0" w:color="CCCCCC"/>
            </w:tcBorders>
          </w:tcPr>
          <w:p>
            <w:r>
              <w:rPr>
                <w:b/>
                <w:color w:val="FFFFFF"/>
                <w:sz w:val="18"/>
              </w:rPr>
              <w:t>Region</w:t>
            </w:r>
          </w:p>
        </w:tc>
        <w:tc>
          <w:tcPr>
            <w:tcW w:type="dxa" w:w="2440"/>
            <w:shd w:val="clear" w:color="auto" w:fill="1F3864"/>
            <w:tcBorders>
              <w:top w:val="single" w:sz="4" w:space="0" w:color="CCCCCC"/>
              <w:left w:val="single" w:sz="4" w:space="0" w:color="CCCCCC"/>
              <w:bottom w:val="single" w:sz="4" w:space="0" w:color="CCCCCC"/>
              <w:right w:val="single" w:sz="4" w:space="0" w:color="CCCCCC"/>
            </w:tcBorders>
          </w:tcPr>
          <w:p>
            <w:r>
              <w:rPr>
                <w:b/>
                <w:color w:val="FFFFFF"/>
                <w:sz w:val="18"/>
              </w:rPr>
              <w:t>Use Case</w:t>
            </w:r>
          </w:p>
        </w:tc>
      </w:tr>
      <w:tr>
        <w:tc>
          <w:tcPr>
            <w:tcW w:type="dxa" w:w="2440"/>
            <w:shd w:val="clear" w:color="auto" w:fill="EAF0FB"/>
            <w:tcBorders>
              <w:top w:val="single" w:sz="4" w:space="0" w:color="CCCCCC"/>
              <w:left w:val="single" w:sz="4" w:space="0" w:color="CCCCCC"/>
              <w:bottom w:val="single" w:sz="4" w:space="0" w:color="CCCCCC"/>
              <w:right w:val="single" w:sz="4" w:space="0" w:color="CCCCCC"/>
            </w:tcBorders>
          </w:tcPr>
          <w:p>
            <w:r>
              <w:rPr>
                <w:sz w:val="18"/>
              </w:rPr>
              <w:t>Mada</w:t>
            </w:r>
          </w:p>
        </w:tc>
        <w:tc>
          <w:tcPr>
            <w:tcW w:type="dxa" w:w="2440"/>
            <w:shd w:val="clear" w:color="auto" w:fill="EAF0FB"/>
            <w:tcBorders>
              <w:top w:val="single" w:sz="4" w:space="0" w:color="CCCCCC"/>
              <w:left w:val="single" w:sz="4" w:space="0" w:color="CCCCCC"/>
              <w:bottom w:val="single" w:sz="4" w:space="0" w:color="CCCCCC"/>
              <w:right w:val="single" w:sz="4" w:space="0" w:color="CCCCCC"/>
            </w:tcBorders>
          </w:tcPr>
          <w:p>
            <w:r>
              <w:rPr>
                <w:sz w:val="18"/>
              </w:rPr>
              <w:t>MADA</w:t>
            </w:r>
          </w:p>
        </w:tc>
        <w:tc>
          <w:tcPr>
            <w:tcW w:type="dxa" w:w="2440"/>
            <w:shd w:val="clear" w:color="auto" w:fill="EAF0FB"/>
            <w:tcBorders>
              <w:top w:val="single" w:sz="4" w:space="0" w:color="CCCCCC"/>
              <w:left w:val="single" w:sz="4" w:space="0" w:color="CCCCCC"/>
              <w:bottom w:val="single" w:sz="4" w:space="0" w:color="CCCCCC"/>
              <w:right w:val="single" w:sz="4" w:space="0" w:color="CCCCCC"/>
            </w:tcBorders>
          </w:tcPr>
          <w:p>
            <w:r>
              <w:rPr>
                <w:sz w:val="18"/>
              </w:rPr>
              <w:t>Saudi Arabia</w:t>
            </w:r>
          </w:p>
        </w:tc>
        <w:tc>
          <w:tcPr>
            <w:tcW w:type="dxa" w:w="2440"/>
            <w:shd w:val="clear" w:color="auto" w:fill="EAF0FB"/>
            <w:tcBorders>
              <w:top w:val="single" w:sz="4" w:space="0" w:color="CCCCCC"/>
              <w:left w:val="single" w:sz="4" w:space="0" w:color="CCCCCC"/>
              <w:bottom w:val="single" w:sz="4" w:space="0" w:color="CCCCCC"/>
              <w:right w:val="single" w:sz="4" w:space="0" w:color="CCCCCC"/>
            </w:tcBorders>
          </w:tcPr>
          <w:p>
            <w:r>
              <w:rPr>
                <w:sz w:val="18"/>
              </w:rPr>
              <w:t>Local debit card network mandatory for KSA retail POS</w:t>
            </w:r>
          </w:p>
        </w:tc>
      </w:tr>
      <w:tr>
        <w:tc>
          <w:tcPr>
            <w:tcW w:type="dxa" w:w="2440"/>
            <w:shd w:val="clear" w:color="auto" w:fill="FFFFFF"/>
            <w:tcBorders>
              <w:top w:val="single" w:sz="4" w:space="0" w:color="CCCCCC"/>
              <w:left w:val="single" w:sz="4" w:space="0" w:color="CCCCCC"/>
              <w:bottom w:val="single" w:sz="4" w:space="0" w:color="CCCCCC"/>
              <w:right w:val="single" w:sz="4" w:space="0" w:color="CCCCCC"/>
            </w:tcBorders>
          </w:tcPr>
          <w:p>
            <w:r>
              <w:rPr>
                <w:sz w:val="18"/>
              </w:rPr>
              <w:t>STC Pay</w:t>
            </w:r>
          </w:p>
        </w:tc>
        <w:tc>
          <w:tcPr>
            <w:tcW w:type="dxa" w:w="2440"/>
            <w:shd w:val="clear" w:color="auto" w:fill="FFFFFF"/>
            <w:tcBorders>
              <w:top w:val="single" w:sz="4" w:space="0" w:color="CCCCCC"/>
              <w:left w:val="single" w:sz="4" w:space="0" w:color="CCCCCC"/>
              <w:bottom w:val="single" w:sz="4" w:space="0" w:color="CCCCCC"/>
              <w:right w:val="single" w:sz="4" w:space="0" w:color="CCCCCC"/>
            </w:tcBorders>
          </w:tcPr>
          <w:p>
            <w:r>
              <w:rPr>
                <w:sz w:val="18"/>
              </w:rPr>
              <w:t>STC_PAY</w:t>
            </w:r>
          </w:p>
        </w:tc>
        <w:tc>
          <w:tcPr>
            <w:tcW w:type="dxa" w:w="2440"/>
            <w:shd w:val="clear" w:color="auto" w:fill="FFFFFF"/>
            <w:tcBorders>
              <w:top w:val="single" w:sz="4" w:space="0" w:color="CCCCCC"/>
              <w:left w:val="single" w:sz="4" w:space="0" w:color="CCCCCC"/>
              <w:bottom w:val="single" w:sz="4" w:space="0" w:color="CCCCCC"/>
              <w:right w:val="single" w:sz="4" w:space="0" w:color="CCCCCC"/>
            </w:tcBorders>
          </w:tcPr>
          <w:p>
            <w:r>
              <w:rPr>
                <w:sz w:val="18"/>
              </w:rPr>
              <w:t>Saudi Arabia</w:t>
            </w:r>
          </w:p>
        </w:tc>
        <w:tc>
          <w:tcPr>
            <w:tcW w:type="dxa" w:w="2440"/>
            <w:shd w:val="clear" w:color="auto" w:fill="FFFFFF"/>
            <w:tcBorders>
              <w:top w:val="single" w:sz="4" w:space="0" w:color="CCCCCC"/>
              <w:left w:val="single" w:sz="4" w:space="0" w:color="CCCCCC"/>
              <w:bottom w:val="single" w:sz="4" w:space="0" w:color="CCCCCC"/>
              <w:right w:val="single" w:sz="4" w:space="0" w:color="CCCCCC"/>
            </w:tcBorders>
          </w:tcPr>
          <w:p>
            <w:r>
              <w:rPr>
                <w:sz w:val="18"/>
              </w:rPr>
              <w:t>Popular mobile wallet in KSA; QR and deeplink payment</w:t>
            </w:r>
          </w:p>
        </w:tc>
      </w:tr>
      <w:tr>
        <w:tc>
          <w:tcPr>
            <w:tcW w:type="dxa" w:w="2440"/>
            <w:shd w:val="clear" w:color="auto" w:fill="EAF0FB"/>
            <w:tcBorders>
              <w:top w:val="single" w:sz="4" w:space="0" w:color="CCCCCC"/>
              <w:left w:val="single" w:sz="4" w:space="0" w:color="CCCCCC"/>
              <w:bottom w:val="single" w:sz="4" w:space="0" w:color="CCCCCC"/>
              <w:right w:val="single" w:sz="4" w:space="0" w:color="CCCCCC"/>
            </w:tcBorders>
          </w:tcPr>
          <w:p>
            <w:r>
              <w:rPr>
                <w:sz w:val="18"/>
              </w:rPr>
              <w:t>Planet</w:t>
            </w:r>
          </w:p>
        </w:tc>
        <w:tc>
          <w:tcPr>
            <w:tcW w:type="dxa" w:w="2440"/>
            <w:shd w:val="clear" w:color="auto" w:fill="EAF0FB"/>
            <w:tcBorders>
              <w:top w:val="single" w:sz="4" w:space="0" w:color="CCCCCC"/>
              <w:left w:val="single" w:sz="4" w:space="0" w:color="CCCCCC"/>
              <w:bottom w:val="single" w:sz="4" w:space="0" w:color="CCCCCC"/>
              <w:right w:val="single" w:sz="4" w:space="0" w:color="CCCCCC"/>
            </w:tcBorders>
          </w:tcPr>
          <w:p>
            <w:r>
              <w:rPr>
                <w:sz w:val="18"/>
              </w:rPr>
              <w:t>PLANET</w:t>
            </w:r>
          </w:p>
        </w:tc>
        <w:tc>
          <w:tcPr>
            <w:tcW w:type="dxa" w:w="2440"/>
            <w:shd w:val="clear" w:color="auto" w:fill="EAF0FB"/>
            <w:tcBorders>
              <w:top w:val="single" w:sz="4" w:space="0" w:color="CCCCCC"/>
              <w:left w:val="single" w:sz="4" w:space="0" w:color="CCCCCC"/>
              <w:bottom w:val="single" w:sz="4" w:space="0" w:color="CCCCCC"/>
              <w:right w:val="single" w:sz="4" w:space="0" w:color="CCCCCC"/>
            </w:tcBorders>
          </w:tcPr>
          <w:p>
            <w:r>
              <w:rPr>
                <w:sz w:val="18"/>
              </w:rPr>
              <w:t>UAE, GCC</w:t>
            </w:r>
          </w:p>
        </w:tc>
        <w:tc>
          <w:tcPr>
            <w:tcW w:type="dxa" w:w="2440"/>
            <w:shd w:val="clear" w:color="auto" w:fill="EAF0FB"/>
            <w:tcBorders>
              <w:top w:val="single" w:sz="4" w:space="0" w:color="CCCCCC"/>
              <w:left w:val="single" w:sz="4" w:space="0" w:color="CCCCCC"/>
              <w:bottom w:val="single" w:sz="4" w:space="0" w:color="CCCCCC"/>
              <w:right w:val="single" w:sz="4" w:space="0" w:color="CCCCCC"/>
            </w:tcBorders>
          </w:tcPr>
          <w:p>
            <w:r>
              <w:rPr>
                <w:sz w:val="18"/>
              </w:rPr>
              <w:t>Payment terminal integration for retail POS and DCC</w:t>
            </w:r>
          </w:p>
        </w:tc>
      </w:tr>
      <w:tr>
        <w:tc>
          <w:tcPr>
            <w:tcW w:type="dxa" w:w="2440"/>
            <w:shd w:val="clear" w:color="auto" w:fill="FFFFFF"/>
            <w:tcBorders>
              <w:top w:val="single" w:sz="4" w:space="0" w:color="CCCCCC"/>
              <w:left w:val="single" w:sz="4" w:space="0" w:color="CCCCCC"/>
              <w:bottom w:val="single" w:sz="4" w:space="0" w:color="CCCCCC"/>
              <w:right w:val="single" w:sz="4" w:space="0" w:color="CCCCCC"/>
            </w:tcBorders>
          </w:tcPr>
          <w:p>
            <w:r>
              <w:rPr>
                <w:sz w:val="18"/>
              </w:rPr>
              <w:t>HyperPay</w:t>
            </w:r>
          </w:p>
        </w:tc>
        <w:tc>
          <w:tcPr>
            <w:tcW w:type="dxa" w:w="2440"/>
            <w:shd w:val="clear" w:color="auto" w:fill="FFFFFF"/>
            <w:tcBorders>
              <w:top w:val="single" w:sz="4" w:space="0" w:color="CCCCCC"/>
              <w:left w:val="single" w:sz="4" w:space="0" w:color="CCCCCC"/>
              <w:bottom w:val="single" w:sz="4" w:space="0" w:color="CCCCCC"/>
              <w:right w:val="single" w:sz="4" w:space="0" w:color="CCCCCC"/>
            </w:tcBorders>
          </w:tcPr>
          <w:p>
            <w:r>
              <w:rPr>
                <w:sz w:val="18"/>
              </w:rPr>
              <w:t>HYPERPAY</w:t>
            </w:r>
          </w:p>
        </w:tc>
        <w:tc>
          <w:tcPr>
            <w:tcW w:type="dxa" w:w="2440"/>
            <w:shd w:val="clear" w:color="auto" w:fill="FFFFFF"/>
            <w:tcBorders>
              <w:top w:val="single" w:sz="4" w:space="0" w:color="CCCCCC"/>
              <w:left w:val="single" w:sz="4" w:space="0" w:color="CCCCCC"/>
              <w:bottom w:val="single" w:sz="4" w:space="0" w:color="CCCCCC"/>
              <w:right w:val="single" w:sz="4" w:space="0" w:color="CCCCCC"/>
            </w:tcBorders>
          </w:tcPr>
          <w:p>
            <w:r>
              <w:rPr>
                <w:sz w:val="18"/>
              </w:rPr>
              <w:t>MENA</w:t>
            </w:r>
          </w:p>
        </w:tc>
        <w:tc>
          <w:tcPr>
            <w:tcW w:type="dxa" w:w="2440"/>
            <w:shd w:val="clear" w:color="auto" w:fill="FFFFFF"/>
            <w:tcBorders>
              <w:top w:val="single" w:sz="4" w:space="0" w:color="CCCCCC"/>
              <w:left w:val="single" w:sz="4" w:space="0" w:color="CCCCCC"/>
              <w:bottom w:val="single" w:sz="4" w:space="0" w:color="CCCCCC"/>
              <w:right w:val="single" w:sz="4" w:space="0" w:color="CCCCCC"/>
            </w:tcBorders>
          </w:tcPr>
          <w:p>
            <w:r>
              <w:rPr>
                <w:sz w:val="18"/>
              </w:rPr>
              <w:t>Regional online payment gateway for e-commerce</w:t>
            </w:r>
          </w:p>
        </w:tc>
      </w:tr>
    </w:tbl>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firstColumn="1" w:firstRow="1" w:lastColumn="0" w:lastRow="0" w:noHBand="0" w:noVBand="1" w:val="04A0"/>
      </w:tblPr>
      <w:tblGrid>
        <w:gridCol w:w="4880"/>
        <w:gridCol w:w="4880"/>
      </w:tblGrid>
      <w:tr>
        <w:tc>
          <w:tcPr>
            <w:tcW w:type="dxa" w:w="1440"/>
            <w:shd w:val="clear" w:color="auto" w:fill="1F3864"/>
            <w:tcBorders>
              <w:top w:val="single" w:sz="4" w:space="0" w:color="CCCCCC"/>
              <w:left w:val="single" w:sz="4" w:space="0" w:color="CCCCCC"/>
              <w:bottom w:val="single" w:sz="4" w:space="0" w:color="CCCCCC"/>
              <w:right w:val="single" w:sz="4" w:space="0" w:color="CCCCCC"/>
            </w:tcBorders>
          </w:tcPr>
          <w:p>
            <w:r>
              <w:rPr>
                <w:b/>
                <w:color w:val="FFFFFF"/>
                <w:sz w:val="18"/>
              </w:rPr>
              <w:t>Req. ID</w:t>
            </w:r>
          </w:p>
        </w:tc>
        <w:tc>
          <w:tcPr>
            <w:tcW w:type="dxa" w:w="7920"/>
            <w:shd w:val="clear" w:color="auto" w:fill="1F3864"/>
            <w:tcBorders>
              <w:top w:val="single" w:sz="4" w:space="0" w:color="CCCCCC"/>
              <w:left w:val="single" w:sz="4" w:space="0" w:color="CCCCCC"/>
              <w:bottom w:val="single" w:sz="4" w:space="0" w:color="CCCCCC"/>
              <w:right w:val="single" w:sz="4" w:space="0" w:color="CCCCCC"/>
            </w:tcBorders>
          </w:tcPr>
          <w:p>
            <w:r>
              <w:rPr>
                <w:b/>
                <w:color w:val="FFFFFF"/>
                <w:sz w:val="18"/>
              </w:rPr>
              <w:t>Functional Requirement</w:t>
            </w:r>
          </w:p>
        </w:tc>
      </w:tr>
      <w:tr>
        <w:tc>
          <w:tcPr>
            <w:tcW w:type="dxa" w:w="1440"/>
            <w:shd w:val="clear" w:color="auto" w:fill="EAF0FB"/>
            <w:tcBorders>
              <w:top w:val="single" w:sz="4" w:space="0" w:color="CCCCCC"/>
              <w:left w:val="single" w:sz="4" w:space="0" w:color="CCCCCC"/>
              <w:bottom w:val="single" w:sz="4" w:space="0" w:color="CCCCCC"/>
              <w:right w:val="single" w:sz="4" w:space="0" w:color="CCCCCC"/>
            </w:tcBorders>
          </w:tcPr>
          <w:p>
            <w:r>
              <w:rPr>
                <w:sz w:val="18"/>
              </w:rPr>
              <w:t>PGW-F01</w:t>
            </w:r>
          </w:p>
        </w:tc>
        <w:tc>
          <w:tcPr>
            <w:tcW w:type="dxa" w:w="7920"/>
            <w:shd w:val="clear" w:color="auto" w:fill="EAF0FB"/>
            <w:tcBorders>
              <w:top w:val="single" w:sz="4" w:space="0" w:color="CCCCCC"/>
              <w:left w:val="single" w:sz="4" w:space="0" w:color="CCCCCC"/>
              <w:bottom w:val="single" w:sz="4" w:space="0" w:color="CCCCCC"/>
              <w:right w:val="single" w:sz="4" w:space="0" w:color="CCCCCC"/>
            </w:tcBorders>
          </w:tcPr>
          <w:p>
            <w:r>
              <w:rPr>
                <w:sz w:val="18"/>
              </w:rPr>
              <w:t>Implement Mada as a PaymentGateway provider: support card-present POS transactions through a Mada-certified terminal; handle authorization, capture, and reversal.</w:t>
            </w:r>
          </w:p>
        </w:tc>
      </w:tr>
      <w:tr>
        <w:tc>
          <w:tcPr>
            <w:tcW w:type="dxa" w:w="1440"/>
            <w:shd w:val="clear" w:color="auto" w:fill="FFFFFF"/>
            <w:tcBorders>
              <w:top w:val="single" w:sz="4" w:space="0" w:color="CCCCCC"/>
              <w:left w:val="single" w:sz="4" w:space="0" w:color="CCCCCC"/>
              <w:bottom w:val="single" w:sz="4" w:space="0" w:color="CCCCCC"/>
              <w:right w:val="single" w:sz="4" w:space="0" w:color="CCCCCC"/>
            </w:tcBorders>
          </w:tcPr>
          <w:p>
            <w:r>
              <w:rPr>
                <w:sz w:val="18"/>
              </w:rPr>
              <w:t>PGW-F02</w:t>
            </w:r>
          </w:p>
        </w:tc>
        <w:tc>
          <w:tcPr>
            <w:tcW w:type="dxa" w:w="7920"/>
            <w:shd w:val="clear" w:color="auto" w:fill="FFFFFF"/>
            <w:tcBorders>
              <w:top w:val="single" w:sz="4" w:space="0" w:color="CCCCCC"/>
              <w:left w:val="single" w:sz="4" w:space="0" w:color="CCCCCC"/>
              <w:bottom w:val="single" w:sz="4" w:space="0" w:color="CCCCCC"/>
              <w:right w:val="single" w:sz="4" w:space="0" w:color="CCCCCC"/>
            </w:tcBorders>
          </w:tcPr>
          <w:p>
            <w:r>
              <w:rPr>
                <w:sz w:val="18"/>
              </w:rPr>
              <w:t>Implement STC Pay: support QR code generation for in-store payment and deeplink for in-app payment; receive real-time payment confirmation webhook.</w:t>
            </w:r>
          </w:p>
        </w:tc>
      </w:tr>
      <w:tr>
        <w:tc>
          <w:tcPr>
            <w:tcW w:type="dxa" w:w="1440"/>
            <w:shd w:val="clear" w:color="auto" w:fill="EAF0FB"/>
            <w:tcBorders>
              <w:top w:val="single" w:sz="4" w:space="0" w:color="CCCCCC"/>
              <w:left w:val="single" w:sz="4" w:space="0" w:color="CCCCCC"/>
              <w:bottom w:val="single" w:sz="4" w:space="0" w:color="CCCCCC"/>
              <w:right w:val="single" w:sz="4" w:space="0" w:color="CCCCCC"/>
            </w:tcBorders>
          </w:tcPr>
          <w:p>
            <w:r>
              <w:rPr>
                <w:sz w:val="18"/>
              </w:rPr>
              <w:t>PGW-F03</w:t>
            </w:r>
          </w:p>
        </w:tc>
        <w:tc>
          <w:tcPr>
            <w:tcW w:type="dxa" w:w="7920"/>
            <w:shd w:val="clear" w:color="auto" w:fill="EAF0FB"/>
            <w:tcBorders>
              <w:top w:val="single" w:sz="4" w:space="0" w:color="CCCCCC"/>
              <w:left w:val="single" w:sz="4" w:space="0" w:color="CCCCCC"/>
              <w:bottom w:val="single" w:sz="4" w:space="0" w:color="CCCCCC"/>
              <w:right w:val="single" w:sz="4" w:space="0" w:color="CCCCCC"/>
            </w:tcBorders>
          </w:tcPr>
          <w:p>
            <w:r>
              <w:rPr>
                <w:sz w:val="18"/>
              </w:rPr>
              <w:t>Implement Planet payment terminal integration: support card-present DCC (Dynamic Currency Conversion), settlement, and end-of-day batch processing via Planet's API.</w:t>
            </w:r>
          </w:p>
        </w:tc>
      </w:tr>
      <w:tr>
        <w:tc>
          <w:tcPr>
            <w:tcW w:type="dxa" w:w="1440"/>
            <w:shd w:val="clear" w:color="auto" w:fill="FFFFFF"/>
            <w:tcBorders>
              <w:top w:val="single" w:sz="4" w:space="0" w:color="CCCCCC"/>
              <w:left w:val="single" w:sz="4" w:space="0" w:color="CCCCCC"/>
              <w:bottom w:val="single" w:sz="4" w:space="0" w:color="CCCCCC"/>
              <w:right w:val="single" w:sz="4" w:space="0" w:color="CCCCCC"/>
            </w:tcBorders>
          </w:tcPr>
          <w:p>
            <w:r>
              <w:rPr>
                <w:sz w:val="18"/>
              </w:rPr>
              <w:t>PGW-F04</w:t>
            </w:r>
          </w:p>
        </w:tc>
        <w:tc>
          <w:tcPr>
            <w:tcW w:type="dxa" w:w="7920"/>
            <w:shd w:val="clear" w:color="auto" w:fill="FFFFFF"/>
            <w:tcBorders>
              <w:top w:val="single" w:sz="4" w:space="0" w:color="CCCCCC"/>
              <w:left w:val="single" w:sz="4" w:space="0" w:color="CCCCCC"/>
              <w:bottom w:val="single" w:sz="4" w:space="0" w:color="CCCCCC"/>
              <w:right w:val="single" w:sz="4" w:space="0" w:color="CCCCCC"/>
            </w:tcBorders>
          </w:tcPr>
          <w:p>
            <w:r>
              <w:rPr>
                <w:sz w:val="18"/>
              </w:rPr>
              <w:t>All new gateway implementations follow the PaymentGateway interface (§2.4); no core sales or POS code changes are required to add them.</w:t>
            </w:r>
          </w:p>
        </w:tc>
      </w:tr>
      <w:tr>
        <w:tc>
          <w:tcPr>
            <w:tcW w:type="dxa" w:w="1440"/>
            <w:shd w:val="clear" w:color="auto" w:fill="EAF0FB"/>
            <w:tcBorders>
              <w:top w:val="single" w:sz="4" w:space="0" w:color="CCCCCC"/>
              <w:left w:val="single" w:sz="4" w:space="0" w:color="CCCCCC"/>
              <w:bottom w:val="single" w:sz="4" w:space="0" w:color="CCCCCC"/>
              <w:right w:val="single" w:sz="4" w:space="0" w:color="CCCCCC"/>
            </w:tcBorders>
          </w:tcPr>
          <w:p>
            <w:r>
              <w:rPr>
                <w:sz w:val="18"/>
              </w:rPr>
              <w:t>PGW-F05</w:t>
            </w:r>
          </w:p>
        </w:tc>
        <w:tc>
          <w:tcPr>
            <w:tcW w:type="dxa" w:w="7920"/>
            <w:shd w:val="clear" w:color="auto" w:fill="EAF0FB"/>
            <w:tcBorders>
              <w:top w:val="single" w:sz="4" w:space="0" w:color="CCCCCC"/>
              <w:left w:val="single" w:sz="4" w:space="0" w:color="CCCCCC"/>
              <w:bottom w:val="single" w:sz="4" w:space="0" w:color="CCCCCC"/>
              <w:right w:val="single" w:sz="4" w:space="0" w:color="CCCCCC"/>
            </w:tcBorders>
          </w:tcPr>
          <w:p>
            <w:r>
              <w:rPr>
                <w:sz w:val="18"/>
              </w:rPr>
              <w:t>Gateway-specific refund and void are supported through the same interface; the Refund module (E.3) operates gateway-agnostically.</w:t>
            </w:r>
          </w:p>
        </w:tc>
      </w:tr>
      <w:tr>
        <w:tc>
          <w:tcPr>
            <w:tcW w:type="dxa" w:w="1440"/>
            <w:shd w:val="clear" w:color="auto" w:fill="FFFFFF"/>
            <w:tcBorders>
              <w:top w:val="single" w:sz="4" w:space="0" w:color="CCCCCC"/>
              <w:left w:val="single" w:sz="4" w:space="0" w:color="CCCCCC"/>
              <w:bottom w:val="single" w:sz="4" w:space="0" w:color="CCCCCC"/>
              <w:right w:val="single" w:sz="4" w:space="0" w:color="CCCCCC"/>
            </w:tcBorders>
          </w:tcPr>
          <w:p>
            <w:r>
              <w:rPr>
                <w:sz w:val="18"/>
              </w:rPr>
              <w:t>PGW-F06</w:t>
            </w:r>
          </w:p>
        </w:tc>
        <w:tc>
          <w:tcPr>
            <w:tcW w:type="dxa" w:w="7920"/>
            <w:shd w:val="clear" w:color="auto" w:fill="FFFFFF"/>
            <w:tcBorders>
              <w:top w:val="single" w:sz="4" w:space="0" w:color="CCCCCC"/>
              <w:left w:val="single" w:sz="4" w:space="0" w:color="CCCCCC"/>
              <w:bottom w:val="single" w:sz="4" w:space="0" w:color="CCCCCC"/>
              <w:right w:val="single" w:sz="4" w:space="0" w:color="CCCCCC"/>
            </w:tcBorders>
          </w:tcPr>
          <w:p>
            <w:r>
              <w:rPr>
                <w:sz w:val="18"/>
              </w:rPr>
              <w:t>Add PGW-F01–F03 gateway kinds to the PaymentGatewayKind enum and the switchable provider factory; update PAYMENT_GATEWAY env docs.</w:t>
            </w:r>
          </w:p>
        </w:tc>
      </w:tr>
    </w:tbl>
    <w:p/>
    <w:p>
      <w:pPr>
        <w:pStyle w:val="Heading1"/>
      </w:pPr>
      <w:r>
        <w:rPr>
          <w:color w:val="1F3864"/>
        </w:rPr>
        <w:t>Appendix G.3  Mall &amp; Venue Integration (EMAAR)</w:t>
      </w:r>
    </w:p>
    <w:p>
      <w:pPr>
        <w:spacing w:after="120"/>
      </w:pPr>
      <w:r>
        <w:rPr>
          <w:sz w:val="20"/>
        </w:rPr>
        <w:t>Jewellery retailers operating in EMAAR-managed malls (Dubai Mall, Mall of the Emirates, etc.) may be required to integrate with EMAAR's reporting and concession management systems.</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firstColumn="1" w:firstRow="1" w:lastColumn="0" w:lastRow="0" w:noHBand="0" w:noVBand="1" w:val="04A0"/>
      </w:tblPr>
      <w:tblGrid>
        <w:gridCol w:w="4880"/>
        <w:gridCol w:w="4880"/>
      </w:tblGrid>
      <w:tr>
        <w:tc>
          <w:tcPr>
            <w:tcW w:type="dxa" w:w="1440"/>
            <w:shd w:val="clear" w:color="auto" w:fill="1F3864"/>
            <w:tcBorders>
              <w:top w:val="single" w:sz="4" w:space="0" w:color="CCCCCC"/>
              <w:left w:val="single" w:sz="4" w:space="0" w:color="CCCCCC"/>
              <w:bottom w:val="single" w:sz="4" w:space="0" w:color="CCCCCC"/>
              <w:right w:val="single" w:sz="4" w:space="0" w:color="CCCCCC"/>
            </w:tcBorders>
          </w:tcPr>
          <w:p>
            <w:r>
              <w:rPr>
                <w:b/>
                <w:color w:val="FFFFFF"/>
                <w:sz w:val="18"/>
              </w:rPr>
              <w:t>Req. ID</w:t>
            </w:r>
          </w:p>
        </w:tc>
        <w:tc>
          <w:tcPr>
            <w:tcW w:type="dxa" w:w="7920"/>
            <w:shd w:val="clear" w:color="auto" w:fill="1F3864"/>
            <w:tcBorders>
              <w:top w:val="single" w:sz="4" w:space="0" w:color="CCCCCC"/>
              <w:left w:val="single" w:sz="4" w:space="0" w:color="CCCCCC"/>
              <w:bottom w:val="single" w:sz="4" w:space="0" w:color="CCCCCC"/>
              <w:right w:val="single" w:sz="4" w:space="0" w:color="CCCCCC"/>
            </w:tcBorders>
          </w:tcPr>
          <w:p>
            <w:r>
              <w:rPr>
                <w:b/>
                <w:color w:val="FFFFFF"/>
                <w:sz w:val="18"/>
              </w:rPr>
              <w:t>Functional Requirement</w:t>
            </w:r>
          </w:p>
        </w:tc>
      </w:tr>
      <w:tr>
        <w:tc>
          <w:tcPr>
            <w:tcW w:type="dxa" w:w="1440"/>
            <w:shd w:val="clear" w:color="auto" w:fill="EAF0FB"/>
            <w:tcBorders>
              <w:top w:val="single" w:sz="4" w:space="0" w:color="CCCCCC"/>
              <w:left w:val="single" w:sz="4" w:space="0" w:color="CCCCCC"/>
              <w:bottom w:val="single" w:sz="4" w:space="0" w:color="CCCCCC"/>
              <w:right w:val="single" w:sz="4" w:space="0" w:color="CCCCCC"/>
            </w:tcBorders>
          </w:tcPr>
          <w:p>
            <w:r>
              <w:rPr>
                <w:sz w:val="18"/>
              </w:rPr>
              <w:t>EMR-F01</w:t>
            </w:r>
          </w:p>
        </w:tc>
        <w:tc>
          <w:tcPr>
            <w:tcW w:type="dxa" w:w="7920"/>
            <w:shd w:val="clear" w:color="auto" w:fill="EAF0FB"/>
            <w:tcBorders>
              <w:top w:val="single" w:sz="4" w:space="0" w:color="CCCCCC"/>
              <w:left w:val="single" w:sz="4" w:space="0" w:color="CCCCCC"/>
              <w:bottom w:val="single" w:sz="4" w:space="0" w:color="CCCCCC"/>
              <w:right w:val="single" w:sz="4" w:space="0" w:color="CCCCCC"/>
            </w:tcBorders>
          </w:tcPr>
          <w:p>
            <w:r>
              <w:rPr>
                <w:sz w:val="18"/>
              </w:rPr>
              <w:t>Produce EMAAR-format daily sales reports (tenancy code, turnover by hour, payment split) for automated or manual submission to the mall management system.</w:t>
            </w:r>
          </w:p>
        </w:tc>
      </w:tr>
      <w:tr>
        <w:tc>
          <w:tcPr>
            <w:tcW w:type="dxa" w:w="1440"/>
            <w:shd w:val="clear" w:color="auto" w:fill="FFFFFF"/>
            <w:tcBorders>
              <w:top w:val="single" w:sz="4" w:space="0" w:color="CCCCCC"/>
              <w:left w:val="single" w:sz="4" w:space="0" w:color="CCCCCC"/>
              <w:bottom w:val="single" w:sz="4" w:space="0" w:color="CCCCCC"/>
              <w:right w:val="single" w:sz="4" w:space="0" w:color="CCCCCC"/>
            </w:tcBorders>
          </w:tcPr>
          <w:p>
            <w:r>
              <w:rPr>
                <w:sz w:val="18"/>
              </w:rPr>
              <w:t>EMR-F02</w:t>
            </w:r>
          </w:p>
        </w:tc>
        <w:tc>
          <w:tcPr>
            <w:tcW w:type="dxa" w:w="7920"/>
            <w:shd w:val="clear" w:color="auto" w:fill="FFFFFF"/>
            <w:tcBorders>
              <w:top w:val="single" w:sz="4" w:space="0" w:color="CCCCCC"/>
              <w:left w:val="single" w:sz="4" w:space="0" w:color="CCCCCC"/>
              <w:bottom w:val="single" w:sz="4" w:space="0" w:color="CCCCCC"/>
              <w:right w:val="single" w:sz="4" w:space="0" w:color="CCCCCC"/>
            </w:tcBorders>
          </w:tcPr>
          <w:p>
            <w:r>
              <w:rPr>
                <w:sz w:val="18"/>
              </w:rPr>
              <w:t>Support EMAAR concession fee calculation based on sales turnover thresholds; post concession cost to the GL expense account.</w:t>
            </w:r>
          </w:p>
        </w:tc>
      </w:tr>
      <w:tr>
        <w:tc>
          <w:tcPr>
            <w:tcW w:type="dxa" w:w="1440"/>
            <w:shd w:val="clear" w:color="auto" w:fill="EAF0FB"/>
            <w:tcBorders>
              <w:top w:val="single" w:sz="4" w:space="0" w:color="CCCCCC"/>
              <w:left w:val="single" w:sz="4" w:space="0" w:color="CCCCCC"/>
              <w:bottom w:val="single" w:sz="4" w:space="0" w:color="CCCCCC"/>
              <w:right w:val="single" w:sz="4" w:space="0" w:color="CCCCCC"/>
            </w:tcBorders>
          </w:tcPr>
          <w:p>
            <w:r>
              <w:rPr>
                <w:sz w:val="18"/>
              </w:rPr>
              <w:t>EMR-F03</w:t>
            </w:r>
          </w:p>
        </w:tc>
        <w:tc>
          <w:tcPr>
            <w:tcW w:type="dxa" w:w="7920"/>
            <w:shd w:val="clear" w:color="auto" w:fill="EAF0FB"/>
            <w:tcBorders>
              <w:top w:val="single" w:sz="4" w:space="0" w:color="CCCCCC"/>
              <w:left w:val="single" w:sz="4" w:space="0" w:color="CCCCCC"/>
              <w:bottom w:val="single" w:sz="4" w:space="0" w:color="CCCCCC"/>
              <w:right w:val="single" w:sz="4" w:space="0" w:color="CCCCCC"/>
            </w:tcBorders>
          </w:tcPr>
          <w:p>
            <w:r>
              <w:rPr>
                <w:sz w:val="18"/>
              </w:rPr>
              <w:t>Configure EMAAR tenant/unit codes per branch; reports are generated per branch-EMAAR mapping.</w:t>
            </w:r>
          </w:p>
        </w:tc>
      </w:tr>
      <w:tr>
        <w:tc>
          <w:tcPr>
            <w:tcW w:type="dxa" w:w="1440"/>
            <w:shd w:val="clear" w:color="auto" w:fill="FFFFFF"/>
            <w:tcBorders>
              <w:top w:val="single" w:sz="4" w:space="0" w:color="CCCCCC"/>
              <w:left w:val="single" w:sz="4" w:space="0" w:color="CCCCCC"/>
              <w:bottom w:val="single" w:sz="4" w:space="0" w:color="CCCCCC"/>
              <w:right w:val="single" w:sz="4" w:space="0" w:color="CCCCCC"/>
            </w:tcBorders>
          </w:tcPr>
          <w:p>
            <w:r>
              <w:rPr>
                <w:sz w:val="18"/>
              </w:rPr>
              <w:t>EMR-F04</w:t>
            </w:r>
          </w:p>
        </w:tc>
        <w:tc>
          <w:tcPr>
            <w:tcW w:type="dxa" w:w="7920"/>
            <w:shd w:val="clear" w:color="auto" w:fill="FFFFFF"/>
            <w:tcBorders>
              <w:top w:val="single" w:sz="4" w:space="0" w:color="CCCCCC"/>
              <w:left w:val="single" w:sz="4" w:space="0" w:color="CCCCCC"/>
              <w:bottom w:val="single" w:sz="4" w:space="0" w:color="CCCCCC"/>
              <w:right w:val="single" w:sz="4" w:space="0" w:color="CCCCCC"/>
            </w:tcBorders>
          </w:tcPr>
          <w:p>
            <w:r>
              <w:rPr>
                <w:sz w:val="18"/>
              </w:rPr>
              <w:t>Implement EMAAR as an optional ReportingProvider behind the provider interface; enable per tenant via settings with no core code impact.</w:t>
            </w:r>
          </w:p>
        </w:tc>
      </w:tr>
    </w:tbl>
    <w:p/>
    <w:p>
      <w:pPr>
        <w:pStyle w:val="Heading1"/>
      </w:pPr>
      <w:r>
        <w:rPr>
          <w:color w:val="1F3864"/>
        </w:rPr>
        <w:t>Appendix G.4  Named E-Commerce Platform Connectors</w:t>
      </w:r>
    </w:p>
    <w:p>
      <w:pPr>
        <w:spacing w:after="120"/>
      </w:pPr>
      <w:r>
        <w:rPr>
          <w:sz w:val="20"/>
        </w:rPr>
        <w:t>The E-Commerce module (ECOM, §5.4 Part B) specifies platform-agnostic online store integration. The following named connectors are required for the primary target market (Saudi Arabia / GCC) and are implemented as ECommerceProvider implementations behind the existing interface.</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firstColumn="1" w:firstRow="1" w:lastColumn="0" w:lastRow="0" w:noHBand="0" w:noVBand="1" w:val="04A0"/>
      </w:tblPr>
      <w:tblGrid>
        <w:gridCol w:w="2440"/>
        <w:gridCol w:w="2440"/>
        <w:gridCol w:w="2440"/>
        <w:gridCol w:w="2440"/>
      </w:tblGrid>
      <w:tr>
        <w:tc>
          <w:tcPr>
            <w:tcW w:type="dxa" w:w="2440"/>
            <w:shd w:val="clear" w:color="auto" w:fill="1F3864"/>
            <w:tcBorders>
              <w:top w:val="single" w:sz="4" w:space="0" w:color="CCCCCC"/>
              <w:left w:val="single" w:sz="4" w:space="0" w:color="CCCCCC"/>
              <w:bottom w:val="single" w:sz="4" w:space="0" w:color="CCCCCC"/>
              <w:right w:val="single" w:sz="4" w:space="0" w:color="CCCCCC"/>
            </w:tcBorders>
          </w:tcPr>
          <w:p>
            <w:r>
              <w:rPr>
                <w:b/>
                <w:color w:val="FFFFFF"/>
                <w:sz w:val="18"/>
              </w:rPr>
              <w:t>Platform</w:t>
            </w:r>
          </w:p>
        </w:tc>
        <w:tc>
          <w:tcPr>
            <w:tcW w:type="dxa" w:w="2440"/>
            <w:shd w:val="clear" w:color="auto" w:fill="1F3864"/>
            <w:tcBorders>
              <w:top w:val="single" w:sz="4" w:space="0" w:color="CCCCCC"/>
              <w:left w:val="single" w:sz="4" w:space="0" w:color="CCCCCC"/>
              <w:bottom w:val="single" w:sz="4" w:space="0" w:color="CCCCCC"/>
              <w:right w:val="single" w:sz="4" w:space="0" w:color="CCCCCC"/>
            </w:tcBorders>
          </w:tcPr>
          <w:p>
            <w:r>
              <w:rPr>
                <w:b/>
                <w:color w:val="FFFFFF"/>
                <w:sz w:val="18"/>
              </w:rPr>
              <w:t>Kind</w:t>
            </w:r>
          </w:p>
        </w:tc>
        <w:tc>
          <w:tcPr>
            <w:tcW w:type="dxa" w:w="2440"/>
            <w:shd w:val="clear" w:color="auto" w:fill="1F3864"/>
            <w:tcBorders>
              <w:top w:val="single" w:sz="4" w:space="0" w:color="CCCCCC"/>
              <w:left w:val="single" w:sz="4" w:space="0" w:color="CCCCCC"/>
              <w:bottom w:val="single" w:sz="4" w:space="0" w:color="CCCCCC"/>
              <w:right w:val="single" w:sz="4" w:space="0" w:color="CCCCCC"/>
            </w:tcBorders>
          </w:tcPr>
          <w:p>
            <w:r>
              <w:rPr>
                <w:b/>
                <w:color w:val="FFFFFF"/>
                <w:sz w:val="18"/>
              </w:rPr>
              <w:t>Market</w:t>
            </w:r>
          </w:p>
        </w:tc>
        <w:tc>
          <w:tcPr>
            <w:tcW w:type="dxa" w:w="2440"/>
            <w:shd w:val="clear" w:color="auto" w:fill="1F3864"/>
            <w:tcBorders>
              <w:top w:val="single" w:sz="4" w:space="0" w:color="CCCCCC"/>
              <w:left w:val="single" w:sz="4" w:space="0" w:color="CCCCCC"/>
              <w:bottom w:val="single" w:sz="4" w:space="0" w:color="CCCCCC"/>
              <w:right w:val="single" w:sz="4" w:space="0" w:color="CCCCCC"/>
            </w:tcBorders>
          </w:tcPr>
          <w:p>
            <w:r>
              <w:rPr>
                <w:b/>
                <w:color w:val="FFFFFF"/>
                <w:sz w:val="18"/>
              </w:rPr>
              <w:t>Integration Method</w:t>
            </w:r>
          </w:p>
        </w:tc>
      </w:tr>
      <w:tr>
        <w:tc>
          <w:tcPr>
            <w:tcW w:type="dxa" w:w="2440"/>
            <w:shd w:val="clear" w:color="auto" w:fill="EAF0FB"/>
            <w:tcBorders>
              <w:top w:val="single" w:sz="4" w:space="0" w:color="CCCCCC"/>
              <w:left w:val="single" w:sz="4" w:space="0" w:color="CCCCCC"/>
              <w:bottom w:val="single" w:sz="4" w:space="0" w:color="CCCCCC"/>
              <w:right w:val="single" w:sz="4" w:space="0" w:color="CCCCCC"/>
            </w:tcBorders>
          </w:tcPr>
          <w:p>
            <w:r>
              <w:rPr>
                <w:sz w:val="18"/>
              </w:rPr>
              <w:t>Salla</w:t>
            </w:r>
          </w:p>
        </w:tc>
        <w:tc>
          <w:tcPr>
            <w:tcW w:type="dxa" w:w="2440"/>
            <w:shd w:val="clear" w:color="auto" w:fill="EAF0FB"/>
            <w:tcBorders>
              <w:top w:val="single" w:sz="4" w:space="0" w:color="CCCCCC"/>
              <w:left w:val="single" w:sz="4" w:space="0" w:color="CCCCCC"/>
              <w:bottom w:val="single" w:sz="4" w:space="0" w:color="CCCCCC"/>
              <w:right w:val="single" w:sz="4" w:space="0" w:color="CCCCCC"/>
            </w:tcBorders>
          </w:tcPr>
          <w:p>
            <w:r>
              <w:rPr>
                <w:sz w:val="18"/>
              </w:rPr>
              <w:t>SALLA</w:t>
            </w:r>
          </w:p>
        </w:tc>
        <w:tc>
          <w:tcPr>
            <w:tcW w:type="dxa" w:w="2440"/>
            <w:shd w:val="clear" w:color="auto" w:fill="EAF0FB"/>
            <w:tcBorders>
              <w:top w:val="single" w:sz="4" w:space="0" w:color="CCCCCC"/>
              <w:left w:val="single" w:sz="4" w:space="0" w:color="CCCCCC"/>
              <w:bottom w:val="single" w:sz="4" w:space="0" w:color="CCCCCC"/>
              <w:right w:val="single" w:sz="4" w:space="0" w:color="CCCCCC"/>
            </w:tcBorders>
          </w:tcPr>
          <w:p>
            <w:r>
              <w:rPr>
                <w:sz w:val="18"/>
              </w:rPr>
              <w:t>Saudi Arabia, GCC</w:t>
            </w:r>
          </w:p>
        </w:tc>
        <w:tc>
          <w:tcPr>
            <w:tcW w:type="dxa" w:w="2440"/>
            <w:shd w:val="clear" w:color="auto" w:fill="EAF0FB"/>
            <w:tcBorders>
              <w:top w:val="single" w:sz="4" w:space="0" w:color="CCCCCC"/>
              <w:left w:val="single" w:sz="4" w:space="0" w:color="CCCCCC"/>
              <w:bottom w:val="single" w:sz="4" w:space="0" w:color="CCCCCC"/>
              <w:right w:val="single" w:sz="4" w:space="0" w:color="CCCCCC"/>
            </w:tcBorders>
          </w:tcPr>
          <w:p>
            <w:r>
              <w:rPr>
                <w:sz w:val="18"/>
              </w:rPr>
              <w:t>Salla Merchant API v2 — OAuth; product sync, order webhook, inventory push</w:t>
            </w:r>
          </w:p>
        </w:tc>
      </w:tr>
      <w:tr>
        <w:tc>
          <w:tcPr>
            <w:tcW w:type="dxa" w:w="2440"/>
            <w:shd w:val="clear" w:color="auto" w:fill="FFFFFF"/>
            <w:tcBorders>
              <w:top w:val="single" w:sz="4" w:space="0" w:color="CCCCCC"/>
              <w:left w:val="single" w:sz="4" w:space="0" w:color="CCCCCC"/>
              <w:bottom w:val="single" w:sz="4" w:space="0" w:color="CCCCCC"/>
              <w:right w:val="single" w:sz="4" w:space="0" w:color="CCCCCC"/>
            </w:tcBorders>
          </w:tcPr>
          <w:p>
            <w:r>
              <w:rPr>
                <w:sz w:val="18"/>
              </w:rPr>
              <w:t>Zid</w:t>
            </w:r>
          </w:p>
        </w:tc>
        <w:tc>
          <w:tcPr>
            <w:tcW w:type="dxa" w:w="2440"/>
            <w:shd w:val="clear" w:color="auto" w:fill="FFFFFF"/>
            <w:tcBorders>
              <w:top w:val="single" w:sz="4" w:space="0" w:color="CCCCCC"/>
              <w:left w:val="single" w:sz="4" w:space="0" w:color="CCCCCC"/>
              <w:bottom w:val="single" w:sz="4" w:space="0" w:color="CCCCCC"/>
              <w:right w:val="single" w:sz="4" w:space="0" w:color="CCCCCC"/>
            </w:tcBorders>
          </w:tcPr>
          <w:p>
            <w:r>
              <w:rPr>
                <w:sz w:val="18"/>
              </w:rPr>
              <w:t>ZID</w:t>
            </w:r>
          </w:p>
        </w:tc>
        <w:tc>
          <w:tcPr>
            <w:tcW w:type="dxa" w:w="2440"/>
            <w:shd w:val="clear" w:color="auto" w:fill="FFFFFF"/>
            <w:tcBorders>
              <w:top w:val="single" w:sz="4" w:space="0" w:color="CCCCCC"/>
              <w:left w:val="single" w:sz="4" w:space="0" w:color="CCCCCC"/>
              <w:bottom w:val="single" w:sz="4" w:space="0" w:color="CCCCCC"/>
              <w:right w:val="single" w:sz="4" w:space="0" w:color="CCCCCC"/>
            </w:tcBorders>
          </w:tcPr>
          <w:p>
            <w:r>
              <w:rPr>
                <w:sz w:val="18"/>
              </w:rPr>
              <w:t>Saudi Arabia</w:t>
            </w:r>
          </w:p>
        </w:tc>
        <w:tc>
          <w:tcPr>
            <w:tcW w:type="dxa" w:w="2440"/>
            <w:shd w:val="clear" w:color="auto" w:fill="FFFFFF"/>
            <w:tcBorders>
              <w:top w:val="single" w:sz="4" w:space="0" w:color="CCCCCC"/>
              <w:left w:val="single" w:sz="4" w:space="0" w:color="CCCCCC"/>
              <w:bottom w:val="single" w:sz="4" w:space="0" w:color="CCCCCC"/>
              <w:right w:val="single" w:sz="4" w:space="0" w:color="CCCCCC"/>
            </w:tcBorders>
          </w:tcPr>
          <w:p>
            <w:r>
              <w:rPr>
                <w:sz w:val="18"/>
              </w:rPr>
              <w:t>Zid Partner API — API key; catalog, order, and inventory integration</w:t>
            </w:r>
          </w:p>
        </w:tc>
      </w:tr>
      <w:tr>
        <w:tc>
          <w:tcPr>
            <w:tcW w:type="dxa" w:w="2440"/>
            <w:shd w:val="clear" w:color="auto" w:fill="EAF0FB"/>
            <w:tcBorders>
              <w:top w:val="single" w:sz="4" w:space="0" w:color="CCCCCC"/>
              <w:left w:val="single" w:sz="4" w:space="0" w:color="CCCCCC"/>
              <w:bottom w:val="single" w:sz="4" w:space="0" w:color="CCCCCC"/>
              <w:right w:val="single" w:sz="4" w:space="0" w:color="CCCCCC"/>
            </w:tcBorders>
          </w:tcPr>
          <w:p>
            <w:r>
              <w:rPr>
                <w:sz w:val="18"/>
              </w:rPr>
              <w:t>Shopify</w:t>
            </w:r>
          </w:p>
        </w:tc>
        <w:tc>
          <w:tcPr>
            <w:tcW w:type="dxa" w:w="2440"/>
            <w:shd w:val="clear" w:color="auto" w:fill="EAF0FB"/>
            <w:tcBorders>
              <w:top w:val="single" w:sz="4" w:space="0" w:color="CCCCCC"/>
              <w:left w:val="single" w:sz="4" w:space="0" w:color="CCCCCC"/>
              <w:bottom w:val="single" w:sz="4" w:space="0" w:color="CCCCCC"/>
              <w:right w:val="single" w:sz="4" w:space="0" w:color="CCCCCC"/>
            </w:tcBorders>
          </w:tcPr>
          <w:p>
            <w:r>
              <w:rPr>
                <w:sz w:val="18"/>
              </w:rPr>
              <w:t>SHOPIFY</w:t>
            </w:r>
          </w:p>
        </w:tc>
        <w:tc>
          <w:tcPr>
            <w:tcW w:type="dxa" w:w="2440"/>
            <w:shd w:val="clear" w:color="auto" w:fill="EAF0FB"/>
            <w:tcBorders>
              <w:top w:val="single" w:sz="4" w:space="0" w:color="CCCCCC"/>
              <w:left w:val="single" w:sz="4" w:space="0" w:color="CCCCCC"/>
              <w:bottom w:val="single" w:sz="4" w:space="0" w:color="CCCCCC"/>
              <w:right w:val="single" w:sz="4" w:space="0" w:color="CCCCCC"/>
            </w:tcBorders>
          </w:tcPr>
          <w:p>
            <w:r>
              <w:rPr>
                <w:sz w:val="18"/>
              </w:rPr>
              <w:t>Global</w:t>
            </w:r>
          </w:p>
        </w:tc>
        <w:tc>
          <w:tcPr>
            <w:tcW w:type="dxa" w:w="2440"/>
            <w:shd w:val="clear" w:color="auto" w:fill="EAF0FB"/>
            <w:tcBorders>
              <w:top w:val="single" w:sz="4" w:space="0" w:color="CCCCCC"/>
              <w:left w:val="single" w:sz="4" w:space="0" w:color="CCCCCC"/>
              <w:bottom w:val="single" w:sz="4" w:space="0" w:color="CCCCCC"/>
              <w:right w:val="single" w:sz="4" w:space="0" w:color="CCCCCC"/>
            </w:tcBorders>
          </w:tcPr>
          <w:p>
            <w:r>
              <w:rPr>
                <w:sz w:val="18"/>
              </w:rPr>
              <w:t>Shopify Admin API — OAuth; product, order, and webhook integration</w:t>
            </w:r>
          </w:p>
        </w:tc>
      </w:tr>
    </w:tbl>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firstColumn="1" w:firstRow="1" w:lastColumn="0" w:lastRow="0" w:noHBand="0" w:noVBand="1" w:val="04A0"/>
      </w:tblPr>
      <w:tblGrid>
        <w:gridCol w:w="4880"/>
        <w:gridCol w:w="4880"/>
      </w:tblGrid>
      <w:tr>
        <w:tc>
          <w:tcPr>
            <w:tcW w:type="dxa" w:w="1440"/>
            <w:shd w:val="clear" w:color="auto" w:fill="1F3864"/>
            <w:tcBorders>
              <w:top w:val="single" w:sz="4" w:space="0" w:color="CCCCCC"/>
              <w:left w:val="single" w:sz="4" w:space="0" w:color="CCCCCC"/>
              <w:bottom w:val="single" w:sz="4" w:space="0" w:color="CCCCCC"/>
              <w:right w:val="single" w:sz="4" w:space="0" w:color="CCCCCC"/>
            </w:tcBorders>
          </w:tcPr>
          <w:p>
            <w:r>
              <w:rPr>
                <w:b/>
                <w:color w:val="FFFFFF"/>
                <w:sz w:val="18"/>
              </w:rPr>
              <w:t>Req. ID</w:t>
            </w:r>
          </w:p>
        </w:tc>
        <w:tc>
          <w:tcPr>
            <w:tcW w:type="dxa" w:w="7920"/>
            <w:shd w:val="clear" w:color="auto" w:fill="1F3864"/>
            <w:tcBorders>
              <w:top w:val="single" w:sz="4" w:space="0" w:color="CCCCCC"/>
              <w:left w:val="single" w:sz="4" w:space="0" w:color="CCCCCC"/>
              <w:bottom w:val="single" w:sz="4" w:space="0" w:color="CCCCCC"/>
              <w:right w:val="single" w:sz="4" w:space="0" w:color="CCCCCC"/>
            </w:tcBorders>
          </w:tcPr>
          <w:p>
            <w:r>
              <w:rPr>
                <w:b/>
                <w:color w:val="FFFFFF"/>
                <w:sz w:val="18"/>
              </w:rPr>
              <w:t>Functional Requirement</w:t>
            </w:r>
          </w:p>
        </w:tc>
      </w:tr>
      <w:tr>
        <w:tc>
          <w:tcPr>
            <w:tcW w:type="dxa" w:w="1440"/>
            <w:shd w:val="clear" w:color="auto" w:fill="EAF0FB"/>
            <w:tcBorders>
              <w:top w:val="single" w:sz="4" w:space="0" w:color="CCCCCC"/>
              <w:left w:val="single" w:sz="4" w:space="0" w:color="CCCCCC"/>
              <w:bottom w:val="single" w:sz="4" w:space="0" w:color="CCCCCC"/>
              <w:right w:val="single" w:sz="4" w:space="0" w:color="CCCCCC"/>
            </w:tcBorders>
          </w:tcPr>
          <w:p>
            <w:r>
              <w:rPr>
                <w:sz w:val="18"/>
              </w:rPr>
              <w:t>EC-NM-F01</w:t>
            </w:r>
          </w:p>
        </w:tc>
        <w:tc>
          <w:tcPr>
            <w:tcW w:type="dxa" w:w="7920"/>
            <w:shd w:val="clear" w:color="auto" w:fill="EAF0FB"/>
            <w:tcBorders>
              <w:top w:val="single" w:sz="4" w:space="0" w:color="CCCCCC"/>
              <w:left w:val="single" w:sz="4" w:space="0" w:color="CCCCCC"/>
              <w:bottom w:val="single" w:sz="4" w:space="0" w:color="CCCCCC"/>
              <w:right w:val="single" w:sz="4" w:space="0" w:color="CCCCCC"/>
            </w:tcBorders>
          </w:tcPr>
          <w:p>
            <w:r>
              <w:rPr>
                <w:sz w:val="18"/>
              </w:rPr>
              <w:t>Salla connector: authenticate via Salla OAuth 2.0; push product catalog (with live metal-rate pricing and images from PLM); receive new orders via webhook; push inventory updates on every sale or receipt.</w:t>
            </w:r>
          </w:p>
        </w:tc>
      </w:tr>
      <w:tr>
        <w:tc>
          <w:tcPr>
            <w:tcW w:type="dxa" w:w="1440"/>
            <w:shd w:val="clear" w:color="auto" w:fill="FFFFFF"/>
            <w:tcBorders>
              <w:top w:val="single" w:sz="4" w:space="0" w:color="CCCCCC"/>
              <w:left w:val="single" w:sz="4" w:space="0" w:color="CCCCCC"/>
              <w:bottom w:val="single" w:sz="4" w:space="0" w:color="CCCCCC"/>
              <w:right w:val="single" w:sz="4" w:space="0" w:color="CCCCCC"/>
            </w:tcBorders>
          </w:tcPr>
          <w:p>
            <w:r>
              <w:rPr>
                <w:sz w:val="18"/>
              </w:rPr>
              <w:t>EC-NM-F02</w:t>
            </w:r>
          </w:p>
        </w:tc>
        <w:tc>
          <w:tcPr>
            <w:tcW w:type="dxa" w:w="7920"/>
            <w:shd w:val="clear" w:color="auto" w:fill="FFFFFF"/>
            <w:tcBorders>
              <w:top w:val="single" w:sz="4" w:space="0" w:color="CCCCCC"/>
              <w:left w:val="single" w:sz="4" w:space="0" w:color="CCCCCC"/>
              <w:bottom w:val="single" w:sz="4" w:space="0" w:color="CCCCCC"/>
              <w:right w:val="single" w:sz="4" w:space="0" w:color="CCCCCC"/>
            </w:tcBorders>
          </w:tcPr>
          <w:p>
            <w:r>
              <w:rPr>
                <w:sz w:val="18"/>
              </w:rPr>
              <w:t>Zid connector: authenticate via Zid API key; sync catalog, pricing, and stock levels; receive orders from Zid into the ERP sales pipeline; send shipment confirmation and tracking back to Zid.</w:t>
            </w:r>
          </w:p>
        </w:tc>
      </w:tr>
      <w:tr>
        <w:tc>
          <w:tcPr>
            <w:tcW w:type="dxa" w:w="1440"/>
            <w:shd w:val="clear" w:color="auto" w:fill="EAF0FB"/>
            <w:tcBorders>
              <w:top w:val="single" w:sz="4" w:space="0" w:color="CCCCCC"/>
              <w:left w:val="single" w:sz="4" w:space="0" w:color="CCCCCC"/>
              <w:bottom w:val="single" w:sz="4" w:space="0" w:color="CCCCCC"/>
              <w:right w:val="single" w:sz="4" w:space="0" w:color="CCCCCC"/>
            </w:tcBorders>
          </w:tcPr>
          <w:p>
            <w:r>
              <w:rPr>
                <w:sz w:val="18"/>
              </w:rPr>
              <w:t>EC-NM-F03</w:t>
            </w:r>
          </w:p>
        </w:tc>
        <w:tc>
          <w:tcPr>
            <w:tcW w:type="dxa" w:w="7920"/>
            <w:shd w:val="clear" w:color="auto" w:fill="EAF0FB"/>
            <w:tcBorders>
              <w:top w:val="single" w:sz="4" w:space="0" w:color="CCCCCC"/>
              <w:left w:val="single" w:sz="4" w:space="0" w:color="CCCCCC"/>
              <w:bottom w:val="single" w:sz="4" w:space="0" w:color="CCCCCC"/>
              <w:right w:val="single" w:sz="4" w:space="0" w:color="CCCCCC"/>
            </w:tcBorders>
          </w:tcPr>
          <w:p>
            <w:r>
              <w:rPr>
                <w:sz w:val="18"/>
              </w:rPr>
              <w:t>For both Salla and Zid: apply ZATCA-compliant invoice generation to online orders (B2C simplified invoice with QR) as specified in Appendix B.</w:t>
            </w:r>
          </w:p>
        </w:tc>
      </w:tr>
      <w:tr>
        <w:tc>
          <w:tcPr>
            <w:tcW w:type="dxa" w:w="1440"/>
            <w:shd w:val="clear" w:color="auto" w:fill="FFFFFF"/>
            <w:tcBorders>
              <w:top w:val="single" w:sz="4" w:space="0" w:color="CCCCCC"/>
              <w:left w:val="single" w:sz="4" w:space="0" w:color="CCCCCC"/>
              <w:bottom w:val="single" w:sz="4" w:space="0" w:color="CCCCCC"/>
              <w:right w:val="single" w:sz="4" w:space="0" w:color="CCCCCC"/>
            </w:tcBorders>
          </w:tcPr>
          <w:p>
            <w:r>
              <w:rPr>
                <w:sz w:val="18"/>
              </w:rPr>
              <w:t>EC-NM-F04</w:t>
            </w:r>
          </w:p>
        </w:tc>
        <w:tc>
          <w:tcPr>
            <w:tcW w:type="dxa" w:w="7920"/>
            <w:shd w:val="clear" w:color="auto" w:fill="FFFFFF"/>
            <w:tcBorders>
              <w:top w:val="single" w:sz="4" w:space="0" w:color="CCCCCC"/>
              <w:left w:val="single" w:sz="4" w:space="0" w:color="CCCCCC"/>
              <w:bottom w:val="single" w:sz="4" w:space="0" w:color="CCCCCC"/>
              <w:right w:val="single" w:sz="4" w:space="0" w:color="CCCCCC"/>
            </w:tcBorders>
          </w:tcPr>
          <w:p>
            <w:r>
              <w:rPr>
                <w:sz w:val="18"/>
              </w:rPr>
              <w:t>All three connectors follow the ECommerceProvider interface; a tenant may activate multiple connectors simultaneously for multi-channel selling.</w:t>
            </w:r>
          </w:p>
        </w:tc>
      </w:tr>
      <w:tr>
        <w:tc>
          <w:tcPr>
            <w:tcW w:type="dxa" w:w="1440"/>
            <w:shd w:val="clear" w:color="auto" w:fill="EAF0FB"/>
            <w:tcBorders>
              <w:top w:val="single" w:sz="4" w:space="0" w:color="CCCCCC"/>
              <w:left w:val="single" w:sz="4" w:space="0" w:color="CCCCCC"/>
              <w:bottom w:val="single" w:sz="4" w:space="0" w:color="CCCCCC"/>
              <w:right w:val="single" w:sz="4" w:space="0" w:color="CCCCCC"/>
            </w:tcBorders>
          </w:tcPr>
          <w:p>
            <w:r>
              <w:rPr>
                <w:sz w:val="18"/>
              </w:rPr>
              <w:t>EC-NM-F05</w:t>
            </w:r>
          </w:p>
        </w:tc>
        <w:tc>
          <w:tcPr>
            <w:tcW w:type="dxa" w:w="7920"/>
            <w:shd w:val="clear" w:color="auto" w:fill="EAF0FB"/>
            <w:tcBorders>
              <w:top w:val="single" w:sz="4" w:space="0" w:color="CCCCCC"/>
              <w:left w:val="single" w:sz="4" w:space="0" w:color="CCCCCC"/>
              <w:bottom w:val="single" w:sz="4" w:space="0" w:color="CCCCCC"/>
              <w:right w:val="single" w:sz="4" w:space="0" w:color="CCCCCC"/>
            </w:tcBorders>
          </w:tcPr>
          <w:p>
            <w:r>
              <w:rPr>
                <w:sz w:val="18"/>
              </w:rPr>
              <w:t>Connector health dashboard: show sync status, last sync timestamp, pending order count, and error log per connected platform.</w:t>
            </w:r>
          </w:p>
        </w:tc>
      </w:tr>
    </w:tbl>
    <w:p/>
    <w:p>
      <w:pPr>
        <w:pStyle w:val="Heading1"/>
      </w:pPr>
      <w:r>
        <w:rPr>
          <w:color w:val="1F3864"/>
        </w:rPr>
        <w:t>Appendix G.5  Signum CRM Integration</w:t>
      </w:r>
    </w:p>
    <w:p>
      <w:pPr>
        <w:spacing w:after="120"/>
      </w:pPr>
      <w:r>
        <w:rPr>
          <w:sz w:val="20"/>
        </w:rPr>
        <w:t>Signum CRM is an external customer relationship management platform used by some jewellery retailers for advanced segmentation, campaign management, and customer scoring beyond the platform's built-in CRM capabilities.</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firstColumn="1" w:firstRow="1" w:lastColumn="0" w:lastRow="0" w:noHBand="0" w:noVBand="1" w:val="04A0"/>
      </w:tblPr>
      <w:tblGrid>
        <w:gridCol w:w="4880"/>
        <w:gridCol w:w="4880"/>
      </w:tblGrid>
      <w:tr>
        <w:tc>
          <w:tcPr>
            <w:tcW w:type="dxa" w:w="1440"/>
            <w:shd w:val="clear" w:color="auto" w:fill="1F3864"/>
            <w:tcBorders>
              <w:top w:val="single" w:sz="4" w:space="0" w:color="CCCCCC"/>
              <w:left w:val="single" w:sz="4" w:space="0" w:color="CCCCCC"/>
              <w:bottom w:val="single" w:sz="4" w:space="0" w:color="CCCCCC"/>
              <w:right w:val="single" w:sz="4" w:space="0" w:color="CCCCCC"/>
            </w:tcBorders>
          </w:tcPr>
          <w:p>
            <w:r>
              <w:rPr>
                <w:b/>
                <w:color w:val="FFFFFF"/>
                <w:sz w:val="18"/>
              </w:rPr>
              <w:t>Req. ID</w:t>
            </w:r>
          </w:p>
        </w:tc>
        <w:tc>
          <w:tcPr>
            <w:tcW w:type="dxa" w:w="7920"/>
            <w:shd w:val="clear" w:color="auto" w:fill="1F3864"/>
            <w:tcBorders>
              <w:top w:val="single" w:sz="4" w:space="0" w:color="CCCCCC"/>
              <w:left w:val="single" w:sz="4" w:space="0" w:color="CCCCCC"/>
              <w:bottom w:val="single" w:sz="4" w:space="0" w:color="CCCCCC"/>
              <w:right w:val="single" w:sz="4" w:space="0" w:color="CCCCCC"/>
            </w:tcBorders>
          </w:tcPr>
          <w:p>
            <w:r>
              <w:rPr>
                <w:b/>
                <w:color w:val="FFFFFF"/>
                <w:sz w:val="18"/>
              </w:rPr>
              <w:t>Functional Requirement</w:t>
            </w:r>
          </w:p>
        </w:tc>
      </w:tr>
      <w:tr>
        <w:tc>
          <w:tcPr>
            <w:tcW w:type="dxa" w:w="1440"/>
            <w:shd w:val="clear" w:color="auto" w:fill="EAF0FB"/>
            <w:tcBorders>
              <w:top w:val="single" w:sz="4" w:space="0" w:color="CCCCCC"/>
              <w:left w:val="single" w:sz="4" w:space="0" w:color="CCCCCC"/>
              <w:bottom w:val="single" w:sz="4" w:space="0" w:color="CCCCCC"/>
              <w:right w:val="single" w:sz="4" w:space="0" w:color="CCCCCC"/>
            </w:tcBorders>
          </w:tcPr>
          <w:p>
            <w:r>
              <w:rPr>
                <w:sz w:val="18"/>
              </w:rPr>
              <w:t>SIG-F01</w:t>
            </w:r>
          </w:p>
        </w:tc>
        <w:tc>
          <w:tcPr>
            <w:tcW w:type="dxa" w:w="7920"/>
            <w:shd w:val="clear" w:color="auto" w:fill="EAF0FB"/>
            <w:tcBorders>
              <w:top w:val="single" w:sz="4" w:space="0" w:color="CCCCCC"/>
              <w:left w:val="single" w:sz="4" w:space="0" w:color="CCCCCC"/>
              <w:bottom w:val="single" w:sz="4" w:space="0" w:color="CCCCCC"/>
              <w:right w:val="single" w:sz="4" w:space="0" w:color="CCCCCC"/>
            </w:tcBorders>
          </w:tcPr>
          <w:p>
            <w:r>
              <w:rPr>
                <w:sz w:val="18"/>
              </w:rPr>
              <w:t>Bidirectional customer sync between the platform's CRM module and Signum CRM: customer master data, purchase history, loyalty points balance, and scheme status flow to Signum; Signum-generated segments and campaign responses flow back.</w:t>
            </w:r>
          </w:p>
        </w:tc>
      </w:tr>
      <w:tr>
        <w:tc>
          <w:tcPr>
            <w:tcW w:type="dxa" w:w="1440"/>
            <w:shd w:val="clear" w:color="auto" w:fill="FFFFFF"/>
            <w:tcBorders>
              <w:top w:val="single" w:sz="4" w:space="0" w:color="CCCCCC"/>
              <w:left w:val="single" w:sz="4" w:space="0" w:color="CCCCCC"/>
              <w:bottom w:val="single" w:sz="4" w:space="0" w:color="CCCCCC"/>
              <w:right w:val="single" w:sz="4" w:space="0" w:color="CCCCCC"/>
            </w:tcBorders>
          </w:tcPr>
          <w:p>
            <w:r>
              <w:rPr>
                <w:sz w:val="18"/>
              </w:rPr>
              <w:t>SIG-F02</w:t>
            </w:r>
          </w:p>
        </w:tc>
        <w:tc>
          <w:tcPr>
            <w:tcW w:type="dxa" w:w="7920"/>
            <w:shd w:val="clear" w:color="auto" w:fill="FFFFFF"/>
            <w:tcBorders>
              <w:top w:val="single" w:sz="4" w:space="0" w:color="CCCCCC"/>
              <w:left w:val="single" w:sz="4" w:space="0" w:color="CCCCCC"/>
              <w:bottom w:val="single" w:sz="4" w:space="0" w:color="CCCCCC"/>
              <w:right w:val="single" w:sz="4" w:space="0" w:color="CCCCCC"/>
            </w:tcBorders>
          </w:tcPr>
          <w:p>
            <w:r>
              <w:rPr>
                <w:sz w:val="18"/>
              </w:rPr>
              <w:t>Implement Signum as an ExternalCRMProvider behind a provider interface (CrmProvider); switching to another CRM platform requires only a new implementation.</w:t>
            </w:r>
          </w:p>
        </w:tc>
      </w:tr>
      <w:tr>
        <w:tc>
          <w:tcPr>
            <w:tcW w:type="dxa" w:w="1440"/>
            <w:shd w:val="clear" w:color="auto" w:fill="EAF0FB"/>
            <w:tcBorders>
              <w:top w:val="single" w:sz="4" w:space="0" w:color="CCCCCC"/>
              <w:left w:val="single" w:sz="4" w:space="0" w:color="CCCCCC"/>
              <w:bottom w:val="single" w:sz="4" w:space="0" w:color="CCCCCC"/>
              <w:right w:val="single" w:sz="4" w:space="0" w:color="CCCCCC"/>
            </w:tcBorders>
          </w:tcPr>
          <w:p>
            <w:r>
              <w:rPr>
                <w:sz w:val="18"/>
              </w:rPr>
              <w:t>SIG-F03</w:t>
            </w:r>
          </w:p>
        </w:tc>
        <w:tc>
          <w:tcPr>
            <w:tcW w:type="dxa" w:w="7920"/>
            <w:shd w:val="clear" w:color="auto" w:fill="EAF0FB"/>
            <w:tcBorders>
              <w:top w:val="single" w:sz="4" w:space="0" w:color="CCCCCC"/>
              <w:left w:val="single" w:sz="4" w:space="0" w:color="CCCCCC"/>
              <w:bottom w:val="single" w:sz="4" w:space="0" w:color="CCCCCC"/>
              <w:right w:val="single" w:sz="4" w:space="0" w:color="CCCCCC"/>
            </w:tcBorders>
          </w:tcPr>
          <w:p>
            <w:r>
              <w:rPr>
                <w:sz w:val="18"/>
              </w:rPr>
              <w:t>Trigger customer data push to Signum on every new sale, return, or scheme installment; configurable sync frequency (real-time webhook or scheduled batch).</w:t>
            </w:r>
          </w:p>
        </w:tc>
      </w:tr>
      <w:tr>
        <w:tc>
          <w:tcPr>
            <w:tcW w:type="dxa" w:w="1440"/>
            <w:shd w:val="clear" w:color="auto" w:fill="FFFFFF"/>
            <w:tcBorders>
              <w:top w:val="single" w:sz="4" w:space="0" w:color="CCCCCC"/>
              <w:left w:val="single" w:sz="4" w:space="0" w:color="CCCCCC"/>
              <w:bottom w:val="single" w:sz="4" w:space="0" w:color="CCCCCC"/>
              <w:right w:val="single" w:sz="4" w:space="0" w:color="CCCCCC"/>
            </w:tcBorders>
          </w:tcPr>
          <w:p>
            <w:r>
              <w:rPr>
                <w:sz w:val="18"/>
              </w:rPr>
              <w:t>SIG-F04</w:t>
            </w:r>
          </w:p>
        </w:tc>
        <w:tc>
          <w:tcPr>
            <w:tcW w:type="dxa" w:w="7920"/>
            <w:shd w:val="clear" w:color="auto" w:fill="FFFFFF"/>
            <w:tcBorders>
              <w:top w:val="single" w:sz="4" w:space="0" w:color="CCCCCC"/>
              <w:left w:val="single" w:sz="4" w:space="0" w:color="CCCCCC"/>
              <w:bottom w:val="single" w:sz="4" w:space="0" w:color="CCCCCC"/>
              <w:right w:val="single" w:sz="4" w:space="0" w:color="CCCCCC"/>
            </w:tcBorders>
          </w:tcPr>
          <w:p>
            <w:r>
              <w:rPr>
                <w:sz w:val="18"/>
              </w:rPr>
              <w:t>Receive Signum campaign segments as customer tags/groups in the platform's CRM, usable for targeted promotions (PROMO-F05) and loyalty tier assignment.</w:t>
            </w:r>
          </w:p>
        </w:tc>
      </w:tr>
    </w:tbl>
    <w:p/>
    <w:p>
      <w:pPr>
        <w:pStyle w:val="Heading1"/>
      </w:pPr>
      <w:r>
        <w:rPr>
          <w:color w:val="1F3864"/>
        </w:rPr>
        <w:t>Appendix G.6  RFID Hardware Ecosystem Integration</w:t>
      </w:r>
    </w:p>
    <w:p>
      <w:pPr>
        <w:spacing w:after="120"/>
      </w:pPr>
      <w:r>
        <w:rPr>
          <w:sz w:val="20"/>
        </w:rPr>
        <w:t>The platform's RFID integration (JWL-F22) specifies inventory scanning. The following hardware types require specific integration protocols.</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firstColumn="1" w:firstRow="1" w:lastColumn="0" w:lastRow="0" w:noHBand="0" w:noVBand="1" w:val="04A0"/>
      </w:tblPr>
      <w:tblGrid>
        <w:gridCol w:w="3253"/>
        <w:gridCol w:w="3253"/>
        <w:gridCol w:w="3253"/>
      </w:tblGrid>
      <w:tr>
        <w:tc>
          <w:tcPr>
            <w:tcW w:type="dxa" w:w="3253"/>
            <w:shd w:val="clear" w:color="auto" w:fill="1F3864"/>
            <w:tcBorders>
              <w:top w:val="single" w:sz="4" w:space="0" w:color="CCCCCC"/>
              <w:left w:val="single" w:sz="4" w:space="0" w:color="CCCCCC"/>
              <w:bottom w:val="single" w:sz="4" w:space="0" w:color="CCCCCC"/>
              <w:right w:val="single" w:sz="4" w:space="0" w:color="CCCCCC"/>
            </w:tcBorders>
          </w:tcPr>
          <w:p>
            <w:r>
              <w:rPr>
                <w:b/>
                <w:color w:val="FFFFFF"/>
                <w:sz w:val="18"/>
              </w:rPr>
              <w:t>Hardware Type</w:t>
            </w:r>
          </w:p>
        </w:tc>
        <w:tc>
          <w:tcPr>
            <w:tcW w:type="dxa" w:w="3253"/>
            <w:shd w:val="clear" w:color="auto" w:fill="1F3864"/>
            <w:tcBorders>
              <w:top w:val="single" w:sz="4" w:space="0" w:color="CCCCCC"/>
              <w:left w:val="single" w:sz="4" w:space="0" w:color="CCCCCC"/>
              <w:bottom w:val="single" w:sz="4" w:space="0" w:color="CCCCCC"/>
              <w:right w:val="single" w:sz="4" w:space="0" w:color="CCCCCC"/>
            </w:tcBorders>
          </w:tcPr>
          <w:p>
            <w:r>
              <w:rPr>
                <w:b/>
                <w:color w:val="FFFFFF"/>
                <w:sz w:val="18"/>
              </w:rPr>
              <w:t>Protocol</w:t>
            </w:r>
          </w:p>
        </w:tc>
        <w:tc>
          <w:tcPr>
            <w:tcW w:type="dxa" w:w="3253"/>
            <w:shd w:val="clear" w:color="auto" w:fill="1F3864"/>
            <w:tcBorders>
              <w:top w:val="single" w:sz="4" w:space="0" w:color="CCCCCC"/>
              <w:left w:val="single" w:sz="4" w:space="0" w:color="CCCCCC"/>
              <w:bottom w:val="single" w:sz="4" w:space="0" w:color="CCCCCC"/>
              <w:right w:val="single" w:sz="4" w:space="0" w:color="CCCCCC"/>
            </w:tcBorders>
          </w:tcPr>
          <w:p>
            <w:r>
              <w:rPr>
                <w:b/>
                <w:color w:val="FFFFFF"/>
                <w:sz w:val="18"/>
              </w:rPr>
              <w:t>Use Case</w:t>
            </w:r>
          </w:p>
        </w:tc>
      </w:tr>
      <w:tr>
        <w:tc>
          <w:tcPr>
            <w:tcW w:type="dxa" w:w="3253"/>
            <w:shd w:val="clear" w:color="auto" w:fill="EAF0FB"/>
            <w:tcBorders>
              <w:top w:val="single" w:sz="4" w:space="0" w:color="CCCCCC"/>
              <w:left w:val="single" w:sz="4" w:space="0" w:color="CCCCCC"/>
              <w:bottom w:val="single" w:sz="4" w:space="0" w:color="CCCCCC"/>
              <w:right w:val="single" w:sz="4" w:space="0" w:color="CCCCCC"/>
            </w:tcBorders>
          </w:tcPr>
          <w:p>
            <w:r>
              <w:rPr>
                <w:sz w:val="18"/>
              </w:rPr>
              <w:t>Fixed RFID Gate Reader</w:t>
            </w:r>
          </w:p>
        </w:tc>
        <w:tc>
          <w:tcPr>
            <w:tcW w:type="dxa" w:w="3253"/>
            <w:shd w:val="clear" w:color="auto" w:fill="EAF0FB"/>
            <w:tcBorders>
              <w:top w:val="single" w:sz="4" w:space="0" w:color="CCCCCC"/>
              <w:left w:val="single" w:sz="4" w:space="0" w:color="CCCCCC"/>
              <w:bottom w:val="single" w:sz="4" w:space="0" w:color="CCCCCC"/>
              <w:right w:val="single" w:sz="4" w:space="0" w:color="CCCCCC"/>
            </w:tcBorders>
          </w:tcPr>
          <w:p>
            <w:r>
              <w:rPr>
                <w:sz w:val="18"/>
              </w:rPr>
              <w:t>LLRP (Low Level Reader Protocol)</w:t>
            </w:r>
          </w:p>
        </w:tc>
        <w:tc>
          <w:tcPr>
            <w:tcW w:type="dxa" w:w="3253"/>
            <w:shd w:val="clear" w:color="auto" w:fill="EAF0FB"/>
            <w:tcBorders>
              <w:top w:val="single" w:sz="4" w:space="0" w:color="CCCCCC"/>
              <w:left w:val="single" w:sz="4" w:space="0" w:color="CCCCCC"/>
              <w:bottom w:val="single" w:sz="4" w:space="0" w:color="CCCCCC"/>
              <w:right w:val="single" w:sz="4" w:space="0" w:color="CCCCCC"/>
            </w:tcBorders>
          </w:tcPr>
          <w:p>
            <w:r>
              <w:rPr>
                <w:sz w:val="18"/>
              </w:rPr>
              <w:t>Showroom entrance/exit monitoring for anti-theft</w:t>
            </w:r>
          </w:p>
        </w:tc>
      </w:tr>
      <w:tr>
        <w:tc>
          <w:tcPr>
            <w:tcW w:type="dxa" w:w="3253"/>
            <w:shd w:val="clear" w:color="auto" w:fill="FFFFFF"/>
            <w:tcBorders>
              <w:top w:val="single" w:sz="4" w:space="0" w:color="CCCCCC"/>
              <w:left w:val="single" w:sz="4" w:space="0" w:color="CCCCCC"/>
              <w:bottom w:val="single" w:sz="4" w:space="0" w:color="CCCCCC"/>
              <w:right w:val="single" w:sz="4" w:space="0" w:color="CCCCCC"/>
            </w:tcBorders>
          </w:tcPr>
          <w:p>
            <w:r>
              <w:rPr>
                <w:sz w:val="18"/>
              </w:rPr>
              <w:t>Handheld RFID Reader</w:t>
            </w:r>
          </w:p>
        </w:tc>
        <w:tc>
          <w:tcPr>
            <w:tcW w:type="dxa" w:w="3253"/>
            <w:shd w:val="clear" w:color="auto" w:fill="FFFFFF"/>
            <w:tcBorders>
              <w:top w:val="single" w:sz="4" w:space="0" w:color="CCCCCC"/>
              <w:left w:val="single" w:sz="4" w:space="0" w:color="CCCCCC"/>
              <w:bottom w:val="single" w:sz="4" w:space="0" w:color="CCCCCC"/>
              <w:right w:val="single" w:sz="4" w:space="0" w:color="CCCCCC"/>
            </w:tcBorders>
          </w:tcPr>
          <w:p>
            <w:r>
              <w:rPr>
                <w:sz w:val="18"/>
              </w:rPr>
              <w:t>LLRP or REST API to reader</w:t>
            </w:r>
          </w:p>
        </w:tc>
        <w:tc>
          <w:tcPr>
            <w:tcW w:type="dxa" w:w="3253"/>
            <w:shd w:val="clear" w:color="auto" w:fill="FFFFFF"/>
            <w:tcBorders>
              <w:top w:val="single" w:sz="4" w:space="0" w:color="CCCCCC"/>
              <w:left w:val="single" w:sz="4" w:space="0" w:color="CCCCCC"/>
              <w:bottom w:val="single" w:sz="4" w:space="0" w:color="CCCCCC"/>
              <w:right w:val="single" w:sz="4" w:space="0" w:color="CCCCCC"/>
            </w:tcBorders>
          </w:tcPr>
          <w:p>
            <w:r>
              <w:rPr>
                <w:sz w:val="18"/>
              </w:rPr>
              <w:t>Mobile stock count and piece lookup</w:t>
            </w:r>
          </w:p>
        </w:tc>
      </w:tr>
      <w:tr>
        <w:tc>
          <w:tcPr>
            <w:tcW w:type="dxa" w:w="3253"/>
            <w:shd w:val="clear" w:color="auto" w:fill="EAF0FB"/>
            <w:tcBorders>
              <w:top w:val="single" w:sz="4" w:space="0" w:color="CCCCCC"/>
              <w:left w:val="single" w:sz="4" w:space="0" w:color="CCCCCC"/>
              <w:bottom w:val="single" w:sz="4" w:space="0" w:color="CCCCCC"/>
              <w:right w:val="single" w:sz="4" w:space="0" w:color="CCCCCC"/>
            </w:tcBorders>
          </w:tcPr>
          <w:p>
            <w:r>
              <w:rPr>
                <w:sz w:val="18"/>
              </w:rPr>
              <w:t>RFID Smart Tray</w:t>
            </w:r>
          </w:p>
        </w:tc>
        <w:tc>
          <w:tcPr>
            <w:tcW w:type="dxa" w:w="3253"/>
            <w:shd w:val="clear" w:color="auto" w:fill="EAF0FB"/>
            <w:tcBorders>
              <w:top w:val="single" w:sz="4" w:space="0" w:color="CCCCCC"/>
              <w:left w:val="single" w:sz="4" w:space="0" w:color="CCCCCC"/>
              <w:bottom w:val="single" w:sz="4" w:space="0" w:color="CCCCCC"/>
              <w:right w:val="single" w:sz="4" w:space="0" w:color="CCCCCC"/>
            </w:tcBorders>
          </w:tcPr>
          <w:p>
            <w:r>
              <w:rPr>
                <w:sz w:val="18"/>
              </w:rPr>
              <w:t>Proprietary REST API / MQTT</w:t>
            </w:r>
          </w:p>
        </w:tc>
        <w:tc>
          <w:tcPr>
            <w:tcW w:type="dxa" w:w="3253"/>
            <w:shd w:val="clear" w:color="auto" w:fill="EAF0FB"/>
            <w:tcBorders>
              <w:top w:val="single" w:sz="4" w:space="0" w:color="CCCCCC"/>
              <w:left w:val="single" w:sz="4" w:space="0" w:color="CCCCCC"/>
              <w:bottom w:val="single" w:sz="4" w:space="0" w:color="CCCCCC"/>
              <w:right w:val="single" w:sz="4" w:space="0" w:color="CCCCCC"/>
            </w:tcBorders>
          </w:tcPr>
          <w:p>
            <w:r>
              <w:rPr>
                <w:sz w:val="18"/>
              </w:rPr>
              <w:t>Display counter piece presence (F.4.4)</w:t>
            </w:r>
          </w:p>
        </w:tc>
      </w:tr>
      <w:tr>
        <w:tc>
          <w:tcPr>
            <w:tcW w:type="dxa" w:w="3253"/>
            <w:shd w:val="clear" w:color="auto" w:fill="FFFFFF"/>
            <w:tcBorders>
              <w:top w:val="single" w:sz="4" w:space="0" w:color="CCCCCC"/>
              <w:left w:val="single" w:sz="4" w:space="0" w:color="CCCCCC"/>
              <w:bottom w:val="single" w:sz="4" w:space="0" w:color="CCCCCC"/>
              <w:right w:val="single" w:sz="4" w:space="0" w:color="CCCCCC"/>
            </w:tcBorders>
          </w:tcPr>
          <w:p>
            <w:r>
              <w:rPr>
                <w:sz w:val="18"/>
              </w:rPr>
              <w:t>RFID-enabled POS terminal</w:t>
            </w:r>
          </w:p>
        </w:tc>
        <w:tc>
          <w:tcPr>
            <w:tcW w:type="dxa" w:w="3253"/>
            <w:shd w:val="clear" w:color="auto" w:fill="FFFFFF"/>
            <w:tcBorders>
              <w:top w:val="single" w:sz="4" w:space="0" w:color="CCCCCC"/>
              <w:left w:val="single" w:sz="4" w:space="0" w:color="CCCCCC"/>
              <w:bottom w:val="single" w:sz="4" w:space="0" w:color="CCCCCC"/>
              <w:right w:val="single" w:sz="4" w:space="0" w:color="CCCCCC"/>
            </w:tcBorders>
          </w:tcPr>
          <w:p>
            <w:r>
              <w:rPr>
                <w:sz w:val="18"/>
              </w:rPr>
              <w:t>USB/SDK integration</w:t>
            </w:r>
          </w:p>
        </w:tc>
        <w:tc>
          <w:tcPr>
            <w:tcW w:type="dxa" w:w="3253"/>
            <w:shd w:val="clear" w:color="auto" w:fill="FFFFFF"/>
            <w:tcBorders>
              <w:top w:val="single" w:sz="4" w:space="0" w:color="CCCCCC"/>
              <w:left w:val="single" w:sz="4" w:space="0" w:color="CCCCCC"/>
              <w:bottom w:val="single" w:sz="4" w:space="0" w:color="CCCCCC"/>
              <w:right w:val="single" w:sz="4" w:space="0" w:color="CCCCCC"/>
            </w:tcBorders>
          </w:tcPr>
          <w:p>
            <w:r>
              <w:rPr>
                <w:sz w:val="18"/>
              </w:rPr>
              <w:t>Fast checkout by placing items on the counter</w:t>
            </w:r>
          </w:p>
        </w:tc>
      </w:tr>
      <w:tr>
        <w:tc>
          <w:tcPr>
            <w:tcW w:type="dxa" w:w="3253"/>
            <w:shd w:val="clear" w:color="auto" w:fill="EAF0FB"/>
            <w:tcBorders>
              <w:top w:val="single" w:sz="4" w:space="0" w:color="CCCCCC"/>
              <w:left w:val="single" w:sz="4" w:space="0" w:color="CCCCCC"/>
              <w:bottom w:val="single" w:sz="4" w:space="0" w:color="CCCCCC"/>
              <w:right w:val="single" w:sz="4" w:space="0" w:color="CCCCCC"/>
            </w:tcBorders>
          </w:tcPr>
          <w:p>
            <w:r>
              <w:rPr>
                <w:sz w:val="18"/>
              </w:rPr>
              <w:t>HF Tag (ISO 15693)</w:t>
            </w:r>
          </w:p>
        </w:tc>
        <w:tc>
          <w:tcPr>
            <w:tcW w:type="dxa" w:w="3253"/>
            <w:shd w:val="clear" w:color="auto" w:fill="EAF0FB"/>
            <w:tcBorders>
              <w:top w:val="single" w:sz="4" w:space="0" w:color="CCCCCC"/>
              <w:left w:val="single" w:sz="4" w:space="0" w:color="CCCCCC"/>
              <w:bottom w:val="single" w:sz="4" w:space="0" w:color="CCCCCC"/>
              <w:right w:val="single" w:sz="4" w:space="0" w:color="CCCCCC"/>
            </w:tcBorders>
          </w:tcPr>
          <w:p>
            <w:r>
              <w:rPr>
                <w:sz w:val="18"/>
              </w:rPr>
              <w:t>HF reader hardware</w:t>
            </w:r>
          </w:p>
        </w:tc>
        <w:tc>
          <w:tcPr>
            <w:tcW w:type="dxa" w:w="3253"/>
            <w:shd w:val="clear" w:color="auto" w:fill="EAF0FB"/>
            <w:tcBorders>
              <w:top w:val="single" w:sz="4" w:space="0" w:color="CCCCCC"/>
              <w:left w:val="single" w:sz="4" w:space="0" w:color="CCCCCC"/>
              <w:bottom w:val="single" w:sz="4" w:space="0" w:color="CCCCCC"/>
              <w:right w:val="single" w:sz="4" w:space="0" w:color="CCCCCC"/>
            </w:tcBorders>
          </w:tcPr>
          <w:p>
            <w:r>
              <w:rPr>
                <w:sz w:val="18"/>
              </w:rPr>
              <w:t>Fine jewellery (common in GCC/India)</w:t>
            </w:r>
          </w:p>
        </w:tc>
      </w:tr>
      <w:tr>
        <w:tc>
          <w:tcPr>
            <w:tcW w:type="dxa" w:w="3253"/>
            <w:shd w:val="clear" w:color="auto" w:fill="FFFFFF"/>
            <w:tcBorders>
              <w:top w:val="single" w:sz="4" w:space="0" w:color="CCCCCC"/>
              <w:left w:val="single" w:sz="4" w:space="0" w:color="CCCCCC"/>
              <w:bottom w:val="single" w:sz="4" w:space="0" w:color="CCCCCC"/>
              <w:right w:val="single" w:sz="4" w:space="0" w:color="CCCCCC"/>
            </w:tcBorders>
          </w:tcPr>
          <w:p>
            <w:r>
              <w:rPr>
                <w:sz w:val="18"/>
              </w:rPr>
              <w:t>UHF Tag (ISO 18000-6C)</w:t>
            </w:r>
          </w:p>
        </w:tc>
        <w:tc>
          <w:tcPr>
            <w:tcW w:type="dxa" w:w="3253"/>
            <w:shd w:val="clear" w:color="auto" w:fill="FFFFFF"/>
            <w:tcBorders>
              <w:top w:val="single" w:sz="4" w:space="0" w:color="CCCCCC"/>
              <w:left w:val="single" w:sz="4" w:space="0" w:color="CCCCCC"/>
              <w:bottom w:val="single" w:sz="4" w:space="0" w:color="CCCCCC"/>
              <w:right w:val="single" w:sz="4" w:space="0" w:color="CCCCCC"/>
            </w:tcBorders>
          </w:tcPr>
          <w:p>
            <w:r>
              <w:rPr>
                <w:sz w:val="18"/>
              </w:rPr>
              <w:t>UHF reader hardware</w:t>
            </w:r>
          </w:p>
        </w:tc>
        <w:tc>
          <w:tcPr>
            <w:tcW w:type="dxa" w:w="3253"/>
            <w:shd w:val="clear" w:color="auto" w:fill="FFFFFF"/>
            <w:tcBorders>
              <w:top w:val="single" w:sz="4" w:space="0" w:color="CCCCCC"/>
              <w:left w:val="single" w:sz="4" w:space="0" w:color="CCCCCC"/>
              <w:bottom w:val="single" w:sz="4" w:space="0" w:color="CCCCCC"/>
              <w:right w:val="single" w:sz="4" w:space="0" w:color="CCCCCC"/>
            </w:tcBorders>
          </w:tcPr>
          <w:p>
            <w:r>
              <w:rPr>
                <w:sz w:val="18"/>
              </w:rPr>
              <w:t>Bullion, heavy items — longer read range</w:t>
            </w:r>
          </w:p>
        </w:tc>
      </w:tr>
    </w:tbl>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firstColumn="1" w:firstRow="1" w:lastColumn="0" w:lastRow="0" w:noHBand="0" w:noVBand="1" w:val="04A0"/>
      </w:tblPr>
      <w:tblGrid>
        <w:gridCol w:w="4880"/>
        <w:gridCol w:w="4880"/>
      </w:tblGrid>
      <w:tr>
        <w:tc>
          <w:tcPr>
            <w:tcW w:type="dxa" w:w="1440"/>
            <w:shd w:val="clear" w:color="auto" w:fill="1F3864"/>
            <w:tcBorders>
              <w:top w:val="single" w:sz="4" w:space="0" w:color="CCCCCC"/>
              <w:left w:val="single" w:sz="4" w:space="0" w:color="CCCCCC"/>
              <w:bottom w:val="single" w:sz="4" w:space="0" w:color="CCCCCC"/>
              <w:right w:val="single" w:sz="4" w:space="0" w:color="CCCCCC"/>
            </w:tcBorders>
          </w:tcPr>
          <w:p>
            <w:r>
              <w:rPr>
                <w:b/>
                <w:color w:val="FFFFFF"/>
                <w:sz w:val="18"/>
              </w:rPr>
              <w:t>Req. ID</w:t>
            </w:r>
          </w:p>
        </w:tc>
        <w:tc>
          <w:tcPr>
            <w:tcW w:type="dxa" w:w="7920"/>
            <w:shd w:val="clear" w:color="auto" w:fill="1F3864"/>
            <w:tcBorders>
              <w:top w:val="single" w:sz="4" w:space="0" w:color="CCCCCC"/>
              <w:left w:val="single" w:sz="4" w:space="0" w:color="CCCCCC"/>
              <w:bottom w:val="single" w:sz="4" w:space="0" w:color="CCCCCC"/>
              <w:right w:val="single" w:sz="4" w:space="0" w:color="CCCCCC"/>
            </w:tcBorders>
          </w:tcPr>
          <w:p>
            <w:r>
              <w:rPr>
                <w:b/>
                <w:color w:val="FFFFFF"/>
                <w:sz w:val="18"/>
              </w:rPr>
              <w:t>Functional Requirement</w:t>
            </w:r>
          </w:p>
        </w:tc>
      </w:tr>
      <w:tr>
        <w:tc>
          <w:tcPr>
            <w:tcW w:type="dxa" w:w="1440"/>
            <w:shd w:val="clear" w:color="auto" w:fill="EAF0FB"/>
            <w:tcBorders>
              <w:top w:val="single" w:sz="4" w:space="0" w:color="CCCCCC"/>
              <w:left w:val="single" w:sz="4" w:space="0" w:color="CCCCCC"/>
              <w:bottom w:val="single" w:sz="4" w:space="0" w:color="CCCCCC"/>
              <w:right w:val="single" w:sz="4" w:space="0" w:color="CCCCCC"/>
            </w:tcBorders>
          </w:tcPr>
          <w:p>
            <w:r>
              <w:rPr>
                <w:sz w:val="18"/>
              </w:rPr>
              <w:t>RFID-HW-F01</w:t>
            </w:r>
          </w:p>
        </w:tc>
        <w:tc>
          <w:tcPr>
            <w:tcW w:type="dxa" w:w="7920"/>
            <w:shd w:val="clear" w:color="auto" w:fill="EAF0FB"/>
            <w:tcBorders>
              <w:top w:val="single" w:sz="4" w:space="0" w:color="CCCCCC"/>
              <w:left w:val="single" w:sz="4" w:space="0" w:color="CCCCCC"/>
              <w:bottom w:val="single" w:sz="4" w:space="0" w:color="CCCCCC"/>
              <w:right w:val="single" w:sz="4" w:space="0" w:color="CCCCCC"/>
            </w:tcBorders>
          </w:tcPr>
          <w:p>
            <w:r>
              <w:rPr>
                <w:sz w:val="18"/>
              </w:rPr>
              <w:t>RFID hardware adapters follow an RfidReaderProvider interface; specific reader models are implemented as named providers selected by tenant hardware configuration.</w:t>
            </w:r>
          </w:p>
        </w:tc>
      </w:tr>
      <w:tr>
        <w:tc>
          <w:tcPr>
            <w:tcW w:type="dxa" w:w="1440"/>
            <w:shd w:val="clear" w:color="auto" w:fill="FFFFFF"/>
            <w:tcBorders>
              <w:top w:val="single" w:sz="4" w:space="0" w:color="CCCCCC"/>
              <w:left w:val="single" w:sz="4" w:space="0" w:color="CCCCCC"/>
              <w:bottom w:val="single" w:sz="4" w:space="0" w:color="CCCCCC"/>
              <w:right w:val="single" w:sz="4" w:space="0" w:color="CCCCCC"/>
            </w:tcBorders>
          </w:tcPr>
          <w:p>
            <w:r>
              <w:rPr>
                <w:sz w:val="18"/>
              </w:rPr>
              <w:t>RFID-HW-F02</w:t>
            </w:r>
          </w:p>
        </w:tc>
        <w:tc>
          <w:tcPr>
            <w:tcW w:type="dxa" w:w="7920"/>
            <w:shd w:val="clear" w:color="auto" w:fill="FFFFFF"/>
            <w:tcBorders>
              <w:top w:val="single" w:sz="4" w:space="0" w:color="CCCCCC"/>
              <w:left w:val="single" w:sz="4" w:space="0" w:color="CCCCCC"/>
              <w:bottom w:val="single" w:sz="4" w:space="0" w:color="CCCCCC"/>
              <w:right w:val="single" w:sz="4" w:space="0" w:color="CCCCCC"/>
            </w:tcBorders>
          </w:tcPr>
          <w:p>
            <w:r>
              <w:rPr>
                <w:sz w:val="18"/>
              </w:rPr>
              <w:t>The system supports simultaneous operation of multiple reader types in a single branch (e.g. Smart Trays on counters + handheld for stock count + gate reader at entrance).</w:t>
            </w:r>
          </w:p>
        </w:tc>
      </w:tr>
      <w:tr>
        <w:tc>
          <w:tcPr>
            <w:tcW w:type="dxa" w:w="1440"/>
            <w:shd w:val="clear" w:color="auto" w:fill="EAF0FB"/>
            <w:tcBorders>
              <w:top w:val="single" w:sz="4" w:space="0" w:color="CCCCCC"/>
              <w:left w:val="single" w:sz="4" w:space="0" w:color="CCCCCC"/>
              <w:bottom w:val="single" w:sz="4" w:space="0" w:color="CCCCCC"/>
              <w:right w:val="single" w:sz="4" w:space="0" w:color="CCCCCC"/>
            </w:tcBorders>
          </w:tcPr>
          <w:p>
            <w:r>
              <w:rPr>
                <w:sz w:val="18"/>
              </w:rPr>
              <w:t>RFID-HW-F03</w:t>
            </w:r>
          </w:p>
        </w:tc>
        <w:tc>
          <w:tcPr>
            <w:tcW w:type="dxa" w:w="7920"/>
            <w:shd w:val="clear" w:color="auto" w:fill="EAF0FB"/>
            <w:tcBorders>
              <w:top w:val="single" w:sz="4" w:space="0" w:color="CCCCCC"/>
              <w:left w:val="single" w:sz="4" w:space="0" w:color="CCCCCC"/>
              <w:bottom w:val="single" w:sz="4" w:space="0" w:color="CCCCCC"/>
              <w:right w:val="single" w:sz="4" w:space="0" w:color="CCCCCC"/>
            </w:tcBorders>
          </w:tcPr>
          <w:p>
            <w:r>
              <w:rPr>
                <w:sz w:val="18"/>
              </w:rPr>
              <w:t>Tag commissioning: when a new piece is tagged, the system associates the RFID tag UID with the inventory_tag record and writes item metadata to the tag if the tag format supports it.</w:t>
            </w:r>
          </w:p>
        </w:tc>
      </w:tr>
      <w:tr>
        <w:tc>
          <w:tcPr>
            <w:tcW w:type="dxa" w:w="1440"/>
            <w:shd w:val="clear" w:color="auto" w:fill="FFFFFF"/>
            <w:tcBorders>
              <w:top w:val="single" w:sz="4" w:space="0" w:color="CCCCCC"/>
              <w:left w:val="single" w:sz="4" w:space="0" w:color="CCCCCC"/>
              <w:bottom w:val="single" w:sz="4" w:space="0" w:color="CCCCCC"/>
              <w:right w:val="single" w:sz="4" w:space="0" w:color="CCCCCC"/>
            </w:tcBorders>
          </w:tcPr>
          <w:p>
            <w:r>
              <w:rPr>
                <w:sz w:val="18"/>
              </w:rPr>
              <w:t>RFID-HW-F04</w:t>
            </w:r>
          </w:p>
        </w:tc>
        <w:tc>
          <w:tcPr>
            <w:tcW w:type="dxa" w:w="7920"/>
            <w:shd w:val="clear" w:color="auto" w:fill="FFFFFF"/>
            <w:tcBorders>
              <w:top w:val="single" w:sz="4" w:space="0" w:color="CCCCCC"/>
              <w:left w:val="single" w:sz="4" w:space="0" w:color="CCCCCC"/>
              <w:bottom w:val="single" w:sz="4" w:space="0" w:color="CCCCCC"/>
              <w:right w:val="single" w:sz="4" w:space="0" w:color="CCCCCC"/>
            </w:tcBorders>
          </w:tcPr>
          <w:p>
            <w:r>
              <w:rPr>
                <w:sz w:val="18"/>
              </w:rPr>
              <w:t>Reader health monitoring: alert the system administrator if a registered reader stops responding beyond a configurable timeout.</w:t>
            </w:r>
          </w:p>
        </w:tc>
      </w:tr>
    </w:tbl>
    <w:p/>
    <w:p>
      <w:r>
        <w:br w:type="page"/>
      </w:r>
    </w:p>
    <w:p>
      <w:pPr>
        <w:jc w:val="center"/>
      </w:pPr>
      <w:r>
        <w:rPr>
          <w:b/>
          <w:color w:val="1F3864"/>
          <w:sz w:val="36"/>
        </w:rPr>
        <w:t>PART H</w:t>
        <w:br/>
        <w:t>Advanced POS &amp; Customer Experience Features</w:t>
      </w:r>
    </w:p>
    <w:p/>
    <w:p>
      <w:pPr>
        <w:spacing w:after="120"/>
      </w:pPr>
      <w:r>
        <w:rPr>
          <w:sz w:val="20"/>
        </w:rPr>
        <w:t>Part H specifies customer-experience and POS features identified in leading gold-ERP retail modules that were not covered in the core POS specification (Part E, Appendix E.8). These features build on the existing POS module without requiring architectural changes.</w:t>
      </w:r>
    </w:p>
    <w:p>
      <w:pPr>
        <w:pStyle w:val="Heading1"/>
      </w:pPr>
      <w:r>
        <w:rPr>
          <w:color w:val="1F3864"/>
        </w:rPr>
        <w:t>Appendix H.1  Customer-Facing Display (Pole Display / LCD Screen)</w:t>
      </w:r>
    </w:p>
    <w:p>
      <w:pPr>
        <w:spacing w:after="120"/>
      </w:pPr>
      <w:r>
        <w:rPr>
          <w:sz w:val="20"/>
        </w:rPr>
        <w:t>A customer-facing display shows the customer what is being added to their bill in real time, reinforcing transparency and reducing disputes. In jewellery retail, it can also be used to showcase designs and current gold rates.</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firstColumn="1" w:firstRow="1" w:lastColumn="0" w:lastRow="0" w:noHBand="0" w:noVBand="1" w:val="04A0"/>
      </w:tblPr>
      <w:tblGrid>
        <w:gridCol w:w="4880"/>
        <w:gridCol w:w="4880"/>
      </w:tblGrid>
      <w:tr>
        <w:tc>
          <w:tcPr>
            <w:tcW w:type="dxa" w:w="1440"/>
            <w:shd w:val="clear" w:color="auto" w:fill="1F3864"/>
            <w:tcBorders>
              <w:top w:val="single" w:sz="4" w:space="0" w:color="CCCCCC"/>
              <w:left w:val="single" w:sz="4" w:space="0" w:color="CCCCCC"/>
              <w:bottom w:val="single" w:sz="4" w:space="0" w:color="CCCCCC"/>
              <w:right w:val="single" w:sz="4" w:space="0" w:color="CCCCCC"/>
            </w:tcBorders>
          </w:tcPr>
          <w:p>
            <w:r>
              <w:rPr>
                <w:b/>
                <w:color w:val="FFFFFF"/>
                <w:sz w:val="18"/>
              </w:rPr>
              <w:t>Req. ID</w:t>
            </w:r>
          </w:p>
        </w:tc>
        <w:tc>
          <w:tcPr>
            <w:tcW w:type="dxa" w:w="7920"/>
            <w:shd w:val="clear" w:color="auto" w:fill="1F3864"/>
            <w:tcBorders>
              <w:top w:val="single" w:sz="4" w:space="0" w:color="CCCCCC"/>
              <w:left w:val="single" w:sz="4" w:space="0" w:color="CCCCCC"/>
              <w:bottom w:val="single" w:sz="4" w:space="0" w:color="CCCCCC"/>
              <w:right w:val="single" w:sz="4" w:space="0" w:color="CCCCCC"/>
            </w:tcBorders>
          </w:tcPr>
          <w:p>
            <w:r>
              <w:rPr>
                <w:b/>
                <w:color w:val="FFFFFF"/>
                <w:sz w:val="18"/>
              </w:rPr>
              <w:t>Functional Requirement</w:t>
            </w:r>
          </w:p>
        </w:tc>
      </w:tr>
      <w:tr>
        <w:tc>
          <w:tcPr>
            <w:tcW w:type="dxa" w:w="1440"/>
            <w:shd w:val="clear" w:color="auto" w:fill="EAF0FB"/>
            <w:tcBorders>
              <w:top w:val="single" w:sz="4" w:space="0" w:color="CCCCCC"/>
              <w:left w:val="single" w:sz="4" w:space="0" w:color="CCCCCC"/>
              <w:bottom w:val="single" w:sz="4" w:space="0" w:color="CCCCCC"/>
              <w:right w:val="single" w:sz="4" w:space="0" w:color="CCCCCC"/>
            </w:tcBorders>
          </w:tcPr>
          <w:p>
            <w:r>
              <w:rPr>
                <w:sz w:val="18"/>
              </w:rPr>
              <w:t>CFD-F01</w:t>
            </w:r>
          </w:p>
        </w:tc>
        <w:tc>
          <w:tcPr>
            <w:tcW w:type="dxa" w:w="7920"/>
            <w:shd w:val="clear" w:color="auto" w:fill="EAF0FB"/>
            <w:tcBorders>
              <w:top w:val="single" w:sz="4" w:space="0" w:color="CCCCCC"/>
              <w:left w:val="single" w:sz="4" w:space="0" w:color="CCCCCC"/>
              <w:bottom w:val="single" w:sz="4" w:space="0" w:color="CCCCCC"/>
              <w:right w:val="single" w:sz="4" w:space="0" w:color="CCCCCC"/>
            </w:tcBorders>
          </w:tcPr>
          <w:p>
            <w:r>
              <w:rPr>
                <w:sz w:val="18"/>
              </w:rPr>
              <w:t>POS-connected second screen (pole display or mounted LCD) that mirrors the current bill in real time: item name, weight, making charge, stone charge, line total, and running bill total.</w:t>
            </w:r>
          </w:p>
        </w:tc>
      </w:tr>
      <w:tr>
        <w:tc>
          <w:tcPr>
            <w:tcW w:type="dxa" w:w="1440"/>
            <w:shd w:val="clear" w:color="auto" w:fill="FFFFFF"/>
            <w:tcBorders>
              <w:top w:val="single" w:sz="4" w:space="0" w:color="CCCCCC"/>
              <w:left w:val="single" w:sz="4" w:space="0" w:color="CCCCCC"/>
              <w:bottom w:val="single" w:sz="4" w:space="0" w:color="CCCCCC"/>
              <w:right w:val="single" w:sz="4" w:space="0" w:color="CCCCCC"/>
            </w:tcBorders>
          </w:tcPr>
          <w:p>
            <w:r>
              <w:rPr>
                <w:sz w:val="18"/>
              </w:rPr>
              <w:t>CFD-F02</w:t>
            </w:r>
          </w:p>
        </w:tc>
        <w:tc>
          <w:tcPr>
            <w:tcW w:type="dxa" w:w="7920"/>
            <w:shd w:val="clear" w:color="auto" w:fill="FFFFFF"/>
            <w:tcBorders>
              <w:top w:val="single" w:sz="4" w:space="0" w:color="CCCCCC"/>
              <w:left w:val="single" w:sz="4" w:space="0" w:color="CCCCCC"/>
              <w:bottom w:val="single" w:sz="4" w:space="0" w:color="CCCCCC"/>
              <w:right w:val="single" w:sz="4" w:space="0" w:color="CCCCCC"/>
            </w:tcBorders>
          </w:tcPr>
          <w:p>
            <w:r>
              <w:rPr>
                <w:sz w:val="18"/>
              </w:rPr>
              <w:t>Display the current live gold rate on the customer screen when no active transaction is in progress (idle mode rate display).</w:t>
            </w:r>
          </w:p>
        </w:tc>
      </w:tr>
      <w:tr>
        <w:tc>
          <w:tcPr>
            <w:tcW w:type="dxa" w:w="1440"/>
            <w:shd w:val="clear" w:color="auto" w:fill="EAF0FB"/>
            <w:tcBorders>
              <w:top w:val="single" w:sz="4" w:space="0" w:color="CCCCCC"/>
              <w:left w:val="single" w:sz="4" w:space="0" w:color="CCCCCC"/>
              <w:bottom w:val="single" w:sz="4" w:space="0" w:color="CCCCCC"/>
              <w:right w:val="single" w:sz="4" w:space="0" w:color="CCCCCC"/>
            </w:tcBorders>
          </w:tcPr>
          <w:p>
            <w:r>
              <w:rPr>
                <w:sz w:val="18"/>
              </w:rPr>
              <w:t>CFD-F03</w:t>
            </w:r>
          </w:p>
        </w:tc>
        <w:tc>
          <w:tcPr>
            <w:tcW w:type="dxa" w:w="7920"/>
            <w:shd w:val="clear" w:color="auto" w:fill="EAF0FB"/>
            <w:tcBorders>
              <w:top w:val="single" w:sz="4" w:space="0" w:color="CCCCCC"/>
              <w:left w:val="single" w:sz="4" w:space="0" w:color="CCCCCC"/>
              <w:bottom w:val="single" w:sz="4" w:space="0" w:color="CCCCCC"/>
              <w:right w:val="single" w:sz="4" w:space="0" w:color="CCCCCC"/>
            </w:tcBorders>
          </w:tcPr>
          <w:p>
            <w:r>
              <w:rPr>
                <w:sz w:val="18"/>
              </w:rPr>
              <w:t>Idle mode slideshow: display item images from the catalogue (PLM module) as a rotating slideshow when the POS is idle.</w:t>
            </w:r>
          </w:p>
        </w:tc>
      </w:tr>
      <w:tr>
        <w:tc>
          <w:tcPr>
            <w:tcW w:type="dxa" w:w="1440"/>
            <w:shd w:val="clear" w:color="auto" w:fill="FFFFFF"/>
            <w:tcBorders>
              <w:top w:val="single" w:sz="4" w:space="0" w:color="CCCCCC"/>
              <w:left w:val="single" w:sz="4" w:space="0" w:color="CCCCCC"/>
              <w:bottom w:val="single" w:sz="4" w:space="0" w:color="CCCCCC"/>
              <w:right w:val="single" w:sz="4" w:space="0" w:color="CCCCCC"/>
            </w:tcBorders>
          </w:tcPr>
          <w:p>
            <w:r>
              <w:rPr>
                <w:sz w:val="18"/>
              </w:rPr>
              <w:t>CFD-F04</w:t>
            </w:r>
          </w:p>
        </w:tc>
        <w:tc>
          <w:tcPr>
            <w:tcW w:type="dxa" w:w="7920"/>
            <w:shd w:val="clear" w:color="auto" w:fill="FFFFFF"/>
            <w:tcBorders>
              <w:top w:val="single" w:sz="4" w:space="0" w:color="CCCCCC"/>
              <w:left w:val="single" w:sz="4" w:space="0" w:color="CCCCCC"/>
              <w:bottom w:val="single" w:sz="4" w:space="0" w:color="CCCCCC"/>
              <w:right w:val="single" w:sz="4" w:space="0" w:color="CCCCCC"/>
            </w:tcBorders>
          </w:tcPr>
          <w:p>
            <w:r>
              <w:rPr>
                <w:sz w:val="18"/>
              </w:rPr>
              <w:t>Smart Tray integration (F.4.4): when a piece is placed on a Smart Tray at a sales counter, display the piece's image, description, weight, and price on the customer screen.</w:t>
            </w:r>
          </w:p>
        </w:tc>
      </w:tr>
      <w:tr>
        <w:tc>
          <w:tcPr>
            <w:tcW w:type="dxa" w:w="1440"/>
            <w:shd w:val="clear" w:color="auto" w:fill="EAF0FB"/>
            <w:tcBorders>
              <w:top w:val="single" w:sz="4" w:space="0" w:color="CCCCCC"/>
              <w:left w:val="single" w:sz="4" w:space="0" w:color="CCCCCC"/>
              <w:bottom w:val="single" w:sz="4" w:space="0" w:color="CCCCCC"/>
              <w:right w:val="single" w:sz="4" w:space="0" w:color="CCCCCC"/>
            </w:tcBorders>
          </w:tcPr>
          <w:p>
            <w:r>
              <w:rPr>
                <w:sz w:val="18"/>
              </w:rPr>
              <w:t>CFD-F05</w:t>
            </w:r>
          </w:p>
        </w:tc>
        <w:tc>
          <w:tcPr>
            <w:tcW w:type="dxa" w:w="7920"/>
            <w:shd w:val="clear" w:color="auto" w:fill="EAF0FB"/>
            <w:tcBorders>
              <w:top w:val="single" w:sz="4" w:space="0" w:color="CCCCCC"/>
              <w:left w:val="single" w:sz="4" w:space="0" w:color="CCCCCC"/>
              <w:bottom w:val="single" w:sz="4" w:space="0" w:color="CCCCCC"/>
              <w:right w:val="single" w:sz="4" w:space="0" w:color="CCCCCC"/>
            </w:tcBorders>
          </w:tcPr>
          <w:p>
            <w:r>
              <w:rPr>
                <w:sz w:val="18"/>
              </w:rPr>
              <w:t>Configurable per counter: enable/disable customer display, choose display mode (bill mirror, rate display, slideshow) from POS settings.</w:t>
            </w:r>
          </w:p>
        </w:tc>
      </w:tr>
      <w:tr>
        <w:tc>
          <w:tcPr>
            <w:tcW w:type="dxa" w:w="1440"/>
            <w:shd w:val="clear" w:color="auto" w:fill="FFFFFF"/>
            <w:tcBorders>
              <w:top w:val="single" w:sz="4" w:space="0" w:color="CCCCCC"/>
              <w:left w:val="single" w:sz="4" w:space="0" w:color="CCCCCC"/>
              <w:bottom w:val="single" w:sz="4" w:space="0" w:color="CCCCCC"/>
              <w:right w:val="single" w:sz="4" w:space="0" w:color="CCCCCC"/>
            </w:tcBorders>
          </w:tcPr>
          <w:p>
            <w:r>
              <w:rPr>
                <w:sz w:val="18"/>
              </w:rPr>
              <w:t>CFD-F06</w:t>
            </w:r>
          </w:p>
        </w:tc>
        <w:tc>
          <w:tcPr>
            <w:tcW w:type="dxa" w:w="7920"/>
            <w:shd w:val="clear" w:color="auto" w:fill="FFFFFF"/>
            <w:tcBorders>
              <w:top w:val="single" w:sz="4" w:space="0" w:color="CCCCCC"/>
              <w:left w:val="single" w:sz="4" w:space="0" w:color="CCCCCC"/>
              <w:bottom w:val="single" w:sz="4" w:space="0" w:color="CCCCCC"/>
              <w:right w:val="single" w:sz="4" w:space="0" w:color="CCCCCC"/>
            </w:tcBorders>
          </w:tcPr>
          <w:p>
            <w:r>
              <w:rPr>
                <w:sz w:val="18"/>
              </w:rPr>
              <w:t>Support hardware types: USB pole display, HDMI-connected LCD monitor, and IP-connected display running a lightweight browser-based viewer fed by the POS WebSocket.</w:t>
            </w:r>
          </w:p>
        </w:tc>
      </w:tr>
    </w:tbl>
    <w:p/>
    <w:p>
      <w:pPr>
        <w:pStyle w:val="Heading1"/>
      </w:pPr>
      <w:r>
        <w:rPr>
          <w:color w:val="1F3864"/>
        </w:rPr>
        <w:t>Appendix H.2  Customer Self-Service Kiosk Mode</w:t>
      </w:r>
    </w:p>
    <w:p>
      <w:pPr>
        <w:spacing w:after="120"/>
      </w:pPr>
      <w:r>
        <w:rPr>
          <w:sz w:val="20"/>
        </w:rPr>
        <w:t>Kiosk mode enables customers to browse the jewellery catalogue independently on a dedicated tablet or kiosk terminal, view current prices, and print or share estimate slips — reducing sales floor pressure while enriching the customer experience.</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firstColumn="1" w:firstRow="1" w:lastColumn="0" w:lastRow="0" w:noHBand="0" w:noVBand="1" w:val="04A0"/>
      </w:tblPr>
      <w:tblGrid>
        <w:gridCol w:w="4880"/>
        <w:gridCol w:w="4880"/>
      </w:tblGrid>
      <w:tr>
        <w:tc>
          <w:tcPr>
            <w:tcW w:type="dxa" w:w="1440"/>
            <w:shd w:val="clear" w:color="auto" w:fill="1F3864"/>
            <w:tcBorders>
              <w:top w:val="single" w:sz="4" w:space="0" w:color="CCCCCC"/>
              <w:left w:val="single" w:sz="4" w:space="0" w:color="CCCCCC"/>
              <w:bottom w:val="single" w:sz="4" w:space="0" w:color="CCCCCC"/>
              <w:right w:val="single" w:sz="4" w:space="0" w:color="CCCCCC"/>
            </w:tcBorders>
          </w:tcPr>
          <w:p>
            <w:r>
              <w:rPr>
                <w:b/>
                <w:color w:val="FFFFFF"/>
                <w:sz w:val="18"/>
              </w:rPr>
              <w:t>Req. ID</w:t>
            </w:r>
          </w:p>
        </w:tc>
        <w:tc>
          <w:tcPr>
            <w:tcW w:type="dxa" w:w="7920"/>
            <w:shd w:val="clear" w:color="auto" w:fill="1F3864"/>
            <w:tcBorders>
              <w:top w:val="single" w:sz="4" w:space="0" w:color="CCCCCC"/>
              <w:left w:val="single" w:sz="4" w:space="0" w:color="CCCCCC"/>
              <w:bottom w:val="single" w:sz="4" w:space="0" w:color="CCCCCC"/>
              <w:right w:val="single" w:sz="4" w:space="0" w:color="CCCCCC"/>
            </w:tcBorders>
          </w:tcPr>
          <w:p>
            <w:r>
              <w:rPr>
                <w:b/>
                <w:color w:val="FFFFFF"/>
                <w:sz w:val="18"/>
              </w:rPr>
              <w:t>Functional Requirement</w:t>
            </w:r>
          </w:p>
        </w:tc>
      </w:tr>
      <w:tr>
        <w:tc>
          <w:tcPr>
            <w:tcW w:type="dxa" w:w="1440"/>
            <w:shd w:val="clear" w:color="auto" w:fill="EAF0FB"/>
            <w:tcBorders>
              <w:top w:val="single" w:sz="4" w:space="0" w:color="CCCCCC"/>
              <w:left w:val="single" w:sz="4" w:space="0" w:color="CCCCCC"/>
              <w:bottom w:val="single" w:sz="4" w:space="0" w:color="CCCCCC"/>
              <w:right w:val="single" w:sz="4" w:space="0" w:color="CCCCCC"/>
            </w:tcBorders>
          </w:tcPr>
          <w:p>
            <w:r>
              <w:rPr>
                <w:sz w:val="18"/>
              </w:rPr>
              <w:t>KIOSK-F01</w:t>
            </w:r>
          </w:p>
        </w:tc>
        <w:tc>
          <w:tcPr>
            <w:tcW w:type="dxa" w:w="7920"/>
            <w:shd w:val="clear" w:color="auto" w:fill="EAF0FB"/>
            <w:tcBorders>
              <w:top w:val="single" w:sz="4" w:space="0" w:color="CCCCCC"/>
              <w:left w:val="single" w:sz="4" w:space="0" w:color="CCCCCC"/>
              <w:bottom w:val="single" w:sz="4" w:space="0" w:color="CCCCCC"/>
              <w:right w:val="single" w:sz="4" w:space="0" w:color="CCCCCC"/>
            </w:tcBorders>
          </w:tcPr>
          <w:p>
            <w:r>
              <w:rPr>
                <w:sz w:val="18"/>
              </w:rPr>
              <w:t>Kiosk mode is a restricted POS interface on a dedicated device — read-only access to the product catalogue; no ability to complete a sale or view backend data.</w:t>
            </w:r>
          </w:p>
        </w:tc>
      </w:tr>
      <w:tr>
        <w:tc>
          <w:tcPr>
            <w:tcW w:type="dxa" w:w="1440"/>
            <w:shd w:val="clear" w:color="auto" w:fill="FFFFFF"/>
            <w:tcBorders>
              <w:top w:val="single" w:sz="4" w:space="0" w:color="CCCCCC"/>
              <w:left w:val="single" w:sz="4" w:space="0" w:color="CCCCCC"/>
              <w:bottom w:val="single" w:sz="4" w:space="0" w:color="CCCCCC"/>
              <w:right w:val="single" w:sz="4" w:space="0" w:color="CCCCCC"/>
            </w:tcBorders>
          </w:tcPr>
          <w:p>
            <w:r>
              <w:rPr>
                <w:sz w:val="18"/>
              </w:rPr>
              <w:t>KIOSK-F02</w:t>
            </w:r>
          </w:p>
        </w:tc>
        <w:tc>
          <w:tcPr>
            <w:tcW w:type="dxa" w:w="7920"/>
            <w:shd w:val="clear" w:color="auto" w:fill="FFFFFF"/>
            <w:tcBorders>
              <w:top w:val="single" w:sz="4" w:space="0" w:color="CCCCCC"/>
              <w:left w:val="single" w:sz="4" w:space="0" w:color="CCCCCC"/>
              <w:bottom w:val="single" w:sz="4" w:space="0" w:color="CCCCCC"/>
              <w:right w:val="single" w:sz="4" w:space="0" w:color="CCCCCC"/>
            </w:tcBorders>
          </w:tcPr>
          <w:p>
            <w:r>
              <w:rPr>
                <w:sz w:val="18"/>
              </w:rPr>
              <w:t>Customers can browse items by category, filter by metal type, karat, price range, and design; view item images, weight, and live metal-rate-based price estimate.</w:t>
            </w:r>
          </w:p>
        </w:tc>
      </w:tr>
      <w:tr>
        <w:tc>
          <w:tcPr>
            <w:tcW w:type="dxa" w:w="1440"/>
            <w:shd w:val="clear" w:color="auto" w:fill="EAF0FB"/>
            <w:tcBorders>
              <w:top w:val="single" w:sz="4" w:space="0" w:color="CCCCCC"/>
              <w:left w:val="single" w:sz="4" w:space="0" w:color="CCCCCC"/>
              <w:bottom w:val="single" w:sz="4" w:space="0" w:color="CCCCCC"/>
              <w:right w:val="single" w:sz="4" w:space="0" w:color="CCCCCC"/>
            </w:tcBorders>
          </w:tcPr>
          <w:p>
            <w:r>
              <w:rPr>
                <w:sz w:val="18"/>
              </w:rPr>
              <w:t>KIOSK-F03</w:t>
            </w:r>
          </w:p>
        </w:tc>
        <w:tc>
          <w:tcPr>
            <w:tcW w:type="dxa" w:w="7920"/>
            <w:shd w:val="clear" w:color="auto" w:fill="EAF0FB"/>
            <w:tcBorders>
              <w:top w:val="single" w:sz="4" w:space="0" w:color="CCCCCC"/>
              <w:left w:val="single" w:sz="4" w:space="0" w:color="CCCCCC"/>
              <w:bottom w:val="single" w:sz="4" w:space="0" w:color="CCCCCC"/>
              <w:right w:val="single" w:sz="4" w:space="0" w:color="CCCCCC"/>
            </w:tcBorders>
          </w:tcPr>
          <w:p>
            <w:r>
              <w:rPr>
                <w:sz w:val="18"/>
              </w:rPr>
              <w:t>Estimate slip: customer can select items and generate a printable or QR-sharable estimate showing item details, weights, current gold rate, estimated price, and branch contact — no commitment or order created.</w:t>
            </w:r>
          </w:p>
        </w:tc>
      </w:tr>
      <w:tr>
        <w:tc>
          <w:tcPr>
            <w:tcW w:type="dxa" w:w="1440"/>
            <w:shd w:val="clear" w:color="auto" w:fill="FFFFFF"/>
            <w:tcBorders>
              <w:top w:val="single" w:sz="4" w:space="0" w:color="CCCCCC"/>
              <w:left w:val="single" w:sz="4" w:space="0" w:color="CCCCCC"/>
              <w:bottom w:val="single" w:sz="4" w:space="0" w:color="CCCCCC"/>
              <w:right w:val="single" w:sz="4" w:space="0" w:color="CCCCCC"/>
            </w:tcBorders>
          </w:tcPr>
          <w:p>
            <w:r>
              <w:rPr>
                <w:sz w:val="18"/>
              </w:rPr>
              <w:t>KIOSK-F04</w:t>
            </w:r>
          </w:p>
        </w:tc>
        <w:tc>
          <w:tcPr>
            <w:tcW w:type="dxa" w:w="7920"/>
            <w:shd w:val="clear" w:color="auto" w:fill="FFFFFF"/>
            <w:tcBorders>
              <w:top w:val="single" w:sz="4" w:space="0" w:color="CCCCCC"/>
              <w:left w:val="single" w:sz="4" w:space="0" w:color="CCCCCC"/>
              <w:bottom w:val="single" w:sz="4" w:space="0" w:color="CCCCCC"/>
              <w:right w:val="single" w:sz="4" w:space="0" w:color="CCCCCC"/>
            </w:tcBorders>
          </w:tcPr>
          <w:p>
            <w:r>
              <w:rPr>
                <w:sz w:val="18"/>
              </w:rPr>
              <w:t>Kiosk sessions are anonymous by default; an optional loyalty card scan or mobile number entry links the session to a customer profile for personalised suggestions.</w:t>
            </w:r>
          </w:p>
        </w:tc>
      </w:tr>
      <w:tr>
        <w:tc>
          <w:tcPr>
            <w:tcW w:type="dxa" w:w="1440"/>
            <w:shd w:val="clear" w:color="auto" w:fill="EAF0FB"/>
            <w:tcBorders>
              <w:top w:val="single" w:sz="4" w:space="0" w:color="CCCCCC"/>
              <w:left w:val="single" w:sz="4" w:space="0" w:color="CCCCCC"/>
              <w:bottom w:val="single" w:sz="4" w:space="0" w:color="CCCCCC"/>
              <w:right w:val="single" w:sz="4" w:space="0" w:color="CCCCCC"/>
            </w:tcBorders>
          </w:tcPr>
          <w:p>
            <w:r>
              <w:rPr>
                <w:sz w:val="18"/>
              </w:rPr>
              <w:t>KIOSK-F05</w:t>
            </w:r>
          </w:p>
        </w:tc>
        <w:tc>
          <w:tcPr>
            <w:tcW w:type="dxa" w:w="7920"/>
            <w:shd w:val="clear" w:color="auto" w:fill="EAF0FB"/>
            <w:tcBorders>
              <w:top w:val="single" w:sz="4" w:space="0" w:color="CCCCCC"/>
              <w:left w:val="single" w:sz="4" w:space="0" w:color="CCCCCC"/>
              <w:bottom w:val="single" w:sz="4" w:space="0" w:color="CCCCCC"/>
              <w:right w:val="single" w:sz="4" w:space="0" w:color="CCCCCC"/>
            </w:tcBorders>
          </w:tcPr>
          <w:p>
            <w:r>
              <w:rPr>
                <w:sz w:val="18"/>
              </w:rPr>
              <w:t>Gold rate display: show the current live buy and sell rates prominently in the kiosk interface, updated in real time.</w:t>
            </w:r>
          </w:p>
        </w:tc>
      </w:tr>
      <w:tr>
        <w:tc>
          <w:tcPr>
            <w:tcW w:type="dxa" w:w="1440"/>
            <w:shd w:val="clear" w:color="auto" w:fill="FFFFFF"/>
            <w:tcBorders>
              <w:top w:val="single" w:sz="4" w:space="0" w:color="CCCCCC"/>
              <w:left w:val="single" w:sz="4" w:space="0" w:color="CCCCCC"/>
              <w:bottom w:val="single" w:sz="4" w:space="0" w:color="CCCCCC"/>
              <w:right w:val="single" w:sz="4" w:space="0" w:color="CCCCCC"/>
            </w:tcBorders>
          </w:tcPr>
          <w:p>
            <w:r>
              <w:rPr>
                <w:sz w:val="18"/>
              </w:rPr>
              <w:t>KIOSK-F06</w:t>
            </w:r>
          </w:p>
        </w:tc>
        <w:tc>
          <w:tcPr>
            <w:tcW w:type="dxa" w:w="7920"/>
            <w:shd w:val="clear" w:color="auto" w:fill="FFFFFF"/>
            <w:tcBorders>
              <w:top w:val="single" w:sz="4" w:space="0" w:color="CCCCCC"/>
              <w:left w:val="single" w:sz="4" w:space="0" w:color="CCCCCC"/>
              <w:bottom w:val="single" w:sz="4" w:space="0" w:color="CCCCCC"/>
              <w:right w:val="single" w:sz="4" w:space="0" w:color="CCCCCC"/>
            </w:tcBorders>
          </w:tcPr>
          <w:p>
            <w:r>
              <w:rPr>
                <w:sz w:val="18"/>
              </w:rPr>
              <w:t>Session analytics: log kiosk browse events (items viewed, estimates generated, time on device) as anonymous or linked customer journey data for CRM analysis.</w:t>
            </w:r>
          </w:p>
        </w:tc>
      </w:tr>
      <w:tr>
        <w:tc>
          <w:tcPr>
            <w:tcW w:type="dxa" w:w="1440"/>
            <w:shd w:val="clear" w:color="auto" w:fill="EAF0FB"/>
            <w:tcBorders>
              <w:top w:val="single" w:sz="4" w:space="0" w:color="CCCCCC"/>
              <w:left w:val="single" w:sz="4" w:space="0" w:color="CCCCCC"/>
              <w:bottom w:val="single" w:sz="4" w:space="0" w:color="CCCCCC"/>
              <w:right w:val="single" w:sz="4" w:space="0" w:color="CCCCCC"/>
            </w:tcBorders>
          </w:tcPr>
          <w:p>
            <w:r>
              <w:rPr>
                <w:sz w:val="18"/>
              </w:rPr>
              <w:t>KIOSK-F07</w:t>
            </w:r>
          </w:p>
        </w:tc>
        <w:tc>
          <w:tcPr>
            <w:tcW w:type="dxa" w:w="7920"/>
            <w:shd w:val="clear" w:color="auto" w:fill="EAF0FB"/>
            <w:tcBorders>
              <w:top w:val="single" w:sz="4" w:space="0" w:color="CCCCCC"/>
              <w:left w:val="single" w:sz="4" w:space="0" w:color="CCCCCC"/>
              <w:bottom w:val="single" w:sz="4" w:space="0" w:color="CCCCCC"/>
              <w:right w:val="single" w:sz="4" w:space="0" w:color="CCCCCC"/>
            </w:tcBorders>
          </w:tcPr>
          <w:p>
            <w:r>
              <w:rPr>
                <w:sz w:val="18"/>
              </w:rPr>
              <w:t>Kiosk devices are managed via the tenant settings: assign a device to kiosk mode, configure allowed categories, set idle timeout, and lock/unlock remotely.</w:t>
            </w:r>
          </w:p>
        </w:tc>
      </w:tr>
    </w:tbl>
    <w:p/>
    <w:p>
      <w:pPr>
        <w:pStyle w:val="Heading1"/>
      </w:pPr>
      <w:r>
        <w:rPr>
          <w:color w:val="1F3864"/>
        </w:rPr>
        <w:t>Appendix H.3  Magnetic Card Reader for Loyalty Cards</w:t>
      </w:r>
    </w:p>
    <w:p>
      <w:pPr>
        <w:spacing w:after="120"/>
      </w:pPr>
      <w:r>
        <w:rPr>
          <w:sz w:val="20"/>
        </w:rPr>
        <w:t>Physical loyalty cards with magnetic stripes are issued to high-value customers. Swiping the card at POS instantly identifies the customer and loads their loyalty balance.</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firstColumn="1" w:firstRow="1" w:lastColumn="0" w:lastRow="0" w:noHBand="0" w:noVBand="1" w:val="04A0"/>
      </w:tblPr>
      <w:tblGrid>
        <w:gridCol w:w="4880"/>
        <w:gridCol w:w="4880"/>
      </w:tblGrid>
      <w:tr>
        <w:tc>
          <w:tcPr>
            <w:tcW w:type="dxa" w:w="1440"/>
            <w:shd w:val="clear" w:color="auto" w:fill="1F3864"/>
            <w:tcBorders>
              <w:top w:val="single" w:sz="4" w:space="0" w:color="CCCCCC"/>
              <w:left w:val="single" w:sz="4" w:space="0" w:color="CCCCCC"/>
              <w:bottom w:val="single" w:sz="4" w:space="0" w:color="CCCCCC"/>
              <w:right w:val="single" w:sz="4" w:space="0" w:color="CCCCCC"/>
            </w:tcBorders>
          </w:tcPr>
          <w:p>
            <w:r>
              <w:rPr>
                <w:b/>
                <w:color w:val="FFFFFF"/>
                <w:sz w:val="18"/>
              </w:rPr>
              <w:t>Req. ID</w:t>
            </w:r>
          </w:p>
        </w:tc>
        <w:tc>
          <w:tcPr>
            <w:tcW w:type="dxa" w:w="7920"/>
            <w:shd w:val="clear" w:color="auto" w:fill="1F3864"/>
            <w:tcBorders>
              <w:top w:val="single" w:sz="4" w:space="0" w:color="CCCCCC"/>
              <w:left w:val="single" w:sz="4" w:space="0" w:color="CCCCCC"/>
              <w:bottom w:val="single" w:sz="4" w:space="0" w:color="CCCCCC"/>
              <w:right w:val="single" w:sz="4" w:space="0" w:color="CCCCCC"/>
            </w:tcBorders>
          </w:tcPr>
          <w:p>
            <w:r>
              <w:rPr>
                <w:b/>
                <w:color w:val="FFFFFF"/>
                <w:sz w:val="18"/>
              </w:rPr>
              <w:t>Functional Requirement</w:t>
            </w:r>
          </w:p>
        </w:tc>
      </w:tr>
      <w:tr>
        <w:tc>
          <w:tcPr>
            <w:tcW w:type="dxa" w:w="1440"/>
            <w:shd w:val="clear" w:color="auto" w:fill="EAF0FB"/>
            <w:tcBorders>
              <w:top w:val="single" w:sz="4" w:space="0" w:color="CCCCCC"/>
              <w:left w:val="single" w:sz="4" w:space="0" w:color="CCCCCC"/>
              <w:bottom w:val="single" w:sz="4" w:space="0" w:color="CCCCCC"/>
              <w:right w:val="single" w:sz="4" w:space="0" w:color="CCCCCC"/>
            </w:tcBorders>
          </w:tcPr>
          <w:p>
            <w:r>
              <w:rPr>
                <w:sz w:val="18"/>
              </w:rPr>
              <w:t>MCR-F01</w:t>
            </w:r>
          </w:p>
        </w:tc>
        <w:tc>
          <w:tcPr>
            <w:tcW w:type="dxa" w:w="7920"/>
            <w:shd w:val="clear" w:color="auto" w:fill="EAF0FB"/>
            <w:tcBorders>
              <w:top w:val="single" w:sz="4" w:space="0" w:color="CCCCCC"/>
              <w:left w:val="single" w:sz="4" w:space="0" w:color="CCCCCC"/>
              <w:bottom w:val="single" w:sz="4" w:space="0" w:color="CCCCCC"/>
              <w:right w:val="single" w:sz="4" w:space="0" w:color="CCCCCC"/>
            </w:tcBorders>
          </w:tcPr>
          <w:p>
            <w:r>
              <w:rPr>
                <w:sz w:val="18"/>
              </w:rPr>
              <w:t>Magnetic card reader hardware integration at POS: swipe a loyalty card to auto-populate the customer field and load their loyalty points balance, purchase history, and tier.</w:t>
            </w:r>
          </w:p>
        </w:tc>
      </w:tr>
      <w:tr>
        <w:tc>
          <w:tcPr>
            <w:tcW w:type="dxa" w:w="1440"/>
            <w:shd w:val="clear" w:color="auto" w:fill="FFFFFF"/>
            <w:tcBorders>
              <w:top w:val="single" w:sz="4" w:space="0" w:color="CCCCCC"/>
              <w:left w:val="single" w:sz="4" w:space="0" w:color="CCCCCC"/>
              <w:bottom w:val="single" w:sz="4" w:space="0" w:color="CCCCCC"/>
              <w:right w:val="single" w:sz="4" w:space="0" w:color="CCCCCC"/>
            </w:tcBorders>
          </w:tcPr>
          <w:p>
            <w:r>
              <w:rPr>
                <w:sz w:val="18"/>
              </w:rPr>
              <w:t>MCR-F02</w:t>
            </w:r>
          </w:p>
        </w:tc>
        <w:tc>
          <w:tcPr>
            <w:tcW w:type="dxa" w:w="7920"/>
            <w:shd w:val="clear" w:color="auto" w:fill="FFFFFF"/>
            <w:tcBorders>
              <w:top w:val="single" w:sz="4" w:space="0" w:color="CCCCCC"/>
              <w:left w:val="single" w:sz="4" w:space="0" w:color="CCCCCC"/>
              <w:bottom w:val="single" w:sz="4" w:space="0" w:color="CCCCCC"/>
              <w:right w:val="single" w:sz="4" w:space="0" w:color="CCCCCC"/>
            </w:tcBorders>
          </w:tcPr>
          <w:p>
            <w:r>
              <w:rPr>
                <w:sz w:val="18"/>
              </w:rPr>
              <w:t>Issue physical loyalty cards to customers from the CRM module: assign a card number (encoded on the magnetic stripe), link to the customer profile, and activate.</w:t>
            </w:r>
          </w:p>
        </w:tc>
      </w:tr>
      <w:tr>
        <w:tc>
          <w:tcPr>
            <w:tcW w:type="dxa" w:w="1440"/>
            <w:shd w:val="clear" w:color="auto" w:fill="EAF0FB"/>
            <w:tcBorders>
              <w:top w:val="single" w:sz="4" w:space="0" w:color="CCCCCC"/>
              <w:left w:val="single" w:sz="4" w:space="0" w:color="CCCCCC"/>
              <w:bottom w:val="single" w:sz="4" w:space="0" w:color="CCCCCC"/>
              <w:right w:val="single" w:sz="4" w:space="0" w:color="CCCCCC"/>
            </w:tcBorders>
          </w:tcPr>
          <w:p>
            <w:r>
              <w:rPr>
                <w:sz w:val="18"/>
              </w:rPr>
              <w:t>MCR-F03</w:t>
            </w:r>
          </w:p>
        </w:tc>
        <w:tc>
          <w:tcPr>
            <w:tcW w:type="dxa" w:w="7920"/>
            <w:shd w:val="clear" w:color="auto" w:fill="EAF0FB"/>
            <w:tcBorders>
              <w:top w:val="single" w:sz="4" w:space="0" w:color="CCCCCC"/>
              <w:left w:val="single" w:sz="4" w:space="0" w:color="CCCCCC"/>
              <w:bottom w:val="single" w:sz="4" w:space="0" w:color="CCCCCC"/>
              <w:right w:val="single" w:sz="4" w:space="0" w:color="CCCCCC"/>
            </w:tcBorders>
          </w:tcPr>
          <w:p>
            <w:r>
              <w:rPr>
                <w:sz w:val="18"/>
              </w:rPr>
              <w:t>Support card replacement: deactivate a lost card and issue a new card to the same customer, transferring the loyalty balance to the new card.</w:t>
            </w:r>
          </w:p>
        </w:tc>
      </w:tr>
      <w:tr>
        <w:tc>
          <w:tcPr>
            <w:tcW w:type="dxa" w:w="1440"/>
            <w:shd w:val="clear" w:color="auto" w:fill="FFFFFF"/>
            <w:tcBorders>
              <w:top w:val="single" w:sz="4" w:space="0" w:color="CCCCCC"/>
              <w:left w:val="single" w:sz="4" w:space="0" w:color="CCCCCC"/>
              <w:bottom w:val="single" w:sz="4" w:space="0" w:color="CCCCCC"/>
              <w:right w:val="single" w:sz="4" w:space="0" w:color="CCCCCC"/>
            </w:tcBorders>
          </w:tcPr>
          <w:p>
            <w:r>
              <w:rPr>
                <w:sz w:val="18"/>
              </w:rPr>
              <w:t>MCR-F04</w:t>
            </w:r>
          </w:p>
        </w:tc>
        <w:tc>
          <w:tcPr>
            <w:tcW w:type="dxa" w:w="7920"/>
            <w:shd w:val="clear" w:color="auto" w:fill="FFFFFF"/>
            <w:tcBorders>
              <w:top w:val="single" w:sz="4" w:space="0" w:color="CCCCCC"/>
              <w:left w:val="single" w:sz="4" w:space="0" w:color="CCCCCC"/>
              <w:bottom w:val="single" w:sz="4" w:space="0" w:color="CCCCCC"/>
              <w:right w:val="single" w:sz="4" w:space="0" w:color="CCCCCC"/>
            </w:tcBorders>
          </w:tcPr>
          <w:p>
            <w:r>
              <w:rPr>
                <w:sz w:val="18"/>
              </w:rPr>
              <w:t>Card reader as a hardware provider: MagCardReaderProvider interface; implementations for common USB HID magnetic card readers.</w:t>
            </w:r>
          </w:p>
        </w:tc>
      </w:tr>
      <w:tr>
        <w:tc>
          <w:tcPr>
            <w:tcW w:type="dxa" w:w="1440"/>
            <w:shd w:val="clear" w:color="auto" w:fill="EAF0FB"/>
            <w:tcBorders>
              <w:top w:val="single" w:sz="4" w:space="0" w:color="CCCCCC"/>
              <w:left w:val="single" w:sz="4" w:space="0" w:color="CCCCCC"/>
              <w:bottom w:val="single" w:sz="4" w:space="0" w:color="CCCCCC"/>
              <w:right w:val="single" w:sz="4" w:space="0" w:color="CCCCCC"/>
            </w:tcBorders>
          </w:tcPr>
          <w:p>
            <w:r>
              <w:rPr>
                <w:sz w:val="18"/>
              </w:rPr>
              <w:t>MCR-F05</w:t>
            </w:r>
          </w:p>
        </w:tc>
        <w:tc>
          <w:tcPr>
            <w:tcW w:type="dxa" w:w="7920"/>
            <w:shd w:val="clear" w:color="auto" w:fill="EAF0FB"/>
            <w:tcBorders>
              <w:top w:val="single" w:sz="4" w:space="0" w:color="CCCCCC"/>
              <w:left w:val="single" w:sz="4" w:space="0" w:color="CCCCCC"/>
              <w:bottom w:val="single" w:sz="4" w:space="0" w:color="CCCCCC"/>
              <w:right w:val="single" w:sz="4" w:space="0" w:color="CCCCCC"/>
            </w:tcBorders>
          </w:tcPr>
          <w:p>
            <w:r>
              <w:rPr>
                <w:sz w:val="18"/>
              </w:rPr>
              <w:t>Card swipe events are logged in the customer activity trail.</w:t>
            </w:r>
          </w:p>
        </w:tc>
      </w:tr>
    </w:tbl>
    <w:p/>
    <w:p>
      <w:pPr>
        <w:pStyle w:val="Heading1"/>
      </w:pPr>
      <w:r>
        <w:rPr>
          <w:color w:val="1F3864"/>
        </w:rPr>
        <w:t>Appendix H.4  Customer Address Label and Greeting Card Printing</w:t>
      </w:r>
    </w:p>
    <w:p>
      <w:pPr>
        <w:spacing w:after="120"/>
      </w:pPr>
      <w:r>
        <w:rPr>
          <w:sz w:val="20"/>
        </w:rPr>
        <w:t>Jewellery retailers run seasonal and occasion-based direct marketing campaigns (Eid, Diwali, Valentine's Day, anniversary) by sending physical greeting cards or catalogues. Address label printing enables mass-mailing from the customer database.</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firstColumn="1" w:firstRow="1" w:lastColumn="0" w:lastRow="0" w:noHBand="0" w:noVBand="1" w:val="04A0"/>
      </w:tblPr>
      <w:tblGrid>
        <w:gridCol w:w="4880"/>
        <w:gridCol w:w="4880"/>
      </w:tblGrid>
      <w:tr>
        <w:tc>
          <w:tcPr>
            <w:tcW w:type="dxa" w:w="1440"/>
            <w:shd w:val="clear" w:color="auto" w:fill="1F3864"/>
            <w:tcBorders>
              <w:top w:val="single" w:sz="4" w:space="0" w:color="CCCCCC"/>
              <w:left w:val="single" w:sz="4" w:space="0" w:color="CCCCCC"/>
              <w:bottom w:val="single" w:sz="4" w:space="0" w:color="CCCCCC"/>
              <w:right w:val="single" w:sz="4" w:space="0" w:color="CCCCCC"/>
            </w:tcBorders>
          </w:tcPr>
          <w:p>
            <w:r>
              <w:rPr>
                <w:b/>
                <w:color w:val="FFFFFF"/>
                <w:sz w:val="18"/>
              </w:rPr>
              <w:t>Req. ID</w:t>
            </w:r>
          </w:p>
        </w:tc>
        <w:tc>
          <w:tcPr>
            <w:tcW w:type="dxa" w:w="7920"/>
            <w:shd w:val="clear" w:color="auto" w:fill="1F3864"/>
            <w:tcBorders>
              <w:top w:val="single" w:sz="4" w:space="0" w:color="CCCCCC"/>
              <w:left w:val="single" w:sz="4" w:space="0" w:color="CCCCCC"/>
              <w:bottom w:val="single" w:sz="4" w:space="0" w:color="CCCCCC"/>
              <w:right w:val="single" w:sz="4" w:space="0" w:color="CCCCCC"/>
            </w:tcBorders>
          </w:tcPr>
          <w:p>
            <w:r>
              <w:rPr>
                <w:b/>
                <w:color w:val="FFFFFF"/>
                <w:sz w:val="18"/>
              </w:rPr>
              <w:t>Functional Requirement</w:t>
            </w:r>
          </w:p>
        </w:tc>
      </w:tr>
      <w:tr>
        <w:tc>
          <w:tcPr>
            <w:tcW w:type="dxa" w:w="1440"/>
            <w:shd w:val="clear" w:color="auto" w:fill="EAF0FB"/>
            <w:tcBorders>
              <w:top w:val="single" w:sz="4" w:space="0" w:color="CCCCCC"/>
              <w:left w:val="single" w:sz="4" w:space="0" w:color="CCCCCC"/>
              <w:bottom w:val="single" w:sz="4" w:space="0" w:color="CCCCCC"/>
              <w:right w:val="single" w:sz="4" w:space="0" w:color="CCCCCC"/>
            </w:tcBorders>
          </w:tcPr>
          <w:p>
            <w:r>
              <w:rPr>
                <w:sz w:val="18"/>
              </w:rPr>
              <w:t>ADR-F01</w:t>
            </w:r>
          </w:p>
        </w:tc>
        <w:tc>
          <w:tcPr>
            <w:tcW w:type="dxa" w:w="7920"/>
            <w:shd w:val="clear" w:color="auto" w:fill="EAF0FB"/>
            <w:tcBorders>
              <w:top w:val="single" w:sz="4" w:space="0" w:color="CCCCCC"/>
              <w:left w:val="single" w:sz="4" w:space="0" w:color="CCCCCC"/>
              <w:bottom w:val="single" w:sz="4" w:space="0" w:color="CCCCCC"/>
              <w:right w:val="single" w:sz="4" w:space="0" w:color="CCCCCC"/>
            </w:tcBorders>
          </w:tcPr>
          <w:p>
            <w:r>
              <w:rPr>
                <w:sz w:val="18"/>
              </w:rPr>
              <w:t>Generate mailing address labels from the CRM customer master: filter by area, nationality, tier, last-purchase date, birthday month, or anniversary month.</w:t>
            </w:r>
          </w:p>
        </w:tc>
      </w:tr>
      <w:tr>
        <w:tc>
          <w:tcPr>
            <w:tcW w:type="dxa" w:w="1440"/>
            <w:shd w:val="clear" w:color="auto" w:fill="FFFFFF"/>
            <w:tcBorders>
              <w:top w:val="single" w:sz="4" w:space="0" w:color="CCCCCC"/>
              <w:left w:val="single" w:sz="4" w:space="0" w:color="CCCCCC"/>
              <w:bottom w:val="single" w:sz="4" w:space="0" w:color="CCCCCC"/>
              <w:right w:val="single" w:sz="4" w:space="0" w:color="CCCCCC"/>
            </w:tcBorders>
          </w:tcPr>
          <w:p>
            <w:r>
              <w:rPr>
                <w:sz w:val="18"/>
              </w:rPr>
              <w:t>ADR-F02</w:t>
            </w:r>
          </w:p>
        </w:tc>
        <w:tc>
          <w:tcPr>
            <w:tcW w:type="dxa" w:w="7920"/>
            <w:shd w:val="clear" w:color="auto" w:fill="FFFFFF"/>
            <w:tcBorders>
              <w:top w:val="single" w:sz="4" w:space="0" w:color="CCCCCC"/>
              <w:left w:val="single" w:sz="4" w:space="0" w:color="CCCCCC"/>
              <w:bottom w:val="single" w:sz="4" w:space="0" w:color="CCCCCC"/>
              <w:right w:val="single" w:sz="4" w:space="0" w:color="CCCCCC"/>
            </w:tcBorders>
          </w:tcPr>
          <w:p>
            <w:r>
              <w:rPr>
                <w:sz w:val="18"/>
              </w:rPr>
              <w:t>Support standard label formats (Avery-compatible A4 sheet layouts: 2×5, 3×8, 4×11) and custom label sizes; print directly to a label printer or generate a PDF sheet.</w:t>
            </w:r>
          </w:p>
        </w:tc>
      </w:tr>
      <w:tr>
        <w:tc>
          <w:tcPr>
            <w:tcW w:type="dxa" w:w="1440"/>
            <w:shd w:val="clear" w:color="auto" w:fill="EAF0FB"/>
            <w:tcBorders>
              <w:top w:val="single" w:sz="4" w:space="0" w:color="CCCCCC"/>
              <w:left w:val="single" w:sz="4" w:space="0" w:color="CCCCCC"/>
              <w:bottom w:val="single" w:sz="4" w:space="0" w:color="CCCCCC"/>
              <w:right w:val="single" w:sz="4" w:space="0" w:color="CCCCCC"/>
            </w:tcBorders>
          </w:tcPr>
          <w:p>
            <w:r>
              <w:rPr>
                <w:sz w:val="18"/>
              </w:rPr>
              <w:t>ADR-F03</w:t>
            </w:r>
          </w:p>
        </w:tc>
        <w:tc>
          <w:tcPr>
            <w:tcW w:type="dxa" w:w="7920"/>
            <w:shd w:val="clear" w:color="auto" w:fill="EAF0FB"/>
            <w:tcBorders>
              <w:top w:val="single" w:sz="4" w:space="0" w:color="CCCCCC"/>
              <w:left w:val="single" w:sz="4" w:space="0" w:color="CCCCCC"/>
              <w:bottom w:val="single" w:sz="4" w:space="0" w:color="CCCCCC"/>
              <w:right w:val="single" w:sz="4" w:space="0" w:color="CCCCCC"/>
            </w:tcBorders>
          </w:tcPr>
          <w:p>
            <w:r>
              <w:rPr>
                <w:sz w:val="18"/>
              </w:rPr>
              <w:t>Label content: customer name (bilingual if available), address, postal code, and optional loyalty tier indicator.</w:t>
            </w:r>
          </w:p>
        </w:tc>
      </w:tr>
      <w:tr>
        <w:tc>
          <w:tcPr>
            <w:tcW w:type="dxa" w:w="1440"/>
            <w:shd w:val="clear" w:color="auto" w:fill="FFFFFF"/>
            <w:tcBorders>
              <w:top w:val="single" w:sz="4" w:space="0" w:color="CCCCCC"/>
              <w:left w:val="single" w:sz="4" w:space="0" w:color="CCCCCC"/>
              <w:bottom w:val="single" w:sz="4" w:space="0" w:color="CCCCCC"/>
              <w:right w:val="single" w:sz="4" w:space="0" w:color="CCCCCC"/>
            </w:tcBorders>
          </w:tcPr>
          <w:p>
            <w:r>
              <w:rPr>
                <w:sz w:val="18"/>
              </w:rPr>
              <w:t>ADR-F04</w:t>
            </w:r>
          </w:p>
        </w:tc>
        <w:tc>
          <w:tcPr>
            <w:tcW w:type="dxa" w:w="7920"/>
            <w:shd w:val="clear" w:color="auto" w:fill="FFFFFF"/>
            <w:tcBorders>
              <w:top w:val="single" w:sz="4" w:space="0" w:color="CCCCCC"/>
              <w:left w:val="single" w:sz="4" w:space="0" w:color="CCCCCC"/>
              <w:bottom w:val="single" w:sz="4" w:space="0" w:color="CCCCCC"/>
              <w:right w:val="single" w:sz="4" w:space="0" w:color="CCCCCC"/>
            </w:tcBorders>
          </w:tcPr>
          <w:p>
            <w:r>
              <w:rPr>
                <w:sz w:val="18"/>
              </w:rPr>
              <w:t>Export the same filtered customer list as CSV/Excel for use with external mailing services.</w:t>
            </w:r>
          </w:p>
        </w:tc>
      </w:tr>
      <w:tr>
        <w:tc>
          <w:tcPr>
            <w:tcW w:type="dxa" w:w="1440"/>
            <w:shd w:val="clear" w:color="auto" w:fill="EAF0FB"/>
            <w:tcBorders>
              <w:top w:val="single" w:sz="4" w:space="0" w:color="CCCCCC"/>
              <w:left w:val="single" w:sz="4" w:space="0" w:color="CCCCCC"/>
              <w:bottom w:val="single" w:sz="4" w:space="0" w:color="CCCCCC"/>
              <w:right w:val="single" w:sz="4" w:space="0" w:color="CCCCCC"/>
            </w:tcBorders>
          </w:tcPr>
          <w:p>
            <w:r>
              <w:rPr>
                <w:sz w:val="18"/>
              </w:rPr>
              <w:t>ADR-F05</w:t>
            </w:r>
          </w:p>
        </w:tc>
        <w:tc>
          <w:tcPr>
            <w:tcW w:type="dxa" w:w="7920"/>
            <w:shd w:val="clear" w:color="auto" w:fill="EAF0FB"/>
            <w:tcBorders>
              <w:top w:val="single" w:sz="4" w:space="0" w:color="CCCCCC"/>
              <w:left w:val="single" w:sz="4" w:space="0" w:color="CCCCCC"/>
              <w:bottom w:val="single" w:sz="4" w:space="0" w:color="CCCCCC"/>
              <w:right w:val="single" w:sz="4" w:space="0" w:color="CCCCCC"/>
            </w:tcBorders>
          </w:tcPr>
          <w:p>
            <w:r>
              <w:rPr>
                <w:sz w:val="18"/>
              </w:rPr>
              <w:t>Log every label-print run as a CRM activity with filter used, count of labels printed, actor, and timestamp.</w:t>
            </w:r>
          </w:p>
        </w:tc>
      </w:tr>
    </w:tbl>
    <w:p/>
    <w:p>
      <w:r>
        <w:br w:type="page"/>
      </w:r>
    </w:p>
    <w:p>
      <w:pPr>
        <w:jc w:val="center"/>
      </w:pPr>
      <w:r>
        <w:rPr>
          <w:b/>
          <w:color w:val="1F3864"/>
          <w:sz w:val="36"/>
        </w:rPr>
        <w:t>PART I</w:t>
        <w:br/>
        <w:t>Exceptional Reporting &amp; Real-Time Alerts</w:t>
      </w:r>
    </w:p>
    <w:p/>
    <w:p>
      <w:pPr>
        <w:spacing w:after="120"/>
      </w:pPr>
      <w:r>
        <w:rPr>
          <w:sz w:val="20"/>
        </w:rPr>
        <w:t>Part I specifies real-time alerting and exception-reporting capabilities identified in leading gold ERP reporting modules. These features operate on top of the BI &amp; Analytics layer (§5.8 Part B) and the Configurable Dashboard system (Layer F) without requiring new data models — they are alert rules and report definitions over existing data.</w:t>
      </w:r>
    </w:p>
    <w:p>
      <w:pPr>
        <w:pStyle w:val="Heading1"/>
      </w:pPr>
      <w:r>
        <w:rPr>
          <w:color w:val="1F3864"/>
        </w:rPr>
        <w:t>Appendix I.1  Exceptional Sales / Gross Profit Alert (Pre-Print)</w:t>
      </w:r>
    </w:p>
    <w:p>
      <w:pPr>
        <w:spacing w:after="120"/>
      </w:pPr>
      <w:r>
        <w:rPr>
          <w:sz w:val="20"/>
        </w:rPr>
        <w:t>The most powerful pre-emptive control in retail jewellery is a real-time alert that fires before an invoice is printed whenever an abnormal margin, unusually high value, sale at loss, or excessively high discount is detected. This intercepts errors and potential fraud at the point of no return — before the bill reaches the customer.</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firstColumn="1" w:firstRow="1" w:lastColumn="0" w:lastRow="0" w:noHBand="0" w:noVBand="1" w:val="04A0"/>
      </w:tblPr>
      <w:tblGrid>
        <w:gridCol w:w="4880"/>
        <w:gridCol w:w="4880"/>
      </w:tblGrid>
      <w:tr>
        <w:tc>
          <w:tcPr>
            <w:tcW w:type="dxa" w:w="1440"/>
            <w:shd w:val="clear" w:color="auto" w:fill="1F3864"/>
            <w:tcBorders>
              <w:top w:val="single" w:sz="4" w:space="0" w:color="CCCCCC"/>
              <w:left w:val="single" w:sz="4" w:space="0" w:color="CCCCCC"/>
              <w:bottom w:val="single" w:sz="4" w:space="0" w:color="CCCCCC"/>
              <w:right w:val="single" w:sz="4" w:space="0" w:color="CCCCCC"/>
            </w:tcBorders>
          </w:tcPr>
          <w:p>
            <w:r>
              <w:rPr>
                <w:b/>
                <w:color w:val="FFFFFF"/>
                <w:sz w:val="18"/>
              </w:rPr>
              <w:t>Req. ID</w:t>
            </w:r>
          </w:p>
        </w:tc>
        <w:tc>
          <w:tcPr>
            <w:tcW w:type="dxa" w:w="7920"/>
            <w:shd w:val="clear" w:color="auto" w:fill="1F3864"/>
            <w:tcBorders>
              <w:top w:val="single" w:sz="4" w:space="0" w:color="CCCCCC"/>
              <w:left w:val="single" w:sz="4" w:space="0" w:color="CCCCCC"/>
              <w:bottom w:val="single" w:sz="4" w:space="0" w:color="CCCCCC"/>
              <w:right w:val="single" w:sz="4" w:space="0" w:color="CCCCCC"/>
            </w:tcBorders>
          </w:tcPr>
          <w:p>
            <w:r>
              <w:rPr>
                <w:b/>
                <w:color w:val="FFFFFF"/>
                <w:sz w:val="18"/>
              </w:rPr>
              <w:t>Functional Requirement</w:t>
            </w:r>
          </w:p>
        </w:tc>
      </w:tr>
      <w:tr>
        <w:tc>
          <w:tcPr>
            <w:tcW w:type="dxa" w:w="1440"/>
            <w:shd w:val="clear" w:color="auto" w:fill="EAF0FB"/>
            <w:tcBorders>
              <w:top w:val="single" w:sz="4" w:space="0" w:color="CCCCCC"/>
              <w:left w:val="single" w:sz="4" w:space="0" w:color="CCCCCC"/>
              <w:bottom w:val="single" w:sz="4" w:space="0" w:color="CCCCCC"/>
              <w:right w:val="single" w:sz="4" w:space="0" w:color="CCCCCC"/>
            </w:tcBorders>
          </w:tcPr>
          <w:p>
            <w:r>
              <w:rPr>
                <w:sz w:val="18"/>
              </w:rPr>
              <w:t>EXC-F01</w:t>
            </w:r>
          </w:p>
        </w:tc>
        <w:tc>
          <w:tcPr>
            <w:tcW w:type="dxa" w:w="7920"/>
            <w:shd w:val="clear" w:color="auto" w:fill="EAF0FB"/>
            <w:tcBorders>
              <w:top w:val="single" w:sz="4" w:space="0" w:color="CCCCCC"/>
              <w:left w:val="single" w:sz="4" w:space="0" w:color="CCCCCC"/>
              <w:bottom w:val="single" w:sz="4" w:space="0" w:color="CCCCCC"/>
              <w:right w:val="single" w:sz="4" w:space="0" w:color="CCCCCC"/>
            </w:tcBorders>
          </w:tcPr>
          <w:p>
            <w:r>
              <w:rPr>
                <w:sz w:val="18"/>
              </w:rPr>
              <w:t>Define configurable alert thresholds per branch, category, and user role: (a) gross margin below X%, (b) line total above Y value, (c) sale at loss (negative margin), (d) tag discount above Z%, (e) making charge below W per gram.</w:t>
            </w:r>
          </w:p>
        </w:tc>
      </w:tr>
      <w:tr>
        <w:tc>
          <w:tcPr>
            <w:tcW w:type="dxa" w:w="1440"/>
            <w:shd w:val="clear" w:color="auto" w:fill="FFFFFF"/>
            <w:tcBorders>
              <w:top w:val="single" w:sz="4" w:space="0" w:color="CCCCCC"/>
              <w:left w:val="single" w:sz="4" w:space="0" w:color="CCCCCC"/>
              <w:bottom w:val="single" w:sz="4" w:space="0" w:color="CCCCCC"/>
              <w:right w:val="single" w:sz="4" w:space="0" w:color="CCCCCC"/>
            </w:tcBorders>
          </w:tcPr>
          <w:p>
            <w:r>
              <w:rPr>
                <w:sz w:val="18"/>
              </w:rPr>
              <w:t>EXC-F02</w:t>
            </w:r>
          </w:p>
        </w:tc>
        <w:tc>
          <w:tcPr>
            <w:tcW w:type="dxa" w:w="7920"/>
            <w:shd w:val="clear" w:color="auto" w:fill="FFFFFF"/>
            <w:tcBorders>
              <w:top w:val="single" w:sz="4" w:space="0" w:color="CCCCCC"/>
              <w:left w:val="single" w:sz="4" w:space="0" w:color="CCCCCC"/>
              <w:bottom w:val="single" w:sz="4" w:space="0" w:color="CCCCCC"/>
              <w:right w:val="single" w:sz="4" w:space="0" w:color="CCCCCC"/>
            </w:tcBorders>
          </w:tcPr>
          <w:p>
            <w:r>
              <w:rPr>
                <w:sz w:val="18"/>
              </w:rPr>
              <w:t>Evaluate the alert rules against every invoice BEFORE it is printed or confirmed; if any rule fires, interrupt the billing flow and display the alert to the cashier.</w:t>
            </w:r>
          </w:p>
        </w:tc>
      </w:tr>
      <w:tr>
        <w:tc>
          <w:tcPr>
            <w:tcW w:type="dxa" w:w="1440"/>
            <w:shd w:val="clear" w:color="auto" w:fill="EAF0FB"/>
            <w:tcBorders>
              <w:top w:val="single" w:sz="4" w:space="0" w:color="CCCCCC"/>
              <w:left w:val="single" w:sz="4" w:space="0" w:color="CCCCCC"/>
              <w:bottom w:val="single" w:sz="4" w:space="0" w:color="CCCCCC"/>
              <w:right w:val="single" w:sz="4" w:space="0" w:color="CCCCCC"/>
            </w:tcBorders>
          </w:tcPr>
          <w:p>
            <w:r>
              <w:rPr>
                <w:sz w:val="18"/>
              </w:rPr>
              <w:t>EXC-F03</w:t>
            </w:r>
          </w:p>
        </w:tc>
        <w:tc>
          <w:tcPr>
            <w:tcW w:type="dxa" w:w="7920"/>
            <w:shd w:val="clear" w:color="auto" w:fill="EAF0FB"/>
            <w:tcBorders>
              <w:top w:val="single" w:sz="4" w:space="0" w:color="CCCCCC"/>
              <w:left w:val="single" w:sz="4" w:space="0" w:color="CCCCCC"/>
              <w:bottom w:val="single" w:sz="4" w:space="0" w:color="CCCCCC"/>
              <w:right w:val="single" w:sz="4" w:space="0" w:color="CCCCCC"/>
            </w:tcBorders>
          </w:tcPr>
          <w:p>
            <w:r>
              <w:rPr>
                <w:sz w:val="18"/>
              </w:rPr>
              <w:t>Alert actions: (a) Notify only — cashier acknowledges and proceeds; (b) Require supervisor override — a supervisor PIN or approval is required before the invoice can be printed; (c) Block — the transaction cannot proceed until the rule violation is corrected.</w:t>
            </w:r>
          </w:p>
        </w:tc>
      </w:tr>
      <w:tr>
        <w:tc>
          <w:tcPr>
            <w:tcW w:type="dxa" w:w="1440"/>
            <w:shd w:val="clear" w:color="auto" w:fill="FFFFFF"/>
            <w:tcBorders>
              <w:top w:val="single" w:sz="4" w:space="0" w:color="CCCCCC"/>
              <w:left w:val="single" w:sz="4" w:space="0" w:color="CCCCCC"/>
              <w:bottom w:val="single" w:sz="4" w:space="0" w:color="CCCCCC"/>
              <w:right w:val="single" w:sz="4" w:space="0" w:color="CCCCCC"/>
            </w:tcBorders>
          </w:tcPr>
          <w:p>
            <w:r>
              <w:rPr>
                <w:sz w:val="18"/>
              </w:rPr>
              <w:t>EXC-F04</w:t>
            </w:r>
          </w:p>
        </w:tc>
        <w:tc>
          <w:tcPr>
            <w:tcW w:type="dxa" w:w="7920"/>
            <w:shd w:val="clear" w:color="auto" w:fill="FFFFFF"/>
            <w:tcBorders>
              <w:top w:val="single" w:sz="4" w:space="0" w:color="CCCCCC"/>
              <w:left w:val="single" w:sz="4" w:space="0" w:color="CCCCCC"/>
              <w:bottom w:val="single" w:sz="4" w:space="0" w:color="CCCCCC"/>
              <w:right w:val="single" w:sz="4" w:space="0" w:color="CCCCCC"/>
            </w:tcBorders>
          </w:tcPr>
          <w:p>
            <w:r>
              <w:rPr>
                <w:sz w:val="18"/>
              </w:rPr>
              <w:t>Every fired alert is logged: invoice reference, rule triggered, alert value, alert action taken, cashier, supervisor (if override), branch, and timestamp.</w:t>
            </w:r>
          </w:p>
        </w:tc>
      </w:tr>
      <w:tr>
        <w:tc>
          <w:tcPr>
            <w:tcW w:type="dxa" w:w="1440"/>
            <w:shd w:val="clear" w:color="auto" w:fill="EAF0FB"/>
            <w:tcBorders>
              <w:top w:val="single" w:sz="4" w:space="0" w:color="CCCCCC"/>
              <w:left w:val="single" w:sz="4" w:space="0" w:color="CCCCCC"/>
              <w:bottom w:val="single" w:sz="4" w:space="0" w:color="CCCCCC"/>
              <w:right w:val="single" w:sz="4" w:space="0" w:color="CCCCCC"/>
            </w:tcBorders>
          </w:tcPr>
          <w:p>
            <w:r>
              <w:rPr>
                <w:sz w:val="18"/>
              </w:rPr>
              <w:t>EXC-F05</w:t>
            </w:r>
          </w:p>
        </w:tc>
        <w:tc>
          <w:tcPr>
            <w:tcW w:type="dxa" w:w="7920"/>
            <w:shd w:val="clear" w:color="auto" w:fill="EAF0FB"/>
            <w:tcBorders>
              <w:top w:val="single" w:sz="4" w:space="0" w:color="CCCCCC"/>
              <w:left w:val="single" w:sz="4" w:space="0" w:color="CCCCCC"/>
              <w:bottom w:val="single" w:sz="4" w:space="0" w:color="CCCCCC"/>
              <w:right w:val="single" w:sz="4" w:space="0" w:color="CCCCCC"/>
            </w:tcBorders>
          </w:tcPr>
          <w:p>
            <w:r>
              <w:rPr>
                <w:sz w:val="18"/>
              </w:rPr>
              <w:t>Exceptional Transactions Report: list all invoices that triggered an alert in the period — by rule, branch, cashier, and resolution (acknowledged / supervisor approved / blocked).</w:t>
            </w:r>
          </w:p>
        </w:tc>
      </w:tr>
      <w:tr>
        <w:tc>
          <w:tcPr>
            <w:tcW w:type="dxa" w:w="1440"/>
            <w:shd w:val="clear" w:color="auto" w:fill="FFFFFF"/>
            <w:tcBorders>
              <w:top w:val="single" w:sz="4" w:space="0" w:color="CCCCCC"/>
              <w:left w:val="single" w:sz="4" w:space="0" w:color="CCCCCC"/>
              <w:bottom w:val="single" w:sz="4" w:space="0" w:color="CCCCCC"/>
              <w:right w:val="single" w:sz="4" w:space="0" w:color="CCCCCC"/>
            </w:tcBorders>
          </w:tcPr>
          <w:p>
            <w:r>
              <w:rPr>
                <w:sz w:val="18"/>
              </w:rPr>
              <w:t>EXC-F06</w:t>
            </w:r>
          </w:p>
        </w:tc>
        <w:tc>
          <w:tcPr>
            <w:tcW w:type="dxa" w:w="7920"/>
            <w:shd w:val="clear" w:color="auto" w:fill="FFFFFF"/>
            <w:tcBorders>
              <w:top w:val="single" w:sz="4" w:space="0" w:color="CCCCCC"/>
              <w:left w:val="single" w:sz="4" w:space="0" w:color="CCCCCC"/>
              <w:bottom w:val="single" w:sz="4" w:space="0" w:color="CCCCCC"/>
              <w:right w:val="single" w:sz="4" w:space="0" w:color="CCCCCC"/>
            </w:tcBorders>
          </w:tcPr>
          <w:p>
            <w:r>
              <w:rPr>
                <w:sz w:val="18"/>
              </w:rPr>
              <w:t>Management notification: optionally push an immediate notification to the branch manager for (b) and (c) level alerts via the notification engine.</w:t>
            </w:r>
          </w:p>
        </w:tc>
      </w:tr>
      <w:tr>
        <w:tc>
          <w:tcPr>
            <w:tcW w:type="dxa" w:w="1440"/>
            <w:shd w:val="clear" w:color="auto" w:fill="EAF0FB"/>
            <w:tcBorders>
              <w:top w:val="single" w:sz="4" w:space="0" w:color="CCCCCC"/>
              <w:left w:val="single" w:sz="4" w:space="0" w:color="CCCCCC"/>
              <w:bottom w:val="single" w:sz="4" w:space="0" w:color="CCCCCC"/>
              <w:right w:val="single" w:sz="4" w:space="0" w:color="CCCCCC"/>
            </w:tcBorders>
          </w:tcPr>
          <w:p>
            <w:r>
              <w:rPr>
                <w:sz w:val="18"/>
              </w:rPr>
              <w:t>EXC-F07</w:t>
            </w:r>
          </w:p>
        </w:tc>
        <w:tc>
          <w:tcPr>
            <w:tcW w:type="dxa" w:w="7920"/>
            <w:shd w:val="clear" w:color="auto" w:fill="EAF0FB"/>
            <w:tcBorders>
              <w:top w:val="single" w:sz="4" w:space="0" w:color="CCCCCC"/>
              <w:left w:val="single" w:sz="4" w:space="0" w:color="CCCCCC"/>
              <w:bottom w:val="single" w:sz="4" w:space="0" w:color="CCCCCC"/>
              <w:right w:val="single" w:sz="4" w:space="0" w:color="CCCCCC"/>
            </w:tcBorders>
          </w:tcPr>
          <w:p>
            <w:r>
              <w:rPr>
                <w:sz w:val="18"/>
              </w:rPr>
              <w:t>Gate threshold configuration by a sensitive permission (sales.alert.configure) so only controllers and managers can change alert rules.</w:t>
            </w:r>
          </w:p>
        </w:tc>
      </w:tr>
    </w:tbl>
    <w:p/>
    <w:p>
      <w:r>
        <w:rPr>
          <w:b/>
          <w:sz w:val="20"/>
        </w:rPr>
        <w:t xml:space="preserve">User Story.  </w:t>
      </w:r>
      <w:r>
        <w:rPr>
          <w:sz w:val="20"/>
        </w:rPr>
        <w:t>As a branch manager, I want the system to interrupt a cashier before printing if they accidentally bill at the wrong making charge or at a loss, so that no jewellery piece ever leaves the showroom at an unintentional margin without a supervisor's explicit approval.</w:t>
      </w:r>
    </w:p>
    <w:p>
      <w:r>
        <w:rPr>
          <w:b/>
          <w:sz w:val="20"/>
        </w:rPr>
        <w:t>Acceptance Criteria.</w:t>
      </w:r>
    </w:p>
    <w:p>
      <w:pPr>
        <w:numPr>
          <w:ilvl w:val="0"/>
          <w:numId w:val="1"/>
        </w:numPr>
        <w:pStyle w:val="ListParagraph"/>
        <w:ind w:left="720" w:hanging="360"/>
      </w:pPr>
      <w:r>
        <w:rPr>
          <w:sz w:val="20"/>
        </w:rPr>
        <w:t>Given an alert rule "GP% &lt; 5% → Require supervisor override" is configured, when a cashier adds a line with 3% gross margin, then the bill is paused and a supervisor PIN prompt appears before the invoice can be printed.</w:t>
      </w:r>
    </w:p>
    <w:p>
      <w:pPr>
        <w:numPr>
          <w:ilvl w:val="0"/>
          <w:numId w:val="1"/>
        </w:numPr>
        <w:pStyle w:val="ListParagraph"/>
        <w:ind w:left="720" w:hanging="360"/>
      </w:pPr>
      <w:r>
        <w:rPr>
          <w:sz w:val="20"/>
        </w:rPr>
        <w:t>Given a supervisor approves an exceptional transaction, then the invoice prints, the override is logged with the supervisor's identity, and the Exceptional Transactions Report shows the event.</w:t>
      </w:r>
    </w:p>
    <w:p>
      <w:pPr>
        <w:numPr>
          <w:ilvl w:val="0"/>
          <w:numId w:val="1"/>
        </w:numPr>
        <w:pStyle w:val="ListParagraph"/>
        <w:ind w:left="720" w:hanging="360"/>
      </w:pPr>
      <w:r>
        <w:rPr>
          <w:sz w:val="20"/>
        </w:rPr>
        <w:t>Given an alert rule "sale at loss → Block", when a cashier inadvertently prices a piece below cost, then the invoice is blocked, an error is shown, and the cashier must correct the price before proceeding.</w:t>
      </w:r>
    </w:p>
    <w:p>
      <w:pPr>
        <w:pStyle w:val="Heading1"/>
      </w:pPr>
      <w:r>
        <w:rPr>
          <w:color w:val="1F3864"/>
        </w:rPr>
        <w:t>Appendix I.2  Short / Excess Margin Control Report</w:t>
      </w:r>
    </w:p>
    <w:p>
      <w:pPr>
        <w:spacing w:after="120"/>
      </w:pPr>
      <w:r>
        <w:rPr>
          <w:sz w:val="20"/>
        </w:rPr>
        <w:t>Metal traders and bullion desks carry fix/unfix positions and customer metal accounts. The Short/Excess Margin Control Report shows whether any customer's open metal position has moved beyond their agreed margin thresholds, triggering a margin call or credit action.</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firstColumn="1" w:firstRow="1" w:lastColumn="0" w:lastRow="0" w:noHBand="0" w:noVBand="1" w:val="04A0"/>
      </w:tblPr>
      <w:tblGrid>
        <w:gridCol w:w="4880"/>
        <w:gridCol w:w="4880"/>
      </w:tblGrid>
      <w:tr>
        <w:tc>
          <w:tcPr>
            <w:tcW w:type="dxa" w:w="1440"/>
            <w:shd w:val="clear" w:color="auto" w:fill="1F3864"/>
            <w:tcBorders>
              <w:top w:val="single" w:sz="4" w:space="0" w:color="CCCCCC"/>
              <w:left w:val="single" w:sz="4" w:space="0" w:color="CCCCCC"/>
              <w:bottom w:val="single" w:sz="4" w:space="0" w:color="CCCCCC"/>
              <w:right w:val="single" w:sz="4" w:space="0" w:color="CCCCCC"/>
            </w:tcBorders>
          </w:tcPr>
          <w:p>
            <w:r>
              <w:rPr>
                <w:b/>
                <w:color w:val="FFFFFF"/>
                <w:sz w:val="18"/>
              </w:rPr>
              <w:t>Req. ID</w:t>
            </w:r>
          </w:p>
        </w:tc>
        <w:tc>
          <w:tcPr>
            <w:tcW w:type="dxa" w:w="7920"/>
            <w:shd w:val="clear" w:color="auto" w:fill="1F3864"/>
            <w:tcBorders>
              <w:top w:val="single" w:sz="4" w:space="0" w:color="CCCCCC"/>
              <w:left w:val="single" w:sz="4" w:space="0" w:color="CCCCCC"/>
              <w:bottom w:val="single" w:sz="4" w:space="0" w:color="CCCCCC"/>
              <w:right w:val="single" w:sz="4" w:space="0" w:color="CCCCCC"/>
            </w:tcBorders>
          </w:tcPr>
          <w:p>
            <w:r>
              <w:rPr>
                <w:b/>
                <w:color w:val="FFFFFF"/>
                <w:sz w:val="18"/>
              </w:rPr>
              <w:t>Functional Requirement</w:t>
            </w:r>
          </w:p>
        </w:tc>
      </w:tr>
      <w:tr>
        <w:tc>
          <w:tcPr>
            <w:tcW w:type="dxa" w:w="1440"/>
            <w:shd w:val="clear" w:color="auto" w:fill="EAF0FB"/>
            <w:tcBorders>
              <w:top w:val="single" w:sz="4" w:space="0" w:color="CCCCCC"/>
              <w:left w:val="single" w:sz="4" w:space="0" w:color="CCCCCC"/>
              <w:bottom w:val="single" w:sz="4" w:space="0" w:color="CCCCCC"/>
              <w:right w:val="single" w:sz="4" w:space="0" w:color="CCCCCC"/>
            </w:tcBorders>
          </w:tcPr>
          <w:p>
            <w:r>
              <w:rPr>
                <w:sz w:val="18"/>
              </w:rPr>
              <w:t>MCT-F01</w:t>
            </w:r>
          </w:p>
        </w:tc>
        <w:tc>
          <w:tcPr>
            <w:tcW w:type="dxa" w:w="7920"/>
            <w:shd w:val="clear" w:color="auto" w:fill="EAF0FB"/>
            <w:tcBorders>
              <w:top w:val="single" w:sz="4" w:space="0" w:color="CCCCCC"/>
              <w:left w:val="single" w:sz="4" w:space="0" w:color="CCCCCC"/>
              <w:bottom w:val="single" w:sz="4" w:space="0" w:color="CCCCCC"/>
              <w:right w:val="single" w:sz="4" w:space="0" w:color="CCCCCC"/>
            </w:tcBorders>
          </w:tcPr>
          <w:p>
            <w:r>
              <w:rPr>
                <w:sz w:val="18"/>
              </w:rPr>
              <w:t>For each customer with an open (unfixed) metal position, calculate the current mark-to-market value using the live gold rate and compare it to the customer's credit margin (deposited margin / facility limit).</w:t>
            </w:r>
          </w:p>
        </w:tc>
      </w:tr>
      <w:tr>
        <w:tc>
          <w:tcPr>
            <w:tcW w:type="dxa" w:w="1440"/>
            <w:shd w:val="clear" w:color="auto" w:fill="FFFFFF"/>
            <w:tcBorders>
              <w:top w:val="single" w:sz="4" w:space="0" w:color="CCCCCC"/>
              <w:left w:val="single" w:sz="4" w:space="0" w:color="CCCCCC"/>
              <w:bottom w:val="single" w:sz="4" w:space="0" w:color="CCCCCC"/>
              <w:right w:val="single" w:sz="4" w:space="0" w:color="CCCCCC"/>
            </w:tcBorders>
          </w:tcPr>
          <w:p>
            <w:r>
              <w:rPr>
                <w:sz w:val="18"/>
              </w:rPr>
              <w:t>MCT-F02</w:t>
            </w:r>
          </w:p>
        </w:tc>
        <w:tc>
          <w:tcPr>
            <w:tcW w:type="dxa" w:w="7920"/>
            <w:shd w:val="clear" w:color="auto" w:fill="FFFFFF"/>
            <w:tcBorders>
              <w:top w:val="single" w:sz="4" w:space="0" w:color="CCCCCC"/>
              <w:left w:val="single" w:sz="4" w:space="0" w:color="CCCCCC"/>
              <w:bottom w:val="single" w:sz="4" w:space="0" w:color="CCCCCC"/>
              <w:right w:val="single" w:sz="4" w:space="0" w:color="CCCCCC"/>
            </w:tcBorders>
          </w:tcPr>
          <w:p>
            <w:r>
              <w:rPr>
                <w:sz w:val="18"/>
              </w:rPr>
              <w:t>Classify each customer position as: Adequate Margin, Margin Warning (within X% of limit), Short Margin (below the margin requirement), or Excess Margin (margin well in excess of requirement).</w:t>
            </w:r>
          </w:p>
        </w:tc>
      </w:tr>
      <w:tr>
        <w:tc>
          <w:tcPr>
            <w:tcW w:type="dxa" w:w="1440"/>
            <w:shd w:val="clear" w:color="auto" w:fill="EAF0FB"/>
            <w:tcBorders>
              <w:top w:val="single" w:sz="4" w:space="0" w:color="CCCCCC"/>
              <w:left w:val="single" w:sz="4" w:space="0" w:color="CCCCCC"/>
              <w:bottom w:val="single" w:sz="4" w:space="0" w:color="CCCCCC"/>
              <w:right w:val="single" w:sz="4" w:space="0" w:color="CCCCCC"/>
            </w:tcBorders>
          </w:tcPr>
          <w:p>
            <w:r>
              <w:rPr>
                <w:sz w:val="18"/>
              </w:rPr>
              <w:t>MCT-F03</w:t>
            </w:r>
          </w:p>
        </w:tc>
        <w:tc>
          <w:tcPr>
            <w:tcW w:type="dxa" w:w="7920"/>
            <w:shd w:val="clear" w:color="auto" w:fill="EAF0FB"/>
            <w:tcBorders>
              <w:top w:val="single" w:sz="4" w:space="0" w:color="CCCCCC"/>
              <w:left w:val="single" w:sz="4" w:space="0" w:color="CCCCCC"/>
              <w:bottom w:val="single" w:sz="4" w:space="0" w:color="CCCCCC"/>
              <w:right w:val="single" w:sz="4" w:space="0" w:color="CCCCCC"/>
            </w:tcBorders>
          </w:tcPr>
          <w:p>
            <w:r>
              <w:rPr>
                <w:sz w:val="18"/>
              </w:rPr>
              <w:t>Short/Excess Margin Control Report: tabulated per customer showing open position in grams, current market value, margin deposited, margin requirement, margin shortfall/excess, and action required.</w:t>
            </w:r>
          </w:p>
        </w:tc>
      </w:tr>
      <w:tr>
        <w:tc>
          <w:tcPr>
            <w:tcW w:type="dxa" w:w="1440"/>
            <w:shd w:val="clear" w:color="auto" w:fill="FFFFFF"/>
            <w:tcBorders>
              <w:top w:val="single" w:sz="4" w:space="0" w:color="CCCCCC"/>
              <w:left w:val="single" w:sz="4" w:space="0" w:color="CCCCCC"/>
              <w:bottom w:val="single" w:sz="4" w:space="0" w:color="CCCCCC"/>
              <w:right w:val="single" w:sz="4" w:space="0" w:color="CCCCCC"/>
            </w:tcBorders>
          </w:tcPr>
          <w:p>
            <w:r>
              <w:rPr>
                <w:sz w:val="18"/>
              </w:rPr>
              <w:t>MCT-F04</w:t>
            </w:r>
          </w:p>
        </w:tc>
        <w:tc>
          <w:tcPr>
            <w:tcW w:type="dxa" w:w="7920"/>
            <w:shd w:val="clear" w:color="auto" w:fill="FFFFFF"/>
            <w:tcBorders>
              <w:top w:val="single" w:sz="4" w:space="0" w:color="CCCCCC"/>
              <w:left w:val="single" w:sz="4" w:space="0" w:color="CCCCCC"/>
              <w:bottom w:val="single" w:sz="4" w:space="0" w:color="CCCCCC"/>
              <w:right w:val="single" w:sz="4" w:space="0" w:color="CCCCCC"/>
            </w:tcBorders>
          </w:tcPr>
          <w:p>
            <w:r>
              <w:rPr>
                <w:sz w:val="18"/>
              </w:rPr>
              <w:t>Automated alert: notify the account manager (email + in-app) when a customer's margin status changes to Short Margin.</w:t>
            </w:r>
          </w:p>
        </w:tc>
      </w:tr>
      <w:tr>
        <w:tc>
          <w:tcPr>
            <w:tcW w:type="dxa" w:w="1440"/>
            <w:shd w:val="clear" w:color="auto" w:fill="EAF0FB"/>
            <w:tcBorders>
              <w:top w:val="single" w:sz="4" w:space="0" w:color="CCCCCC"/>
              <w:left w:val="single" w:sz="4" w:space="0" w:color="CCCCCC"/>
              <w:bottom w:val="single" w:sz="4" w:space="0" w:color="CCCCCC"/>
              <w:right w:val="single" w:sz="4" w:space="0" w:color="CCCCCC"/>
            </w:tcBorders>
          </w:tcPr>
          <w:p>
            <w:r>
              <w:rPr>
                <w:sz w:val="18"/>
              </w:rPr>
              <w:t>MCT-F05</w:t>
            </w:r>
          </w:p>
        </w:tc>
        <w:tc>
          <w:tcPr>
            <w:tcW w:type="dxa" w:w="7920"/>
            <w:shd w:val="clear" w:color="auto" w:fill="EAF0FB"/>
            <w:tcBorders>
              <w:top w:val="single" w:sz="4" w:space="0" w:color="CCCCCC"/>
              <w:left w:val="single" w:sz="4" w:space="0" w:color="CCCCCC"/>
              <w:bottom w:val="single" w:sz="4" w:space="0" w:color="CCCCCC"/>
              <w:right w:val="single" w:sz="4" w:space="0" w:color="CCCCCC"/>
            </w:tcBorders>
          </w:tcPr>
          <w:p>
            <w:r>
              <w:rPr>
                <w:sz w:val="18"/>
              </w:rPr>
              <w:t>Record margin calls issued and customer responses (additional deposit, position reduction) in the customer's account activity trail.</w:t>
            </w:r>
          </w:p>
        </w:tc>
      </w:tr>
    </w:tbl>
    <w:p/>
    <w:p>
      <w:pPr>
        <w:pStyle w:val="Heading1"/>
      </w:pPr>
      <w:r>
        <w:rPr>
          <w:color w:val="1F3864"/>
        </w:rPr>
        <w:t>Appendix I.3  Extended Dead-Stock and Slow-Moving Intelligence</w:t>
      </w:r>
    </w:p>
    <w:p>
      <w:pPr>
        <w:spacing w:after="120"/>
      </w:pPr>
      <w:r>
        <w:rPr>
          <w:sz w:val="20"/>
        </w:rPr>
        <w:t>Building on the Dead-Stock Identification requirements in F.4.5, the following analytics provide management with actionable intelligence on underperforming inventory.</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firstColumn="1" w:firstRow="1" w:lastColumn="0" w:lastRow="0" w:noHBand="0" w:noVBand="1" w:val="04A0"/>
      </w:tblPr>
      <w:tblGrid>
        <w:gridCol w:w="4880"/>
        <w:gridCol w:w="4880"/>
      </w:tblGrid>
      <w:tr>
        <w:tc>
          <w:tcPr>
            <w:tcW w:type="dxa" w:w="1440"/>
            <w:shd w:val="clear" w:color="auto" w:fill="1F3864"/>
            <w:tcBorders>
              <w:top w:val="single" w:sz="4" w:space="0" w:color="CCCCCC"/>
              <w:left w:val="single" w:sz="4" w:space="0" w:color="CCCCCC"/>
              <w:bottom w:val="single" w:sz="4" w:space="0" w:color="CCCCCC"/>
              <w:right w:val="single" w:sz="4" w:space="0" w:color="CCCCCC"/>
            </w:tcBorders>
          </w:tcPr>
          <w:p>
            <w:r>
              <w:rPr>
                <w:b/>
                <w:color w:val="FFFFFF"/>
                <w:sz w:val="18"/>
              </w:rPr>
              <w:t>Req. ID</w:t>
            </w:r>
          </w:p>
        </w:tc>
        <w:tc>
          <w:tcPr>
            <w:tcW w:type="dxa" w:w="7920"/>
            <w:shd w:val="clear" w:color="auto" w:fill="1F3864"/>
            <w:tcBorders>
              <w:top w:val="single" w:sz="4" w:space="0" w:color="CCCCCC"/>
              <w:left w:val="single" w:sz="4" w:space="0" w:color="CCCCCC"/>
              <w:bottom w:val="single" w:sz="4" w:space="0" w:color="CCCCCC"/>
              <w:right w:val="single" w:sz="4" w:space="0" w:color="CCCCCC"/>
            </w:tcBorders>
          </w:tcPr>
          <w:p>
            <w:r>
              <w:rPr>
                <w:b/>
                <w:color w:val="FFFFFF"/>
                <w:sz w:val="18"/>
              </w:rPr>
              <w:t>Functional Requirement</w:t>
            </w:r>
          </w:p>
        </w:tc>
      </w:tr>
      <w:tr>
        <w:tc>
          <w:tcPr>
            <w:tcW w:type="dxa" w:w="1440"/>
            <w:shd w:val="clear" w:color="auto" w:fill="EAF0FB"/>
            <w:tcBorders>
              <w:top w:val="single" w:sz="4" w:space="0" w:color="CCCCCC"/>
              <w:left w:val="single" w:sz="4" w:space="0" w:color="CCCCCC"/>
              <w:bottom w:val="single" w:sz="4" w:space="0" w:color="CCCCCC"/>
              <w:right w:val="single" w:sz="4" w:space="0" w:color="CCCCCC"/>
            </w:tcBorders>
          </w:tcPr>
          <w:p>
            <w:r>
              <w:rPr>
                <w:sz w:val="18"/>
              </w:rPr>
              <w:t>DSI-F01</w:t>
            </w:r>
          </w:p>
        </w:tc>
        <w:tc>
          <w:tcPr>
            <w:tcW w:type="dxa" w:w="7920"/>
            <w:shd w:val="clear" w:color="auto" w:fill="EAF0FB"/>
            <w:tcBorders>
              <w:top w:val="single" w:sz="4" w:space="0" w:color="CCCCCC"/>
              <w:left w:val="single" w:sz="4" w:space="0" w:color="CCCCCC"/>
              <w:bottom w:val="single" w:sz="4" w:space="0" w:color="CCCCCC"/>
              <w:right w:val="single" w:sz="4" w:space="0" w:color="CCCCCC"/>
            </w:tcBorders>
          </w:tcPr>
          <w:p>
            <w:r>
              <w:rPr>
                <w:sz w:val="18"/>
              </w:rPr>
              <w:t>Aging pyramid report: bucket inventory by days-in-stock (0–30, 31–90, 91–180, 181–365, 365+) showing piece count, cost value, and % of total stock value per bucket.</w:t>
            </w:r>
          </w:p>
        </w:tc>
      </w:tr>
      <w:tr>
        <w:tc>
          <w:tcPr>
            <w:tcW w:type="dxa" w:w="1440"/>
            <w:shd w:val="clear" w:color="auto" w:fill="FFFFFF"/>
            <w:tcBorders>
              <w:top w:val="single" w:sz="4" w:space="0" w:color="CCCCCC"/>
              <w:left w:val="single" w:sz="4" w:space="0" w:color="CCCCCC"/>
              <w:bottom w:val="single" w:sz="4" w:space="0" w:color="CCCCCC"/>
              <w:right w:val="single" w:sz="4" w:space="0" w:color="CCCCCC"/>
            </w:tcBorders>
          </w:tcPr>
          <w:p>
            <w:r>
              <w:rPr>
                <w:sz w:val="18"/>
              </w:rPr>
              <w:t>DSI-F02</w:t>
            </w:r>
          </w:p>
        </w:tc>
        <w:tc>
          <w:tcPr>
            <w:tcW w:type="dxa" w:w="7920"/>
            <w:shd w:val="clear" w:color="auto" w:fill="FFFFFF"/>
            <w:tcBorders>
              <w:top w:val="single" w:sz="4" w:space="0" w:color="CCCCCC"/>
              <w:left w:val="single" w:sz="4" w:space="0" w:color="CCCCCC"/>
              <w:bottom w:val="single" w:sz="4" w:space="0" w:color="CCCCCC"/>
              <w:right w:val="single" w:sz="4" w:space="0" w:color="CCCCCC"/>
            </w:tcBorders>
          </w:tcPr>
          <w:p>
            <w:r>
              <w:rPr>
                <w:sz w:val="18"/>
              </w:rPr>
              <w:t>Slow-moving inventory report: filter pieces with fewer than N sales in the last M days; show cost value, current valuation, and potential markdown impact.</w:t>
            </w:r>
          </w:p>
        </w:tc>
      </w:tr>
      <w:tr>
        <w:tc>
          <w:tcPr>
            <w:tcW w:type="dxa" w:w="1440"/>
            <w:shd w:val="clear" w:color="auto" w:fill="EAF0FB"/>
            <w:tcBorders>
              <w:top w:val="single" w:sz="4" w:space="0" w:color="CCCCCC"/>
              <w:left w:val="single" w:sz="4" w:space="0" w:color="CCCCCC"/>
              <w:bottom w:val="single" w:sz="4" w:space="0" w:color="CCCCCC"/>
              <w:right w:val="single" w:sz="4" w:space="0" w:color="CCCCCC"/>
            </w:tcBorders>
          </w:tcPr>
          <w:p>
            <w:r>
              <w:rPr>
                <w:sz w:val="18"/>
              </w:rPr>
              <w:t>DSI-F03</w:t>
            </w:r>
          </w:p>
        </w:tc>
        <w:tc>
          <w:tcPr>
            <w:tcW w:type="dxa" w:w="7920"/>
            <w:shd w:val="clear" w:color="auto" w:fill="EAF0FB"/>
            <w:tcBorders>
              <w:top w:val="single" w:sz="4" w:space="0" w:color="CCCCCC"/>
              <w:left w:val="single" w:sz="4" w:space="0" w:color="CCCCCC"/>
              <w:bottom w:val="single" w:sz="4" w:space="0" w:color="CCCCCC"/>
              <w:right w:val="single" w:sz="4" w:space="0" w:color="CCCCCC"/>
            </w:tcBorders>
          </w:tcPr>
          <w:p>
            <w:r>
              <w:rPr>
                <w:sz w:val="18"/>
              </w:rPr>
              <w:t>Dead-stock by category report: identify which categories carry the highest proportion of dead-stock by value; compare across branches.</w:t>
            </w:r>
          </w:p>
        </w:tc>
      </w:tr>
      <w:tr>
        <w:tc>
          <w:tcPr>
            <w:tcW w:type="dxa" w:w="1440"/>
            <w:shd w:val="clear" w:color="auto" w:fill="FFFFFF"/>
            <w:tcBorders>
              <w:top w:val="single" w:sz="4" w:space="0" w:color="CCCCCC"/>
              <w:left w:val="single" w:sz="4" w:space="0" w:color="CCCCCC"/>
              <w:bottom w:val="single" w:sz="4" w:space="0" w:color="CCCCCC"/>
              <w:right w:val="single" w:sz="4" w:space="0" w:color="CCCCCC"/>
            </w:tcBorders>
          </w:tcPr>
          <w:p>
            <w:r>
              <w:rPr>
                <w:sz w:val="18"/>
              </w:rPr>
              <w:t>DSI-F04</w:t>
            </w:r>
          </w:p>
        </w:tc>
        <w:tc>
          <w:tcPr>
            <w:tcW w:type="dxa" w:w="7920"/>
            <w:shd w:val="clear" w:color="auto" w:fill="FFFFFF"/>
            <w:tcBorders>
              <w:top w:val="single" w:sz="4" w:space="0" w:color="CCCCCC"/>
              <w:left w:val="single" w:sz="4" w:space="0" w:color="CCCCCC"/>
              <w:bottom w:val="single" w:sz="4" w:space="0" w:color="CCCCCC"/>
              <w:right w:val="single" w:sz="4" w:space="0" w:color="CCCCCC"/>
            </w:tcBorders>
          </w:tcPr>
          <w:p>
            <w:r>
              <w:rPr>
                <w:sz w:val="18"/>
              </w:rPr>
              <w:t>Markdown simulation: for a selected set of dead-stock pieces, simulate the impact of a percentage markdown on revenue recovery and gross margin.</w:t>
            </w:r>
          </w:p>
        </w:tc>
      </w:tr>
      <w:tr>
        <w:tc>
          <w:tcPr>
            <w:tcW w:type="dxa" w:w="1440"/>
            <w:shd w:val="clear" w:color="auto" w:fill="EAF0FB"/>
            <w:tcBorders>
              <w:top w:val="single" w:sz="4" w:space="0" w:color="CCCCCC"/>
              <w:left w:val="single" w:sz="4" w:space="0" w:color="CCCCCC"/>
              <w:bottom w:val="single" w:sz="4" w:space="0" w:color="CCCCCC"/>
              <w:right w:val="single" w:sz="4" w:space="0" w:color="CCCCCC"/>
            </w:tcBorders>
          </w:tcPr>
          <w:p>
            <w:r>
              <w:rPr>
                <w:sz w:val="18"/>
              </w:rPr>
              <w:t>DSI-F05</w:t>
            </w:r>
          </w:p>
        </w:tc>
        <w:tc>
          <w:tcPr>
            <w:tcW w:type="dxa" w:w="7920"/>
            <w:shd w:val="clear" w:color="auto" w:fill="EAF0FB"/>
            <w:tcBorders>
              <w:top w:val="single" w:sz="4" w:space="0" w:color="CCCCCC"/>
              <w:left w:val="single" w:sz="4" w:space="0" w:color="CCCCCC"/>
              <w:bottom w:val="single" w:sz="4" w:space="0" w:color="CCCCCC"/>
              <w:right w:val="single" w:sz="4" w:space="0" w:color="CCCCCC"/>
            </w:tcBorders>
          </w:tcPr>
          <w:p>
            <w:r>
              <w:rPr>
                <w:sz w:val="18"/>
              </w:rPr>
              <w:t>Dead-stock resolution register: track the outcome of each dead-stock piece (sold, transferred, melted, returned to supplier) for inventory hygiene reporting.</w:t>
            </w:r>
          </w:p>
        </w:tc>
      </w:tr>
    </w:tbl>
    <w:p/>
    <w:p>
      <w:pPr>
        <w:pStyle w:val="Heading1"/>
      </w:pPr>
      <w:r>
        <w:rPr>
          <w:color w:val="1F3864"/>
        </w:rPr>
        <w:t>Appendix I.4  Bullion Position and Fixing Reports</w:t>
      </w:r>
    </w:p>
    <w:p>
      <w:pPr>
        <w:spacing w:after="120"/>
      </w:pPr>
      <w:r>
        <w:rPr>
          <w:sz w:val="20"/>
        </w:rPr>
        <w:t>Comprehensive position reporting for metal trading and bullion desks, integrating with the Hedging Module (F.1), Bullion Trading Order Management (F.2), and the Fix/Unfix transaction architecture (JWL-F12).</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firstColumn="1" w:firstRow="1" w:lastColumn="0" w:lastRow="0" w:noHBand="0" w:noVBand="1" w:val="04A0"/>
      </w:tblPr>
      <w:tblGrid>
        <w:gridCol w:w="4880"/>
        <w:gridCol w:w="4880"/>
      </w:tblGrid>
      <w:tr>
        <w:tc>
          <w:tcPr>
            <w:tcW w:type="dxa" w:w="1440"/>
            <w:shd w:val="clear" w:color="auto" w:fill="1F3864"/>
            <w:tcBorders>
              <w:top w:val="single" w:sz="4" w:space="0" w:color="CCCCCC"/>
              <w:left w:val="single" w:sz="4" w:space="0" w:color="CCCCCC"/>
              <w:bottom w:val="single" w:sz="4" w:space="0" w:color="CCCCCC"/>
              <w:right w:val="single" w:sz="4" w:space="0" w:color="CCCCCC"/>
            </w:tcBorders>
          </w:tcPr>
          <w:p>
            <w:r>
              <w:rPr>
                <w:b/>
                <w:color w:val="FFFFFF"/>
                <w:sz w:val="18"/>
              </w:rPr>
              <w:t>Req. ID</w:t>
            </w:r>
          </w:p>
        </w:tc>
        <w:tc>
          <w:tcPr>
            <w:tcW w:type="dxa" w:w="7920"/>
            <w:shd w:val="clear" w:color="auto" w:fill="1F3864"/>
            <w:tcBorders>
              <w:top w:val="single" w:sz="4" w:space="0" w:color="CCCCCC"/>
              <w:left w:val="single" w:sz="4" w:space="0" w:color="CCCCCC"/>
              <w:bottom w:val="single" w:sz="4" w:space="0" w:color="CCCCCC"/>
              <w:right w:val="single" w:sz="4" w:space="0" w:color="CCCCCC"/>
            </w:tcBorders>
          </w:tcPr>
          <w:p>
            <w:r>
              <w:rPr>
                <w:b/>
                <w:color w:val="FFFFFF"/>
                <w:sz w:val="18"/>
              </w:rPr>
              <w:t>Functional Requirement</w:t>
            </w:r>
          </w:p>
        </w:tc>
      </w:tr>
      <w:tr>
        <w:tc>
          <w:tcPr>
            <w:tcW w:type="dxa" w:w="1440"/>
            <w:shd w:val="clear" w:color="auto" w:fill="EAF0FB"/>
            <w:tcBorders>
              <w:top w:val="single" w:sz="4" w:space="0" w:color="CCCCCC"/>
              <w:left w:val="single" w:sz="4" w:space="0" w:color="CCCCCC"/>
              <w:bottom w:val="single" w:sz="4" w:space="0" w:color="CCCCCC"/>
              <w:right w:val="single" w:sz="4" w:space="0" w:color="CCCCCC"/>
            </w:tcBorders>
          </w:tcPr>
          <w:p>
            <w:r>
              <w:rPr>
                <w:sz w:val="18"/>
              </w:rPr>
              <w:t>BPR-F01</w:t>
            </w:r>
          </w:p>
        </w:tc>
        <w:tc>
          <w:tcPr>
            <w:tcW w:type="dxa" w:w="7920"/>
            <w:shd w:val="clear" w:color="auto" w:fill="EAF0FB"/>
            <w:tcBorders>
              <w:top w:val="single" w:sz="4" w:space="0" w:color="CCCCCC"/>
              <w:left w:val="single" w:sz="4" w:space="0" w:color="CCCCCC"/>
              <w:bottom w:val="single" w:sz="4" w:space="0" w:color="CCCCCC"/>
              <w:right w:val="single" w:sz="4" w:space="0" w:color="CCCCCC"/>
            </w:tcBorders>
          </w:tcPr>
          <w:p>
            <w:r>
              <w:rPr>
                <w:sz w:val="18"/>
              </w:rPr>
              <w:t>Fixing Position Report: per customer and per metal, show Opening Position, Purchases (unfixed), Sales (unfixed), Purity Loss/Gain, Net Short/Long Position, Break-Even Rate, Net Position at Current Rate, and Fixing Profit/Loss.</w:t>
            </w:r>
          </w:p>
        </w:tc>
      </w:tr>
      <w:tr>
        <w:tc>
          <w:tcPr>
            <w:tcW w:type="dxa" w:w="1440"/>
            <w:shd w:val="clear" w:color="auto" w:fill="FFFFFF"/>
            <w:tcBorders>
              <w:top w:val="single" w:sz="4" w:space="0" w:color="CCCCCC"/>
              <w:left w:val="single" w:sz="4" w:space="0" w:color="CCCCCC"/>
              <w:bottom w:val="single" w:sz="4" w:space="0" w:color="CCCCCC"/>
              <w:right w:val="single" w:sz="4" w:space="0" w:color="CCCCCC"/>
            </w:tcBorders>
          </w:tcPr>
          <w:p>
            <w:r>
              <w:rPr>
                <w:sz w:val="18"/>
              </w:rPr>
              <w:t>BPR-F02</w:t>
            </w:r>
          </w:p>
        </w:tc>
        <w:tc>
          <w:tcPr>
            <w:tcW w:type="dxa" w:w="7920"/>
            <w:shd w:val="clear" w:color="auto" w:fill="FFFFFF"/>
            <w:tcBorders>
              <w:top w:val="single" w:sz="4" w:space="0" w:color="CCCCCC"/>
              <w:left w:val="single" w:sz="4" w:space="0" w:color="CCCCCC"/>
              <w:bottom w:val="single" w:sz="4" w:space="0" w:color="CCCCCC"/>
              <w:right w:val="single" w:sz="4" w:space="0" w:color="CCCCCC"/>
            </w:tcBorders>
          </w:tcPr>
          <w:p>
            <w:r>
              <w:rPr>
                <w:sz w:val="18"/>
              </w:rPr>
              <w:t>Suffix-wise Fixing Position Report: break the fixing position down by metal unit (TTB, GOZ, KG, TOLA, 995 grams) for customers who trade in multiple units.</w:t>
            </w:r>
          </w:p>
        </w:tc>
      </w:tr>
      <w:tr>
        <w:tc>
          <w:tcPr>
            <w:tcW w:type="dxa" w:w="1440"/>
            <w:shd w:val="clear" w:color="auto" w:fill="EAF0FB"/>
            <w:tcBorders>
              <w:top w:val="single" w:sz="4" w:space="0" w:color="CCCCCC"/>
              <w:left w:val="single" w:sz="4" w:space="0" w:color="CCCCCC"/>
              <w:bottom w:val="single" w:sz="4" w:space="0" w:color="CCCCCC"/>
              <w:right w:val="single" w:sz="4" w:space="0" w:color="CCCCCC"/>
            </w:tcBorders>
          </w:tcPr>
          <w:p>
            <w:r>
              <w:rPr>
                <w:sz w:val="18"/>
              </w:rPr>
              <w:t>BPR-F03</w:t>
            </w:r>
          </w:p>
        </w:tc>
        <w:tc>
          <w:tcPr>
            <w:tcW w:type="dxa" w:w="7920"/>
            <w:shd w:val="clear" w:color="auto" w:fill="EAF0FB"/>
            <w:tcBorders>
              <w:top w:val="single" w:sz="4" w:space="0" w:color="CCCCCC"/>
              <w:left w:val="single" w:sz="4" w:space="0" w:color="CCCCCC"/>
              <w:bottom w:val="single" w:sz="4" w:space="0" w:color="CCCCCC"/>
              <w:right w:val="single" w:sz="4" w:space="0" w:color="CCCCCC"/>
            </w:tcBorders>
          </w:tcPr>
          <w:p>
            <w:r>
              <w:rPr>
                <w:sz w:val="18"/>
              </w:rPr>
              <w:t>Customer Fixing Register: per customer, chronological history of all fixing transactions — unfixed purchase/sale, rate, fix date, fixed rate, and gain/loss.</w:t>
            </w:r>
          </w:p>
        </w:tc>
      </w:tr>
      <w:tr>
        <w:tc>
          <w:tcPr>
            <w:tcW w:type="dxa" w:w="1440"/>
            <w:shd w:val="clear" w:color="auto" w:fill="FFFFFF"/>
            <w:tcBorders>
              <w:top w:val="single" w:sz="4" w:space="0" w:color="CCCCCC"/>
              <w:left w:val="single" w:sz="4" w:space="0" w:color="CCCCCC"/>
              <w:bottom w:val="single" w:sz="4" w:space="0" w:color="CCCCCC"/>
              <w:right w:val="single" w:sz="4" w:space="0" w:color="CCCCCC"/>
            </w:tcBorders>
          </w:tcPr>
          <w:p>
            <w:r>
              <w:rPr>
                <w:sz w:val="18"/>
              </w:rPr>
              <w:t>BPR-F04</w:t>
            </w:r>
          </w:p>
        </w:tc>
        <w:tc>
          <w:tcPr>
            <w:tcW w:type="dxa" w:w="7920"/>
            <w:shd w:val="clear" w:color="auto" w:fill="FFFFFF"/>
            <w:tcBorders>
              <w:top w:val="single" w:sz="4" w:space="0" w:color="CCCCCC"/>
              <w:left w:val="single" w:sz="4" w:space="0" w:color="CCCCCC"/>
              <w:bottom w:val="single" w:sz="4" w:space="0" w:color="CCCCCC"/>
              <w:right w:val="single" w:sz="4" w:space="0" w:color="CCCCCC"/>
            </w:tcBorders>
          </w:tcPr>
          <w:p>
            <w:r>
              <w:rPr>
                <w:sz w:val="18"/>
              </w:rPr>
              <w:t>Supplier Fixing Register: same as Customer Fixing Register for suppliers.</w:t>
            </w:r>
          </w:p>
        </w:tc>
      </w:tr>
      <w:tr>
        <w:tc>
          <w:tcPr>
            <w:tcW w:type="dxa" w:w="1440"/>
            <w:shd w:val="clear" w:color="auto" w:fill="EAF0FB"/>
            <w:tcBorders>
              <w:top w:val="single" w:sz="4" w:space="0" w:color="CCCCCC"/>
              <w:left w:val="single" w:sz="4" w:space="0" w:color="CCCCCC"/>
              <w:bottom w:val="single" w:sz="4" w:space="0" w:color="CCCCCC"/>
              <w:right w:val="single" w:sz="4" w:space="0" w:color="CCCCCC"/>
            </w:tcBorders>
          </w:tcPr>
          <w:p>
            <w:r>
              <w:rPr>
                <w:sz w:val="18"/>
              </w:rPr>
              <w:t>BPR-F05</w:t>
            </w:r>
          </w:p>
        </w:tc>
        <w:tc>
          <w:tcPr>
            <w:tcW w:type="dxa" w:w="7920"/>
            <w:shd w:val="clear" w:color="auto" w:fill="EAF0FB"/>
            <w:tcBorders>
              <w:top w:val="single" w:sz="4" w:space="0" w:color="CCCCCC"/>
              <w:left w:val="single" w:sz="4" w:space="0" w:color="CCCCCC"/>
              <w:bottom w:val="single" w:sz="4" w:space="0" w:color="CCCCCC"/>
              <w:right w:val="single" w:sz="4" w:space="0" w:color="CCCCCC"/>
            </w:tcBorders>
          </w:tcPr>
          <w:p>
            <w:r>
              <w:rPr>
                <w:sz w:val="18"/>
              </w:rPr>
              <w:t>Account Control Centre: for a selected customer or supplier, a comprehensive one-screen view of all suffix/currency balances valued at the current metal rate — including facility limit, current balance, current value, margin value, break-even rate, and margin percentage.</w:t>
            </w:r>
          </w:p>
        </w:tc>
      </w:tr>
      <w:tr>
        <w:tc>
          <w:tcPr>
            <w:tcW w:type="dxa" w:w="1440"/>
            <w:shd w:val="clear" w:color="auto" w:fill="FFFFFF"/>
            <w:tcBorders>
              <w:top w:val="single" w:sz="4" w:space="0" w:color="CCCCCC"/>
              <w:left w:val="single" w:sz="4" w:space="0" w:color="CCCCCC"/>
              <w:bottom w:val="single" w:sz="4" w:space="0" w:color="CCCCCC"/>
              <w:right w:val="single" w:sz="4" w:space="0" w:color="CCCCCC"/>
            </w:tcBorders>
          </w:tcPr>
          <w:p>
            <w:r>
              <w:rPr>
                <w:sz w:val="18"/>
              </w:rPr>
              <w:t>BPR-F06</w:t>
            </w:r>
          </w:p>
        </w:tc>
        <w:tc>
          <w:tcPr>
            <w:tcW w:type="dxa" w:w="7920"/>
            <w:shd w:val="clear" w:color="auto" w:fill="FFFFFF"/>
            <w:tcBorders>
              <w:top w:val="single" w:sz="4" w:space="0" w:color="CCCCCC"/>
              <w:left w:val="single" w:sz="4" w:space="0" w:color="CCCCCC"/>
              <w:bottom w:val="single" w:sz="4" w:space="0" w:color="CCCCCC"/>
              <w:right w:val="single" w:sz="4" w:space="0" w:color="CCCCCC"/>
            </w:tcBorders>
          </w:tcPr>
          <w:p>
            <w:r>
              <w:rPr>
                <w:sz w:val="18"/>
              </w:rPr>
              <w:t>Daily Trading P&amp;L Report: realised P&amp;L from fixing transactions closed today, unrealised P&amp;L on open positions at current rate, and net daily trading result.</w:t>
            </w:r>
          </w:p>
        </w:tc>
      </w:tr>
      <w:tr>
        <w:tc>
          <w:tcPr>
            <w:tcW w:type="dxa" w:w="1440"/>
            <w:shd w:val="clear" w:color="auto" w:fill="EAF0FB"/>
            <w:tcBorders>
              <w:top w:val="single" w:sz="4" w:space="0" w:color="CCCCCC"/>
              <w:left w:val="single" w:sz="4" w:space="0" w:color="CCCCCC"/>
              <w:bottom w:val="single" w:sz="4" w:space="0" w:color="CCCCCC"/>
              <w:right w:val="single" w:sz="4" w:space="0" w:color="CCCCCC"/>
            </w:tcBorders>
          </w:tcPr>
          <w:p>
            <w:r>
              <w:rPr>
                <w:sz w:val="18"/>
              </w:rPr>
              <w:t>BPR-F07</w:t>
            </w:r>
          </w:p>
        </w:tc>
        <w:tc>
          <w:tcPr>
            <w:tcW w:type="dxa" w:w="7920"/>
            <w:shd w:val="clear" w:color="auto" w:fill="EAF0FB"/>
            <w:tcBorders>
              <w:top w:val="single" w:sz="4" w:space="0" w:color="CCCCCC"/>
              <w:left w:val="single" w:sz="4" w:space="0" w:color="CCCCCC"/>
              <w:bottom w:val="single" w:sz="4" w:space="0" w:color="CCCCCC"/>
              <w:right w:val="single" w:sz="4" w:space="0" w:color="CCCCCC"/>
            </w:tcBorders>
          </w:tcPr>
          <w:p>
            <w:r>
              <w:rPr>
                <w:sz w:val="18"/>
              </w:rPr>
              <w:t>All position reports support as-at-date queries to reconstruct the position at any historical date.</w:t>
            </w:r>
          </w:p>
        </w:tc>
      </w:tr>
    </w:tbl>
    <w:p/>
    <w:p>
      <w:r>
        <w:br w:type="page"/>
      </w:r>
    </w:p>
    <w:p>
      <w:pPr>
        <w:jc w:val="center"/>
      </w:pPr>
      <w:r>
        <w:rPr>
          <w:b/>
          <w:color w:val="1F3864"/>
          <w:sz w:val="36"/>
        </w:rPr>
        <w:t>PART J</w:t>
        <w:br/>
        <w:t>Updated Enums, State Machines &amp; Data Dictionary Additions</w:t>
      </w:r>
    </w:p>
    <w:p/>
    <w:p>
      <w:pPr>
        <w:spacing w:after="120"/>
      </w:pPr>
      <w:r>
        <w:rPr>
          <w:sz w:val="20"/>
        </w:rPr>
        <w:t>Part J documents the additions to §9 (Enums &amp; Seed Data) and §10 (State Machines) required by the gap-fill modules in Parts F–I. All conventions from §5.1 apply to the new tables.</w:t>
      </w:r>
    </w:p>
    <w:p>
      <w:pPr>
        <w:pStyle w:val="Heading1"/>
      </w:pPr>
      <w:r>
        <w:rPr>
          <w:color w:val="1F3864"/>
        </w:rPr>
        <w:t>Appendix J.1  Additional Enums</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firstColumn="1" w:firstRow="1" w:lastColumn="0" w:lastRow="0" w:noHBand="0" w:noVBand="1" w:val="04A0"/>
      </w:tblPr>
      <w:tblGrid>
        <w:gridCol w:w="3253"/>
        <w:gridCol w:w="3253"/>
        <w:gridCol w:w="3253"/>
      </w:tblGrid>
      <w:tr>
        <w:tc>
          <w:tcPr>
            <w:tcW w:type="dxa" w:w="3253"/>
            <w:shd w:val="clear" w:color="auto" w:fill="1F3864"/>
            <w:tcBorders>
              <w:top w:val="single" w:sz="4" w:space="0" w:color="CCCCCC"/>
              <w:left w:val="single" w:sz="4" w:space="0" w:color="CCCCCC"/>
              <w:bottom w:val="single" w:sz="4" w:space="0" w:color="CCCCCC"/>
              <w:right w:val="single" w:sz="4" w:space="0" w:color="CCCCCC"/>
            </w:tcBorders>
          </w:tcPr>
          <w:p>
            <w:r>
              <w:rPr>
                <w:b/>
                <w:color w:val="FFFFFF"/>
                <w:sz w:val="18"/>
              </w:rPr>
              <w:t>Enum</w:t>
            </w:r>
          </w:p>
        </w:tc>
        <w:tc>
          <w:tcPr>
            <w:tcW w:type="dxa" w:w="3253"/>
            <w:shd w:val="clear" w:color="auto" w:fill="1F3864"/>
            <w:tcBorders>
              <w:top w:val="single" w:sz="4" w:space="0" w:color="CCCCCC"/>
              <w:left w:val="single" w:sz="4" w:space="0" w:color="CCCCCC"/>
              <w:bottom w:val="single" w:sz="4" w:space="0" w:color="CCCCCC"/>
              <w:right w:val="single" w:sz="4" w:space="0" w:color="CCCCCC"/>
            </w:tcBorders>
          </w:tcPr>
          <w:p>
            <w:r>
              <w:rPr>
                <w:b/>
                <w:color w:val="FFFFFF"/>
                <w:sz w:val="18"/>
              </w:rPr>
              <w:t>Values</w:t>
            </w:r>
          </w:p>
        </w:tc>
        <w:tc>
          <w:tcPr>
            <w:tcW w:type="dxa" w:w="3253"/>
            <w:shd w:val="clear" w:color="auto" w:fill="1F3864"/>
            <w:tcBorders>
              <w:top w:val="single" w:sz="4" w:space="0" w:color="CCCCCC"/>
              <w:left w:val="single" w:sz="4" w:space="0" w:color="CCCCCC"/>
              <w:bottom w:val="single" w:sz="4" w:space="0" w:color="CCCCCC"/>
              <w:right w:val="single" w:sz="4" w:space="0" w:color="CCCCCC"/>
            </w:tcBorders>
          </w:tcPr>
          <w:p>
            <w:r>
              <w:rPr>
                <w:b/>
                <w:color w:val="FFFFFF"/>
                <w:sz w:val="18"/>
              </w:rPr>
              <w:t>Used By</w:t>
            </w:r>
          </w:p>
        </w:tc>
      </w:tr>
      <w:tr>
        <w:tc>
          <w:tcPr>
            <w:tcW w:type="dxa" w:w="3253"/>
            <w:shd w:val="clear" w:color="auto" w:fill="EAF0FB"/>
            <w:tcBorders>
              <w:top w:val="single" w:sz="4" w:space="0" w:color="CCCCCC"/>
              <w:left w:val="single" w:sz="4" w:space="0" w:color="CCCCCC"/>
              <w:bottom w:val="single" w:sz="4" w:space="0" w:color="CCCCCC"/>
              <w:right w:val="single" w:sz="4" w:space="0" w:color="CCCCCC"/>
            </w:tcBorders>
          </w:tcPr>
          <w:p>
            <w:r>
              <w:rPr>
                <w:sz w:val="18"/>
              </w:rPr>
              <w:t>HedgingType</w:t>
            </w:r>
          </w:p>
        </w:tc>
        <w:tc>
          <w:tcPr>
            <w:tcW w:type="dxa" w:w="3253"/>
            <w:shd w:val="clear" w:color="auto" w:fill="EAF0FB"/>
            <w:tcBorders>
              <w:top w:val="single" w:sz="4" w:space="0" w:color="CCCCCC"/>
              <w:left w:val="single" w:sz="4" w:space="0" w:color="CCCCCC"/>
              <w:bottom w:val="single" w:sz="4" w:space="0" w:color="CCCCCC"/>
              <w:right w:val="single" w:sz="4" w:space="0" w:color="CCCCCC"/>
            </w:tcBorders>
          </w:tcPr>
          <w:p>
            <w:r>
              <w:rPr>
                <w:sz w:val="18"/>
              </w:rPr>
              <w:t>PURCHASE │ SALE │ PAYMENT │ RECEIPT</w:t>
            </w:r>
          </w:p>
        </w:tc>
        <w:tc>
          <w:tcPr>
            <w:tcW w:type="dxa" w:w="3253"/>
            <w:shd w:val="clear" w:color="auto" w:fill="EAF0FB"/>
            <w:tcBorders>
              <w:top w:val="single" w:sz="4" w:space="0" w:color="CCCCCC"/>
              <w:left w:val="single" w:sz="4" w:space="0" w:color="CCCCCC"/>
              <w:bottom w:val="single" w:sz="4" w:space="0" w:color="CCCCCC"/>
              <w:right w:val="single" w:sz="4" w:space="0" w:color="CCCCCC"/>
            </w:tcBorders>
          </w:tcPr>
          <w:p>
            <w:r>
              <w:rPr>
                <w:sz w:val="18"/>
              </w:rPr>
              <w:t>F.1 Hedging Module</w:t>
            </w:r>
          </w:p>
        </w:tc>
      </w:tr>
      <w:tr>
        <w:tc>
          <w:tcPr>
            <w:tcW w:type="dxa" w:w="3253"/>
            <w:shd w:val="clear" w:color="auto" w:fill="FFFFFF"/>
            <w:tcBorders>
              <w:top w:val="single" w:sz="4" w:space="0" w:color="CCCCCC"/>
              <w:left w:val="single" w:sz="4" w:space="0" w:color="CCCCCC"/>
              <w:bottom w:val="single" w:sz="4" w:space="0" w:color="CCCCCC"/>
              <w:right w:val="single" w:sz="4" w:space="0" w:color="CCCCCC"/>
            </w:tcBorders>
          </w:tcPr>
          <w:p>
            <w:r>
              <w:rPr>
                <w:sz w:val="18"/>
              </w:rPr>
              <w:t>HedgingStatus</w:t>
            </w:r>
          </w:p>
        </w:tc>
        <w:tc>
          <w:tcPr>
            <w:tcW w:type="dxa" w:w="3253"/>
            <w:shd w:val="clear" w:color="auto" w:fill="FFFFFF"/>
            <w:tcBorders>
              <w:top w:val="single" w:sz="4" w:space="0" w:color="CCCCCC"/>
              <w:left w:val="single" w:sz="4" w:space="0" w:color="CCCCCC"/>
              <w:bottom w:val="single" w:sz="4" w:space="0" w:color="CCCCCC"/>
              <w:right w:val="single" w:sz="4" w:space="0" w:color="CCCCCC"/>
            </w:tcBorders>
          </w:tcPr>
          <w:p>
            <w:r>
              <w:rPr>
                <w:sz w:val="18"/>
              </w:rPr>
              <w:t>OPEN │ FIXED │ CANCELLED</w:t>
            </w:r>
          </w:p>
        </w:tc>
        <w:tc>
          <w:tcPr>
            <w:tcW w:type="dxa" w:w="3253"/>
            <w:shd w:val="clear" w:color="auto" w:fill="FFFFFF"/>
            <w:tcBorders>
              <w:top w:val="single" w:sz="4" w:space="0" w:color="CCCCCC"/>
              <w:left w:val="single" w:sz="4" w:space="0" w:color="CCCCCC"/>
              <w:bottom w:val="single" w:sz="4" w:space="0" w:color="CCCCCC"/>
              <w:right w:val="single" w:sz="4" w:space="0" w:color="CCCCCC"/>
            </w:tcBorders>
          </w:tcPr>
          <w:p>
            <w:r>
              <w:rPr>
                <w:sz w:val="18"/>
              </w:rPr>
              <w:t>F.1 Hedging Module</w:t>
            </w:r>
          </w:p>
        </w:tc>
      </w:tr>
      <w:tr>
        <w:tc>
          <w:tcPr>
            <w:tcW w:type="dxa" w:w="3253"/>
            <w:shd w:val="clear" w:color="auto" w:fill="EAF0FB"/>
            <w:tcBorders>
              <w:top w:val="single" w:sz="4" w:space="0" w:color="CCCCCC"/>
              <w:left w:val="single" w:sz="4" w:space="0" w:color="CCCCCC"/>
              <w:bottom w:val="single" w:sz="4" w:space="0" w:color="CCCCCC"/>
              <w:right w:val="single" w:sz="4" w:space="0" w:color="CCCCCC"/>
            </w:tcBorders>
          </w:tcPr>
          <w:p>
            <w:r>
              <w:rPr>
                <w:sz w:val="18"/>
              </w:rPr>
              <w:t>TradingOrderStatus</w:t>
            </w:r>
          </w:p>
        </w:tc>
        <w:tc>
          <w:tcPr>
            <w:tcW w:type="dxa" w:w="3253"/>
            <w:shd w:val="clear" w:color="auto" w:fill="EAF0FB"/>
            <w:tcBorders>
              <w:top w:val="single" w:sz="4" w:space="0" w:color="CCCCCC"/>
              <w:left w:val="single" w:sz="4" w:space="0" w:color="CCCCCC"/>
              <w:bottom w:val="single" w:sz="4" w:space="0" w:color="CCCCCC"/>
              <w:right w:val="single" w:sz="4" w:space="0" w:color="CCCCCC"/>
            </w:tcBorders>
          </w:tcPr>
          <w:p>
            <w:r>
              <w:rPr>
                <w:sz w:val="18"/>
              </w:rPr>
              <w:t>OPEN │ TRIGGERED │ FILLED │ CANCELLED │ EXPIRED</w:t>
            </w:r>
          </w:p>
        </w:tc>
        <w:tc>
          <w:tcPr>
            <w:tcW w:type="dxa" w:w="3253"/>
            <w:shd w:val="clear" w:color="auto" w:fill="EAF0FB"/>
            <w:tcBorders>
              <w:top w:val="single" w:sz="4" w:space="0" w:color="CCCCCC"/>
              <w:left w:val="single" w:sz="4" w:space="0" w:color="CCCCCC"/>
              <w:bottom w:val="single" w:sz="4" w:space="0" w:color="CCCCCC"/>
              <w:right w:val="single" w:sz="4" w:space="0" w:color="CCCCCC"/>
            </w:tcBorders>
          </w:tcPr>
          <w:p>
            <w:r>
              <w:rPr>
                <w:sz w:val="18"/>
              </w:rPr>
              <w:t>F.2 Bullion Trading</w:t>
            </w:r>
          </w:p>
        </w:tc>
      </w:tr>
      <w:tr>
        <w:tc>
          <w:tcPr>
            <w:tcW w:type="dxa" w:w="3253"/>
            <w:shd w:val="clear" w:color="auto" w:fill="FFFFFF"/>
            <w:tcBorders>
              <w:top w:val="single" w:sz="4" w:space="0" w:color="CCCCCC"/>
              <w:left w:val="single" w:sz="4" w:space="0" w:color="CCCCCC"/>
              <w:bottom w:val="single" w:sz="4" w:space="0" w:color="CCCCCC"/>
              <w:right w:val="single" w:sz="4" w:space="0" w:color="CCCCCC"/>
            </w:tcBorders>
          </w:tcPr>
          <w:p>
            <w:r>
              <w:rPr>
                <w:sz w:val="18"/>
              </w:rPr>
              <w:t>OrderType</w:t>
            </w:r>
          </w:p>
        </w:tc>
        <w:tc>
          <w:tcPr>
            <w:tcW w:type="dxa" w:w="3253"/>
            <w:shd w:val="clear" w:color="auto" w:fill="FFFFFF"/>
            <w:tcBorders>
              <w:top w:val="single" w:sz="4" w:space="0" w:color="CCCCCC"/>
              <w:left w:val="single" w:sz="4" w:space="0" w:color="CCCCCC"/>
              <w:bottom w:val="single" w:sz="4" w:space="0" w:color="CCCCCC"/>
              <w:right w:val="single" w:sz="4" w:space="0" w:color="CCCCCC"/>
            </w:tcBorders>
          </w:tcPr>
          <w:p>
            <w:r>
              <w:rPr>
                <w:sz w:val="18"/>
              </w:rPr>
              <w:t>GTC │ EXPIRY │ OCO │ OAO │ IOC │ MKT</w:t>
            </w:r>
          </w:p>
        </w:tc>
        <w:tc>
          <w:tcPr>
            <w:tcW w:type="dxa" w:w="3253"/>
            <w:shd w:val="clear" w:color="auto" w:fill="FFFFFF"/>
            <w:tcBorders>
              <w:top w:val="single" w:sz="4" w:space="0" w:color="CCCCCC"/>
              <w:left w:val="single" w:sz="4" w:space="0" w:color="CCCCCC"/>
              <w:bottom w:val="single" w:sz="4" w:space="0" w:color="CCCCCC"/>
              <w:right w:val="single" w:sz="4" w:space="0" w:color="CCCCCC"/>
            </w:tcBorders>
          </w:tcPr>
          <w:p>
            <w:r>
              <w:rPr>
                <w:sz w:val="18"/>
              </w:rPr>
              <w:t>F.2 Bullion Trading</w:t>
            </w:r>
          </w:p>
        </w:tc>
      </w:tr>
      <w:tr>
        <w:tc>
          <w:tcPr>
            <w:tcW w:type="dxa" w:w="3253"/>
            <w:shd w:val="clear" w:color="auto" w:fill="EAF0FB"/>
            <w:tcBorders>
              <w:top w:val="single" w:sz="4" w:space="0" w:color="CCCCCC"/>
              <w:left w:val="single" w:sz="4" w:space="0" w:color="CCCCCC"/>
              <w:bottom w:val="single" w:sz="4" w:space="0" w:color="CCCCCC"/>
              <w:right w:val="single" w:sz="4" w:space="0" w:color="CCCCCC"/>
            </w:tcBorders>
          </w:tcPr>
          <w:p>
            <w:r>
              <w:rPr>
                <w:sz w:val="18"/>
              </w:rPr>
              <w:t>TriggerType</w:t>
            </w:r>
          </w:p>
        </w:tc>
        <w:tc>
          <w:tcPr>
            <w:tcW w:type="dxa" w:w="3253"/>
            <w:shd w:val="clear" w:color="auto" w:fill="EAF0FB"/>
            <w:tcBorders>
              <w:top w:val="single" w:sz="4" w:space="0" w:color="CCCCCC"/>
              <w:left w:val="single" w:sz="4" w:space="0" w:color="CCCCCC"/>
              <w:bottom w:val="single" w:sz="4" w:space="0" w:color="CCCCCC"/>
              <w:right w:val="single" w:sz="4" w:space="0" w:color="CCCCCC"/>
            </w:tcBorders>
          </w:tcPr>
          <w:p>
            <w:r>
              <w:rPr>
                <w:sz w:val="18"/>
              </w:rPr>
              <w:t>EQ │ GT │ LT │ RANGE │ NONE</w:t>
            </w:r>
          </w:p>
        </w:tc>
        <w:tc>
          <w:tcPr>
            <w:tcW w:type="dxa" w:w="3253"/>
            <w:shd w:val="clear" w:color="auto" w:fill="EAF0FB"/>
            <w:tcBorders>
              <w:top w:val="single" w:sz="4" w:space="0" w:color="CCCCCC"/>
              <w:left w:val="single" w:sz="4" w:space="0" w:color="CCCCCC"/>
              <w:bottom w:val="single" w:sz="4" w:space="0" w:color="CCCCCC"/>
              <w:right w:val="single" w:sz="4" w:space="0" w:color="CCCCCC"/>
            </w:tcBorders>
          </w:tcPr>
          <w:p>
            <w:r>
              <w:rPr>
                <w:sz w:val="18"/>
              </w:rPr>
              <w:t>F.2 Bullion Trading</w:t>
            </w:r>
          </w:p>
        </w:tc>
      </w:tr>
      <w:tr>
        <w:tc>
          <w:tcPr>
            <w:tcW w:type="dxa" w:w="3253"/>
            <w:shd w:val="clear" w:color="auto" w:fill="FFFFFF"/>
            <w:tcBorders>
              <w:top w:val="single" w:sz="4" w:space="0" w:color="CCCCCC"/>
              <w:left w:val="single" w:sz="4" w:space="0" w:color="CCCCCC"/>
              <w:bottom w:val="single" w:sz="4" w:space="0" w:color="CCCCCC"/>
              <w:right w:val="single" w:sz="4" w:space="0" w:color="CCCCCC"/>
            </w:tcBorders>
          </w:tcPr>
          <w:p>
            <w:r>
              <w:rPr>
                <w:sz w:val="18"/>
              </w:rPr>
              <w:t>SampleStatus</w:t>
            </w:r>
          </w:p>
        </w:tc>
        <w:tc>
          <w:tcPr>
            <w:tcW w:type="dxa" w:w="3253"/>
            <w:shd w:val="clear" w:color="auto" w:fill="FFFFFF"/>
            <w:tcBorders>
              <w:top w:val="single" w:sz="4" w:space="0" w:color="CCCCCC"/>
              <w:left w:val="single" w:sz="4" w:space="0" w:color="CCCCCC"/>
              <w:bottom w:val="single" w:sz="4" w:space="0" w:color="CCCCCC"/>
              <w:right w:val="single" w:sz="4" w:space="0" w:color="CCCCCC"/>
            </w:tcBorders>
          </w:tcPr>
          <w:p>
            <w:r>
              <w:rPr>
                <w:sz w:val="18"/>
              </w:rPr>
              <w:t>RECEIVED │ IN_TRANSIT │ TESTING │ TESTED │ CERTIFICATE_ISSUED │ DELIVERED</w:t>
            </w:r>
          </w:p>
        </w:tc>
        <w:tc>
          <w:tcPr>
            <w:tcW w:type="dxa" w:w="3253"/>
            <w:shd w:val="clear" w:color="auto" w:fill="FFFFFF"/>
            <w:tcBorders>
              <w:top w:val="single" w:sz="4" w:space="0" w:color="CCCCCC"/>
              <w:left w:val="single" w:sz="4" w:space="0" w:color="CCCCCC"/>
              <w:bottom w:val="single" w:sz="4" w:space="0" w:color="CCCCCC"/>
              <w:right w:val="single" w:sz="4" w:space="0" w:color="CCCCCC"/>
            </w:tcBorders>
          </w:tcPr>
          <w:p>
            <w:r>
              <w:rPr>
                <w:sz w:val="18"/>
              </w:rPr>
              <w:t>F.6 Laboratory</w:t>
            </w:r>
          </w:p>
        </w:tc>
      </w:tr>
      <w:tr>
        <w:tc>
          <w:tcPr>
            <w:tcW w:type="dxa" w:w="3253"/>
            <w:shd w:val="clear" w:color="auto" w:fill="EAF0FB"/>
            <w:tcBorders>
              <w:top w:val="single" w:sz="4" w:space="0" w:color="CCCCCC"/>
              <w:left w:val="single" w:sz="4" w:space="0" w:color="CCCCCC"/>
              <w:bottom w:val="single" w:sz="4" w:space="0" w:color="CCCCCC"/>
              <w:right w:val="single" w:sz="4" w:space="0" w:color="CCCCCC"/>
            </w:tcBorders>
          </w:tcPr>
          <w:p>
            <w:r>
              <w:rPr>
                <w:sz w:val="18"/>
              </w:rPr>
              <w:t>TestMethod</w:t>
            </w:r>
          </w:p>
        </w:tc>
        <w:tc>
          <w:tcPr>
            <w:tcW w:type="dxa" w:w="3253"/>
            <w:shd w:val="clear" w:color="auto" w:fill="EAF0FB"/>
            <w:tcBorders>
              <w:top w:val="single" w:sz="4" w:space="0" w:color="CCCCCC"/>
              <w:left w:val="single" w:sz="4" w:space="0" w:color="CCCCCC"/>
              <w:bottom w:val="single" w:sz="4" w:space="0" w:color="CCCCCC"/>
              <w:right w:val="single" w:sz="4" w:space="0" w:color="CCCCCC"/>
            </w:tcBorders>
          </w:tcPr>
          <w:p>
            <w:r>
              <w:rPr>
                <w:sz w:val="18"/>
              </w:rPr>
              <w:t>XRF │ FIRE_ASSAY │ ACID │ SPECTROMETRY</w:t>
            </w:r>
          </w:p>
        </w:tc>
        <w:tc>
          <w:tcPr>
            <w:tcW w:type="dxa" w:w="3253"/>
            <w:shd w:val="clear" w:color="auto" w:fill="EAF0FB"/>
            <w:tcBorders>
              <w:top w:val="single" w:sz="4" w:space="0" w:color="CCCCCC"/>
              <w:left w:val="single" w:sz="4" w:space="0" w:color="CCCCCC"/>
              <w:bottom w:val="single" w:sz="4" w:space="0" w:color="CCCCCC"/>
              <w:right w:val="single" w:sz="4" w:space="0" w:color="CCCCCC"/>
            </w:tcBorders>
          </w:tcPr>
          <w:p>
            <w:r>
              <w:rPr>
                <w:sz w:val="18"/>
              </w:rPr>
              <w:t>F.6 Laboratory</w:t>
            </w:r>
          </w:p>
        </w:tc>
      </w:tr>
      <w:tr>
        <w:tc>
          <w:tcPr>
            <w:tcW w:type="dxa" w:w="3253"/>
            <w:shd w:val="clear" w:color="auto" w:fill="FFFFFF"/>
            <w:tcBorders>
              <w:top w:val="single" w:sz="4" w:space="0" w:color="CCCCCC"/>
              <w:left w:val="single" w:sz="4" w:space="0" w:color="CCCCCC"/>
              <w:bottom w:val="single" w:sz="4" w:space="0" w:color="CCCCCC"/>
              <w:right w:val="single" w:sz="4" w:space="0" w:color="CCCCCC"/>
            </w:tcBorders>
          </w:tcPr>
          <w:p>
            <w:r>
              <w:rPr>
                <w:sz w:val="18"/>
              </w:rPr>
              <w:t>TagStatus</w:t>
            </w:r>
          </w:p>
        </w:tc>
        <w:tc>
          <w:tcPr>
            <w:tcW w:type="dxa" w:w="3253"/>
            <w:shd w:val="clear" w:color="auto" w:fill="FFFFFF"/>
            <w:tcBorders>
              <w:top w:val="single" w:sz="4" w:space="0" w:color="CCCCCC"/>
              <w:left w:val="single" w:sz="4" w:space="0" w:color="CCCCCC"/>
              <w:bottom w:val="single" w:sz="4" w:space="0" w:color="CCCCCC"/>
              <w:right w:val="single" w:sz="4" w:space="0" w:color="CCCCCC"/>
            </w:tcBorders>
          </w:tcPr>
          <w:p>
            <w:r>
              <w:rPr>
                <w:sz w:val="18"/>
              </w:rPr>
              <w:t>IN_STOCK │ RESERVED │ SOLD │ IN_TRANSIT │ WITH_KARIGAR │ MELTED │ WITH_ALTERATION</w:t>
            </w:r>
          </w:p>
        </w:tc>
        <w:tc>
          <w:tcPr>
            <w:tcW w:type="dxa" w:w="3253"/>
            <w:shd w:val="clear" w:color="auto" w:fill="FFFFFF"/>
            <w:tcBorders>
              <w:top w:val="single" w:sz="4" w:space="0" w:color="CCCCCC"/>
              <w:left w:val="single" w:sz="4" w:space="0" w:color="CCCCCC"/>
              <w:bottom w:val="single" w:sz="4" w:space="0" w:color="CCCCCC"/>
              <w:right w:val="single" w:sz="4" w:space="0" w:color="CCCCCC"/>
            </w:tcBorders>
          </w:tcPr>
          <w:p>
            <w:r>
              <w:rPr>
                <w:sz w:val="18"/>
              </w:rPr>
              <w:t>F.4.1 — adds WITH_ALTERATION to existing §9 enum</w:t>
            </w:r>
          </w:p>
        </w:tc>
      </w:tr>
      <w:tr>
        <w:tc>
          <w:tcPr>
            <w:tcW w:type="dxa" w:w="3253"/>
            <w:shd w:val="clear" w:color="auto" w:fill="EAF0FB"/>
            <w:tcBorders>
              <w:top w:val="single" w:sz="4" w:space="0" w:color="CCCCCC"/>
              <w:left w:val="single" w:sz="4" w:space="0" w:color="CCCCCC"/>
              <w:bottom w:val="single" w:sz="4" w:space="0" w:color="CCCCCC"/>
              <w:right w:val="single" w:sz="4" w:space="0" w:color="CCCCCC"/>
            </w:tcBorders>
          </w:tcPr>
          <w:p>
            <w:r>
              <w:rPr>
                <w:sz w:val="18"/>
              </w:rPr>
              <w:t>RateFeedProviderKind</w:t>
            </w:r>
          </w:p>
        </w:tc>
        <w:tc>
          <w:tcPr>
            <w:tcW w:type="dxa" w:w="3253"/>
            <w:shd w:val="clear" w:color="auto" w:fill="EAF0FB"/>
            <w:tcBorders>
              <w:top w:val="single" w:sz="4" w:space="0" w:color="CCCCCC"/>
              <w:left w:val="single" w:sz="4" w:space="0" w:color="CCCCCC"/>
              <w:bottom w:val="single" w:sz="4" w:space="0" w:color="CCCCCC"/>
              <w:right w:val="single" w:sz="4" w:space="0" w:color="CCCCCC"/>
            </w:tcBorders>
          </w:tcPr>
          <w:p>
            <w:r>
              <w:rPr>
                <w:sz w:val="18"/>
              </w:rPr>
              <w:t>MT5 │ AKR_TRADER │ GOLD_API │ MANUAL</w:t>
            </w:r>
          </w:p>
        </w:tc>
        <w:tc>
          <w:tcPr>
            <w:tcW w:type="dxa" w:w="3253"/>
            <w:shd w:val="clear" w:color="auto" w:fill="EAF0FB"/>
            <w:tcBorders>
              <w:top w:val="single" w:sz="4" w:space="0" w:color="CCCCCC"/>
              <w:left w:val="single" w:sz="4" w:space="0" w:color="CCCCCC"/>
              <w:bottom w:val="single" w:sz="4" w:space="0" w:color="CCCCCC"/>
              <w:right w:val="single" w:sz="4" w:space="0" w:color="CCCCCC"/>
            </w:tcBorders>
          </w:tcPr>
          <w:p>
            <w:r>
              <w:rPr>
                <w:sz w:val="18"/>
              </w:rPr>
              <w:t>G.1 Metal Market Integrations</w:t>
            </w:r>
          </w:p>
        </w:tc>
      </w:tr>
      <w:tr>
        <w:tc>
          <w:tcPr>
            <w:tcW w:type="dxa" w:w="3253"/>
            <w:shd w:val="clear" w:color="auto" w:fill="FFFFFF"/>
            <w:tcBorders>
              <w:top w:val="single" w:sz="4" w:space="0" w:color="CCCCCC"/>
              <w:left w:val="single" w:sz="4" w:space="0" w:color="CCCCCC"/>
              <w:bottom w:val="single" w:sz="4" w:space="0" w:color="CCCCCC"/>
              <w:right w:val="single" w:sz="4" w:space="0" w:color="CCCCCC"/>
            </w:tcBorders>
          </w:tcPr>
          <w:p>
            <w:r>
              <w:rPr>
                <w:sz w:val="18"/>
              </w:rPr>
              <w:t>PaymentGatewayKind</w:t>
            </w:r>
          </w:p>
        </w:tc>
        <w:tc>
          <w:tcPr>
            <w:tcW w:type="dxa" w:w="3253"/>
            <w:shd w:val="clear" w:color="auto" w:fill="FFFFFF"/>
            <w:tcBorders>
              <w:top w:val="single" w:sz="4" w:space="0" w:color="CCCCCC"/>
              <w:left w:val="single" w:sz="4" w:space="0" w:color="CCCCCC"/>
              <w:bottom w:val="single" w:sz="4" w:space="0" w:color="CCCCCC"/>
              <w:right w:val="single" w:sz="4" w:space="0" w:color="CCCCCC"/>
            </w:tcBorders>
          </w:tcPr>
          <w:p>
            <w:r>
              <w:rPr>
                <w:sz w:val="18"/>
              </w:rPr>
              <w:t>(extends §9) + MADA │ STC_PAY │ PLANET │ HYPERPAY</w:t>
            </w:r>
          </w:p>
        </w:tc>
        <w:tc>
          <w:tcPr>
            <w:tcW w:type="dxa" w:w="3253"/>
            <w:shd w:val="clear" w:color="auto" w:fill="FFFFFF"/>
            <w:tcBorders>
              <w:top w:val="single" w:sz="4" w:space="0" w:color="CCCCCC"/>
              <w:left w:val="single" w:sz="4" w:space="0" w:color="CCCCCC"/>
              <w:bottom w:val="single" w:sz="4" w:space="0" w:color="CCCCCC"/>
              <w:right w:val="single" w:sz="4" w:space="0" w:color="CCCCCC"/>
            </w:tcBorders>
          </w:tcPr>
          <w:p>
            <w:r>
              <w:rPr>
                <w:sz w:val="18"/>
              </w:rPr>
              <w:t>G.2 Payment Gateways</w:t>
            </w:r>
          </w:p>
        </w:tc>
      </w:tr>
      <w:tr>
        <w:tc>
          <w:tcPr>
            <w:tcW w:type="dxa" w:w="3253"/>
            <w:shd w:val="clear" w:color="auto" w:fill="EAF0FB"/>
            <w:tcBorders>
              <w:top w:val="single" w:sz="4" w:space="0" w:color="CCCCCC"/>
              <w:left w:val="single" w:sz="4" w:space="0" w:color="CCCCCC"/>
              <w:bottom w:val="single" w:sz="4" w:space="0" w:color="CCCCCC"/>
              <w:right w:val="single" w:sz="4" w:space="0" w:color="CCCCCC"/>
            </w:tcBorders>
          </w:tcPr>
          <w:p>
            <w:r>
              <w:rPr>
                <w:sz w:val="18"/>
              </w:rPr>
              <w:t>ECommerceProviderKind</w:t>
            </w:r>
          </w:p>
        </w:tc>
        <w:tc>
          <w:tcPr>
            <w:tcW w:type="dxa" w:w="3253"/>
            <w:shd w:val="clear" w:color="auto" w:fill="EAF0FB"/>
            <w:tcBorders>
              <w:top w:val="single" w:sz="4" w:space="0" w:color="CCCCCC"/>
              <w:left w:val="single" w:sz="4" w:space="0" w:color="CCCCCC"/>
              <w:bottom w:val="single" w:sz="4" w:space="0" w:color="CCCCCC"/>
              <w:right w:val="single" w:sz="4" w:space="0" w:color="CCCCCC"/>
            </w:tcBorders>
          </w:tcPr>
          <w:p>
            <w:r>
              <w:rPr>
                <w:sz w:val="18"/>
              </w:rPr>
              <w:t>SHOPIFY │ SALLA │ ZID │ CUSTOM</w:t>
            </w:r>
          </w:p>
        </w:tc>
        <w:tc>
          <w:tcPr>
            <w:tcW w:type="dxa" w:w="3253"/>
            <w:shd w:val="clear" w:color="auto" w:fill="EAF0FB"/>
            <w:tcBorders>
              <w:top w:val="single" w:sz="4" w:space="0" w:color="CCCCCC"/>
              <w:left w:val="single" w:sz="4" w:space="0" w:color="CCCCCC"/>
              <w:bottom w:val="single" w:sz="4" w:space="0" w:color="CCCCCC"/>
              <w:right w:val="single" w:sz="4" w:space="0" w:color="CCCCCC"/>
            </w:tcBorders>
          </w:tcPr>
          <w:p>
            <w:r>
              <w:rPr>
                <w:sz w:val="18"/>
              </w:rPr>
              <w:t>G.4 E-Commerce Connectors</w:t>
            </w:r>
          </w:p>
        </w:tc>
      </w:tr>
      <w:tr>
        <w:tc>
          <w:tcPr>
            <w:tcW w:type="dxa" w:w="3253"/>
            <w:shd w:val="clear" w:color="auto" w:fill="FFFFFF"/>
            <w:tcBorders>
              <w:top w:val="single" w:sz="4" w:space="0" w:color="CCCCCC"/>
              <w:left w:val="single" w:sz="4" w:space="0" w:color="CCCCCC"/>
              <w:bottom w:val="single" w:sz="4" w:space="0" w:color="CCCCCC"/>
              <w:right w:val="single" w:sz="4" w:space="0" w:color="CCCCCC"/>
            </w:tcBorders>
          </w:tcPr>
          <w:p>
            <w:r>
              <w:rPr>
                <w:sz w:val="18"/>
              </w:rPr>
              <w:t>ImageGenProviderKind</w:t>
            </w:r>
          </w:p>
        </w:tc>
        <w:tc>
          <w:tcPr>
            <w:tcW w:type="dxa" w:w="3253"/>
            <w:shd w:val="clear" w:color="auto" w:fill="FFFFFF"/>
            <w:tcBorders>
              <w:top w:val="single" w:sz="4" w:space="0" w:color="CCCCCC"/>
              <w:left w:val="single" w:sz="4" w:space="0" w:color="CCCCCC"/>
              <w:bottom w:val="single" w:sz="4" w:space="0" w:color="CCCCCC"/>
              <w:right w:val="single" w:sz="4" w:space="0" w:color="CCCCCC"/>
            </w:tcBorders>
          </w:tcPr>
          <w:p>
            <w:r>
              <w:rPr>
                <w:sz w:val="18"/>
              </w:rPr>
              <w:t>(extends §9) — no changes required</w:t>
            </w:r>
          </w:p>
        </w:tc>
        <w:tc>
          <w:tcPr>
            <w:tcW w:type="dxa" w:w="3253"/>
            <w:shd w:val="clear" w:color="auto" w:fill="FFFFFF"/>
            <w:tcBorders>
              <w:top w:val="single" w:sz="4" w:space="0" w:color="CCCCCC"/>
              <w:left w:val="single" w:sz="4" w:space="0" w:color="CCCCCC"/>
              <w:bottom w:val="single" w:sz="4" w:space="0" w:color="CCCCCC"/>
              <w:right w:val="single" w:sz="4" w:space="0" w:color="CCCCCC"/>
            </w:tcBorders>
          </w:tcPr>
          <w:p>
            <w:r>
              <w:rPr>
                <w:sz w:val="18"/>
              </w:rPr>
              <w:t>E.9 — unchanged</w:t>
            </w:r>
          </w:p>
        </w:tc>
      </w:tr>
      <w:tr>
        <w:tc>
          <w:tcPr>
            <w:tcW w:type="dxa" w:w="3253"/>
            <w:shd w:val="clear" w:color="auto" w:fill="EAF0FB"/>
            <w:tcBorders>
              <w:top w:val="single" w:sz="4" w:space="0" w:color="CCCCCC"/>
              <w:left w:val="single" w:sz="4" w:space="0" w:color="CCCCCC"/>
              <w:bottom w:val="single" w:sz="4" w:space="0" w:color="CCCCCC"/>
              <w:right w:val="single" w:sz="4" w:space="0" w:color="CCCCCC"/>
            </w:tcBorders>
          </w:tcPr>
          <w:p>
            <w:r>
              <w:rPr>
                <w:sz w:val="18"/>
              </w:rPr>
              <w:t>PromoType</w:t>
            </w:r>
          </w:p>
        </w:tc>
        <w:tc>
          <w:tcPr>
            <w:tcW w:type="dxa" w:w="3253"/>
            <w:shd w:val="clear" w:color="auto" w:fill="EAF0FB"/>
            <w:tcBorders>
              <w:top w:val="single" w:sz="4" w:space="0" w:color="CCCCCC"/>
              <w:left w:val="single" w:sz="4" w:space="0" w:color="CCCCCC"/>
              <w:bottom w:val="single" w:sz="4" w:space="0" w:color="CCCCCC"/>
              <w:right w:val="single" w:sz="4" w:space="0" w:color="CCCCCC"/>
            </w:tcBorders>
          </w:tcPr>
          <w:p>
            <w:r>
              <w:rPr>
                <w:sz w:val="18"/>
              </w:rPr>
              <w:t>(extends E.1.1) — MAKING_CHARGE_WAIVER is confirmed</w:t>
            </w:r>
          </w:p>
        </w:tc>
        <w:tc>
          <w:tcPr>
            <w:tcW w:type="dxa" w:w="3253"/>
            <w:shd w:val="clear" w:color="auto" w:fill="EAF0FB"/>
            <w:tcBorders>
              <w:top w:val="single" w:sz="4" w:space="0" w:color="CCCCCC"/>
              <w:left w:val="single" w:sz="4" w:space="0" w:color="CCCCCC"/>
              <w:bottom w:val="single" w:sz="4" w:space="0" w:color="CCCCCC"/>
              <w:right w:val="single" w:sz="4" w:space="0" w:color="CCCCCC"/>
            </w:tcBorders>
          </w:tcPr>
          <w:p>
            <w:r>
              <w:rPr>
                <w:sz w:val="18"/>
              </w:rPr>
              <w:t>E.1 Promotions — confirmed</w:t>
            </w:r>
          </w:p>
        </w:tc>
      </w:tr>
      <w:tr>
        <w:tc>
          <w:tcPr>
            <w:tcW w:type="dxa" w:w="3253"/>
            <w:shd w:val="clear" w:color="auto" w:fill="FFFFFF"/>
            <w:tcBorders>
              <w:top w:val="single" w:sz="4" w:space="0" w:color="CCCCCC"/>
              <w:left w:val="single" w:sz="4" w:space="0" w:color="CCCCCC"/>
              <w:bottom w:val="single" w:sz="4" w:space="0" w:color="CCCCCC"/>
              <w:right w:val="single" w:sz="4" w:space="0" w:color="CCCCCC"/>
            </w:tcBorders>
          </w:tcPr>
          <w:p>
            <w:r>
              <w:rPr>
                <w:sz w:val="18"/>
              </w:rPr>
              <w:t>AlertAction</w:t>
            </w:r>
          </w:p>
        </w:tc>
        <w:tc>
          <w:tcPr>
            <w:tcW w:type="dxa" w:w="3253"/>
            <w:shd w:val="clear" w:color="auto" w:fill="FFFFFF"/>
            <w:tcBorders>
              <w:top w:val="single" w:sz="4" w:space="0" w:color="CCCCCC"/>
              <w:left w:val="single" w:sz="4" w:space="0" w:color="CCCCCC"/>
              <w:bottom w:val="single" w:sz="4" w:space="0" w:color="CCCCCC"/>
              <w:right w:val="single" w:sz="4" w:space="0" w:color="CCCCCC"/>
            </w:tcBorders>
          </w:tcPr>
          <w:p>
            <w:r>
              <w:rPr>
                <w:sz w:val="18"/>
              </w:rPr>
              <w:t>NOTIFY │ REQUIRE_OVERRIDE │ BLOCK</w:t>
            </w:r>
          </w:p>
        </w:tc>
        <w:tc>
          <w:tcPr>
            <w:tcW w:type="dxa" w:w="3253"/>
            <w:shd w:val="clear" w:color="auto" w:fill="FFFFFF"/>
            <w:tcBorders>
              <w:top w:val="single" w:sz="4" w:space="0" w:color="CCCCCC"/>
              <w:left w:val="single" w:sz="4" w:space="0" w:color="CCCCCC"/>
              <w:bottom w:val="single" w:sz="4" w:space="0" w:color="CCCCCC"/>
              <w:right w:val="single" w:sz="4" w:space="0" w:color="CCCCCC"/>
            </w:tcBorders>
          </w:tcPr>
          <w:p>
            <w:r>
              <w:rPr>
                <w:sz w:val="18"/>
              </w:rPr>
              <w:t>I.1 Exceptional Sales Alert</w:t>
            </w:r>
          </w:p>
        </w:tc>
      </w:tr>
      <w:tr>
        <w:tc>
          <w:tcPr>
            <w:tcW w:type="dxa" w:w="3253"/>
            <w:shd w:val="clear" w:color="auto" w:fill="EAF0FB"/>
            <w:tcBorders>
              <w:top w:val="single" w:sz="4" w:space="0" w:color="CCCCCC"/>
              <w:left w:val="single" w:sz="4" w:space="0" w:color="CCCCCC"/>
              <w:bottom w:val="single" w:sz="4" w:space="0" w:color="CCCCCC"/>
              <w:right w:val="single" w:sz="4" w:space="0" w:color="CCCCCC"/>
            </w:tcBorders>
          </w:tcPr>
          <w:p>
            <w:r>
              <w:rPr>
                <w:sz w:val="18"/>
              </w:rPr>
              <w:t>MarginStatus</w:t>
            </w:r>
          </w:p>
        </w:tc>
        <w:tc>
          <w:tcPr>
            <w:tcW w:type="dxa" w:w="3253"/>
            <w:shd w:val="clear" w:color="auto" w:fill="EAF0FB"/>
            <w:tcBorders>
              <w:top w:val="single" w:sz="4" w:space="0" w:color="CCCCCC"/>
              <w:left w:val="single" w:sz="4" w:space="0" w:color="CCCCCC"/>
              <w:bottom w:val="single" w:sz="4" w:space="0" w:color="CCCCCC"/>
              <w:right w:val="single" w:sz="4" w:space="0" w:color="CCCCCC"/>
            </w:tcBorders>
          </w:tcPr>
          <w:p>
            <w:r>
              <w:rPr>
                <w:sz w:val="18"/>
              </w:rPr>
              <w:t>ADEQUATE │ WARNING │ SHORT │ EXCESS</w:t>
            </w:r>
          </w:p>
        </w:tc>
        <w:tc>
          <w:tcPr>
            <w:tcW w:type="dxa" w:w="3253"/>
            <w:shd w:val="clear" w:color="auto" w:fill="EAF0FB"/>
            <w:tcBorders>
              <w:top w:val="single" w:sz="4" w:space="0" w:color="CCCCCC"/>
              <w:left w:val="single" w:sz="4" w:space="0" w:color="CCCCCC"/>
              <w:bottom w:val="single" w:sz="4" w:space="0" w:color="CCCCCC"/>
              <w:right w:val="single" w:sz="4" w:space="0" w:color="CCCCCC"/>
            </w:tcBorders>
          </w:tcPr>
          <w:p>
            <w:r>
              <w:rPr>
                <w:sz w:val="18"/>
              </w:rPr>
              <w:t>I.2 Margin Control Report</w:t>
            </w:r>
          </w:p>
        </w:tc>
      </w:tr>
    </w:tbl>
    <w:p/>
    <w:p>
      <w:pPr>
        <w:pStyle w:val="Heading1"/>
      </w:pPr>
      <w:r>
        <w:rPr>
          <w:color w:val="1F3864"/>
        </w:rPr>
        <w:t>Appendix J.2  Additional State Machines</w:t>
      </w:r>
    </w:p>
    <w:p>
      <w:pPr>
        <w:pStyle w:val="Heading2"/>
      </w:pPr>
      <w:r>
        <w:rPr>
          <w:color w:val="2E5496"/>
        </w:rPr>
        <w:t>J.2.1  Hedging Voucher</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firstColumn="1" w:firstRow="1" w:lastColumn="0" w:lastRow="0" w:noHBand="0" w:noVBand="1" w:val="04A0"/>
      </w:tblPr>
      <w:tblGrid>
        <w:gridCol w:w="3253"/>
        <w:gridCol w:w="3253"/>
        <w:gridCol w:w="3253"/>
      </w:tblGrid>
      <w:tr>
        <w:tc>
          <w:tcPr>
            <w:tcW w:type="dxa" w:w="3253"/>
            <w:shd w:val="clear" w:color="auto" w:fill="1F3864"/>
            <w:tcBorders>
              <w:top w:val="single" w:sz="4" w:space="0" w:color="CCCCCC"/>
              <w:left w:val="single" w:sz="4" w:space="0" w:color="CCCCCC"/>
              <w:bottom w:val="single" w:sz="4" w:space="0" w:color="CCCCCC"/>
              <w:right w:val="single" w:sz="4" w:space="0" w:color="CCCCCC"/>
            </w:tcBorders>
          </w:tcPr>
          <w:p>
            <w:r>
              <w:rPr>
                <w:b/>
                <w:color w:val="FFFFFF"/>
                <w:sz w:val="18"/>
              </w:rPr>
              <w:t>State</w:t>
            </w:r>
          </w:p>
        </w:tc>
        <w:tc>
          <w:tcPr>
            <w:tcW w:type="dxa" w:w="3253"/>
            <w:shd w:val="clear" w:color="auto" w:fill="1F3864"/>
            <w:tcBorders>
              <w:top w:val="single" w:sz="4" w:space="0" w:color="CCCCCC"/>
              <w:left w:val="single" w:sz="4" w:space="0" w:color="CCCCCC"/>
              <w:bottom w:val="single" w:sz="4" w:space="0" w:color="CCCCCC"/>
              <w:right w:val="single" w:sz="4" w:space="0" w:color="CCCCCC"/>
            </w:tcBorders>
          </w:tcPr>
          <w:p>
            <w:r>
              <w:rPr>
                <w:b/>
                <w:color w:val="FFFFFF"/>
                <w:sz w:val="18"/>
              </w:rPr>
              <w:t>Allowed Transitions</w:t>
            </w:r>
          </w:p>
        </w:tc>
        <w:tc>
          <w:tcPr>
            <w:tcW w:type="dxa" w:w="3253"/>
            <w:shd w:val="clear" w:color="auto" w:fill="1F3864"/>
            <w:tcBorders>
              <w:top w:val="single" w:sz="4" w:space="0" w:color="CCCCCC"/>
              <w:left w:val="single" w:sz="4" w:space="0" w:color="CCCCCC"/>
              <w:bottom w:val="single" w:sz="4" w:space="0" w:color="CCCCCC"/>
              <w:right w:val="single" w:sz="4" w:space="0" w:color="CCCCCC"/>
            </w:tcBorders>
          </w:tcPr>
          <w:p>
            <w:r>
              <w:rPr>
                <w:b/>
                <w:color w:val="FFFFFF"/>
                <w:sz w:val="18"/>
              </w:rPr>
              <w:t>Trigger / Guard</w:t>
            </w:r>
          </w:p>
        </w:tc>
      </w:tr>
      <w:tr>
        <w:tc>
          <w:tcPr>
            <w:tcW w:type="dxa" w:w="3253"/>
            <w:shd w:val="clear" w:color="auto" w:fill="EAF0FB"/>
            <w:tcBorders>
              <w:top w:val="single" w:sz="4" w:space="0" w:color="CCCCCC"/>
              <w:left w:val="single" w:sz="4" w:space="0" w:color="CCCCCC"/>
              <w:bottom w:val="single" w:sz="4" w:space="0" w:color="CCCCCC"/>
              <w:right w:val="single" w:sz="4" w:space="0" w:color="CCCCCC"/>
            </w:tcBorders>
          </w:tcPr>
          <w:p>
            <w:r>
              <w:rPr>
                <w:sz w:val="18"/>
              </w:rPr>
              <w:t>OPEN</w:t>
            </w:r>
          </w:p>
        </w:tc>
        <w:tc>
          <w:tcPr>
            <w:tcW w:type="dxa" w:w="3253"/>
            <w:shd w:val="clear" w:color="auto" w:fill="EAF0FB"/>
            <w:tcBorders>
              <w:top w:val="single" w:sz="4" w:space="0" w:color="CCCCCC"/>
              <w:left w:val="single" w:sz="4" w:space="0" w:color="CCCCCC"/>
              <w:bottom w:val="single" w:sz="4" w:space="0" w:color="CCCCCC"/>
              <w:right w:val="single" w:sz="4" w:space="0" w:color="CCCCCC"/>
            </w:tcBorders>
          </w:tcPr>
          <w:p>
            <w:r>
              <w:rPr>
                <w:sz w:val="18"/>
              </w:rPr>
              <w:t>→ FIXED</w:t>
            </w:r>
          </w:p>
        </w:tc>
        <w:tc>
          <w:tcPr>
            <w:tcW w:type="dxa" w:w="3253"/>
            <w:shd w:val="clear" w:color="auto" w:fill="EAF0FB"/>
            <w:tcBorders>
              <w:top w:val="single" w:sz="4" w:space="0" w:color="CCCCCC"/>
              <w:left w:val="single" w:sz="4" w:space="0" w:color="CCCCCC"/>
              <w:bottom w:val="single" w:sz="4" w:space="0" w:color="CCCCCC"/>
              <w:right w:val="single" w:sz="4" w:space="0" w:color="CCCCCC"/>
            </w:tcBorders>
          </w:tcPr>
          <w:p>
            <w:r>
              <w:rPr>
                <w:sz w:val="18"/>
              </w:rPr>
              <w:t>User fixes the rate; live rate meets auto-fix threshold</w:t>
            </w:r>
          </w:p>
        </w:tc>
      </w:tr>
      <w:tr>
        <w:tc>
          <w:tcPr>
            <w:tcW w:type="dxa" w:w="3253"/>
            <w:shd w:val="clear" w:color="auto" w:fill="FFFFFF"/>
            <w:tcBorders>
              <w:top w:val="single" w:sz="4" w:space="0" w:color="CCCCCC"/>
              <w:left w:val="single" w:sz="4" w:space="0" w:color="CCCCCC"/>
              <w:bottom w:val="single" w:sz="4" w:space="0" w:color="CCCCCC"/>
              <w:right w:val="single" w:sz="4" w:space="0" w:color="CCCCCC"/>
            </w:tcBorders>
          </w:tcPr>
          <w:p>
            <w:r>
              <w:rPr>
                <w:sz w:val="18"/>
              </w:rPr>
              <w:t>OPEN</w:t>
            </w:r>
          </w:p>
        </w:tc>
        <w:tc>
          <w:tcPr>
            <w:tcW w:type="dxa" w:w="3253"/>
            <w:shd w:val="clear" w:color="auto" w:fill="FFFFFF"/>
            <w:tcBorders>
              <w:top w:val="single" w:sz="4" w:space="0" w:color="CCCCCC"/>
              <w:left w:val="single" w:sz="4" w:space="0" w:color="CCCCCC"/>
              <w:bottom w:val="single" w:sz="4" w:space="0" w:color="CCCCCC"/>
              <w:right w:val="single" w:sz="4" w:space="0" w:color="CCCCCC"/>
            </w:tcBorders>
          </w:tcPr>
          <w:p>
            <w:r>
              <w:rPr>
                <w:sz w:val="18"/>
              </w:rPr>
              <w:t>→ CANCELLED</w:t>
            </w:r>
          </w:p>
        </w:tc>
        <w:tc>
          <w:tcPr>
            <w:tcW w:type="dxa" w:w="3253"/>
            <w:shd w:val="clear" w:color="auto" w:fill="FFFFFF"/>
            <w:tcBorders>
              <w:top w:val="single" w:sz="4" w:space="0" w:color="CCCCCC"/>
              <w:left w:val="single" w:sz="4" w:space="0" w:color="CCCCCC"/>
              <w:bottom w:val="single" w:sz="4" w:space="0" w:color="CCCCCC"/>
              <w:right w:val="single" w:sz="4" w:space="0" w:color="CCCCCC"/>
            </w:tcBorders>
          </w:tcPr>
          <w:p>
            <w:r>
              <w:rPr>
                <w:sz w:val="18"/>
              </w:rPr>
              <w:t>Underlying source transaction voided or returned</w:t>
            </w:r>
          </w:p>
        </w:tc>
      </w:tr>
      <w:tr>
        <w:tc>
          <w:tcPr>
            <w:tcW w:type="dxa" w:w="3253"/>
            <w:shd w:val="clear" w:color="auto" w:fill="EAF0FB"/>
            <w:tcBorders>
              <w:top w:val="single" w:sz="4" w:space="0" w:color="CCCCCC"/>
              <w:left w:val="single" w:sz="4" w:space="0" w:color="CCCCCC"/>
              <w:bottom w:val="single" w:sz="4" w:space="0" w:color="CCCCCC"/>
              <w:right w:val="single" w:sz="4" w:space="0" w:color="CCCCCC"/>
            </w:tcBorders>
          </w:tcPr>
          <w:p>
            <w:r>
              <w:rPr>
                <w:sz w:val="18"/>
              </w:rPr>
              <w:t>FIXED</w:t>
            </w:r>
          </w:p>
        </w:tc>
        <w:tc>
          <w:tcPr>
            <w:tcW w:type="dxa" w:w="3253"/>
            <w:shd w:val="clear" w:color="auto" w:fill="EAF0FB"/>
            <w:tcBorders>
              <w:top w:val="single" w:sz="4" w:space="0" w:color="CCCCCC"/>
              <w:left w:val="single" w:sz="4" w:space="0" w:color="CCCCCC"/>
              <w:bottom w:val="single" w:sz="4" w:space="0" w:color="CCCCCC"/>
              <w:right w:val="single" w:sz="4" w:space="0" w:color="CCCCCC"/>
            </w:tcBorders>
          </w:tcPr>
          <w:p>
            <w:r>
              <w:rPr>
                <w:sz w:val="18"/>
              </w:rPr>
              <w:t>→ CANCELLED</w:t>
            </w:r>
          </w:p>
        </w:tc>
        <w:tc>
          <w:tcPr>
            <w:tcW w:type="dxa" w:w="3253"/>
            <w:shd w:val="clear" w:color="auto" w:fill="EAF0FB"/>
            <w:tcBorders>
              <w:top w:val="single" w:sz="4" w:space="0" w:color="CCCCCC"/>
              <w:left w:val="single" w:sz="4" w:space="0" w:color="CCCCCC"/>
              <w:bottom w:val="single" w:sz="4" w:space="0" w:color="CCCCCC"/>
              <w:right w:val="single" w:sz="4" w:space="0" w:color="CCCCCC"/>
            </w:tcBorders>
          </w:tcPr>
          <w:p>
            <w:r>
              <w:rPr>
                <w:sz w:val="18"/>
              </w:rPr>
              <w:t>Fixed transaction reversed within an open period (requires permission)</w:t>
            </w:r>
          </w:p>
        </w:tc>
      </w:tr>
      <w:tr>
        <w:tc>
          <w:tcPr>
            <w:tcW w:type="dxa" w:w="3253"/>
            <w:shd w:val="clear" w:color="auto" w:fill="FFFFFF"/>
            <w:tcBorders>
              <w:top w:val="single" w:sz="4" w:space="0" w:color="CCCCCC"/>
              <w:left w:val="single" w:sz="4" w:space="0" w:color="CCCCCC"/>
              <w:bottom w:val="single" w:sz="4" w:space="0" w:color="CCCCCC"/>
              <w:right w:val="single" w:sz="4" w:space="0" w:color="CCCCCC"/>
            </w:tcBorders>
          </w:tcPr>
          <w:p>
            <w:r>
              <w:rPr>
                <w:sz w:val="18"/>
              </w:rPr>
              <w:t>CANCELLED</w:t>
            </w:r>
          </w:p>
        </w:tc>
        <w:tc>
          <w:tcPr>
            <w:tcW w:type="dxa" w:w="3253"/>
            <w:shd w:val="clear" w:color="auto" w:fill="FFFFFF"/>
            <w:tcBorders>
              <w:top w:val="single" w:sz="4" w:space="0" w:color="CCCCCC"/>
              <w:left w:val="single" w:sz="4" w:space="0" w:color="CCCCCC"/>
              <w:bottom w:val="single" w:sz="4" w:space="0" w:color="CCCCCC"/>
              <w:right w:val="single" w:sz="4" w:space="0" w:color="CCCCCC"/>
            </w:tcBorders>
          </w:tcPr>
          <w:p>
            <w:r>
              <w:rPr>
                <w:sz w:val="18"/>
              </w:rPr>
              <w:t>— terminal</w:t>
            </w:r>
          </w:p>
        </w:tc>
        <w:tc>
          <w:tcPr>
            <w:tcW w:type="dxa" w:w="3253"/>
            <w:shd w:val="clear" w:color="auto" w:fill="FFFFFF"/>
            <w:tcBorders>
              <w:top w:val="single" w:sz="4" w:space="0" w:color="CCCCCC"/>
              <w:left w:val="single" w:sz="4" w:space="0" w:color="CCCCCC"/>
              <w:bottom w:val="single" w:sz="4" w:space="0" w:color="CCCCCC"/>
              <w:right w:val="single" w:sz="4" w:space="0" w:color="CCCCCC"/>
            </w:tcBorders>
          </w:tcPr>
          <w:p>
            <w:r>
              <w:rPr>
                <w:sz w:val="18"/>
              </w:rPr>
              <w:t>No further transitions</w:t>
            </w:r>
          </w:p>
        </w:tc>
      </w:tr>
    </w:tbl>
    <w:p/>
    <w:p>
      <w:pPr>
        <w:pStyle w:val="Heading2"/>
      </w:pPr>
      <w:r>
        <w:rPr>
          <w:color w:val="2E5496"/>
        </w:rPr>
        <w:t>J.2.2  Bullion Trading Order</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firstColumn="1" w:firstRow="1" w:lastColumn="0" w:lastRow="0" w:noHBand="0" w:noVBand="1" w:val="04A0"/>
      </w:tblPr>
      <w:tblGrid>
        <w:gridCol w:w="3253"/>
        <w:gridCol w:w="3253"/>
        <w:gridCol w:w="3253"/>
      </w:tblGrid>
      <w:tr>
        <w:tc>
          <w:tcPr>
            <w:tcW w:type="dxa" w:w="3253"/>
            <w:shd w:val="clear" w:color="auto" w:fill="1F3864"/>
            <w:tcBorders>
              <w:top w:val="single" w:sz="4" w:space="0" w:color="CCCCCC"/>
              <w:left w:val="single" w:sz="4" w:space="0" w:color="CCCCCC"/>
              <w:bottom w:val="single" w:sz="4" w:space="0" w:color="CCCCCC"/>
              <w:right w:val="single" w:sz="4" w:space="0" w:color="CCCCCC"/>
            </w:tcBorders>
          </w:tcPr>
          <w:p>
            <w:r>
              <w:rPr>
                <w:b/>
                <w:color w:val="FFFFFF"/>
                <w:sz w:val="18"/>
              </w:rPr>
              <w:t>State</w:t>
            </w:r>
          </w:p>
        </w:tc>
        <w:tc>
          <w:tcPr>
            <w:tcW w:type="dxa" w:w="3253"/>
            <w:shd w:val="clear" w:color="auto" w:fill="1F3864"/>
            <w:tcBorders>
              <w:top w:val="single" w:sz="4" w:space="0" w:color="CCCCCC"/>
              <w:left w:val="single" w:sz="4" w:space="0" w:color="CCCCCC"/>
              <w:bottom w:val="single" w:sz="4" w:space="0" w:color="CCCCCC"/>
              <w:right w:val="single" w:sz="4" w:space="0" w:color="CCCCCC"/>
            </w:tcBorders>
          </w:tcPr>
          <w:p>
            <w:r>
              <w:rPr>
                <w:b/>
                <w:color w:val="FFFFFF"/>
                <w:sz w:val="18"/>
              </w:rPr>
              <w:t>Allowed Transitions</w:t>
            </w:r>
          </w:p>
        </w:tc>
        <w:tc>
          <w:tcPr>
            <w:tcW w:type="dxa" w:w="3253"/>
            <w:shd w:val="clear" w:color="auto" w:fill="1F3864"/>
            <w:tcBorders>
              <w:top w:val="single" w:sz="4" w:space="0" w:color="CCCCCC"/>
              <w:left w:val="single" w:sz="4" w:space="0" w:color="CCCCCC"/>
              <w:bottom w:val="single" w:sz="4" w:space="0" w:color="CCCCCC"/>
              <w:right w:val="single" w:sz="4" w:space="0" w:color="CCCCCC"/>
            </w:tcBorders>
          </w:tcPr>
          <w:p>
            <w:r>
              <w:rPr>
                <w:b/>
                <w:color w:val="FFFFFF"/>
                <w:sz w:val="18"/>
              </w:rPr>
              <w:t>Trigger / Guard</w:t>
            </w:r>
          </w:p>
        </w:tc>
      </w:tr>
      <w:tr>
        <w:tc>
          <w:tcPr>
            <w:tcW w:type="dxa" w:w="3253"/>
            <w:shd w:val="clear" w:color="auto" w:fill="EAF0FB"/>
            <w:tcBorders>
              <w:top w:val="single" w:sz="4" w:space="0" w:color="CCCCCC"/>
              <w:left w:val="single" w:sz="4" w:space="0" w:color="CCCCCC"/>
              <w:bottom w:val="single" w:sz="4" w:space="0" w:color="CCCCCC"/>
              <w:right w:val="single" w:sz="4" w:space="0" w:color="CCCCCC"/>
            </w:tcBorders>
          </w:tcPr>
          <w:p>
            <w:r>
              <w:rPr>
                <w:sz w:val="18"/>
              </w:rPr>
              <w:t>OPEN</w:t>
            </w:r>
          </w:p>
        </w:tc>
        <w:tc>
          <w:tcPr>
            <w:tcW w:type="dxa" w:w="3253"/>
            <w:shd w:val="clear" w:color="auto" w:fill="EAF0FB"/>
            <w:tcBorders>
              <w:top w:val="single" w:sz="4" w:space="0" w:color="CCCCCC"/>
              <w:left w:val="single" w:sz="4" w:space="0" w:color="CCCCCC"/>
              <w:bottom w:val="single" w:sz="4" w:space="0" w:color="CCCCCC"/>
              <w:right w:val="single" w:sz="4" w:space="0" w:color="CCCCCC"/>
            </w:tcBorders>
          </w:tcPr>
          <w:p>
            <w:r>
              <w:rPr>
                <w:sz w:val="18"/>
              </w:rPr>
              <w:t>→ TRIGGERED</w:t>
            </w:r>
          </w:p>
        </w:tc>
        <w:tc>
          <w:tcPr>
            <w:tcW w:type="dxa" w:w="3253"/>
            <w:shd w:val="clear" w:color="auto" w:fill="EAF0FB"/>
            <w:tcBorders>
              <w:top w:val="single" w:sz="4" w:space="0" w:color="CCCCCC"/>
              <w:left w:val="single" w:sz="4" w:space="0" w:color="CCCCCC"/>
              <w:bottom w:val="single" w:sz="4" w:space="0" w:color="CCCCCC"/>
              <w:right w:val="single" w:sz="4" w:space="0" w:color="CCCCCC"/>
            </w:tcBorders>
          </w:tcPr>
          <w:p>
            <w:r>
              <w:rPr>
                <w:sz w:val="18"/>
              </w:rPr>
              <w:t>Rate condition met by incoming rate feed update</w:t>
            </w:r>
          </w:p>
        </w:tc>
      </w:tr>
      <w:tr>
        <w:tc>
          <w:tcPr>
            <w:tcW w:type="dxa" w:w="3253"/>
            <w:shd w:val="clear" w:color="auto" w:fill="FFFFFF"/>
            <w:tcBorders>
              <w:top w:val="single" w:sz="4" w:space="0" w:color="CCCCCC"/>
              <w:left w:val="single" w:sz="4" w:space="0" w:color="CCCCCC"/>
              <w:bottom w:val="single" w:sz="4" w:space="0" w:color="CCCCCC"/>
              <w:right w:val="single" w:sz="4" w:space="0" w:color="CCCCCC"/>
            </w:tcBorders>
          </w:tcPr>
          <w:p>
            <w:r>
              <w:rPr>
                <w:sz w:val="18"/>
              </w:rPr>
              <w:t>TRIGGERED</w:t>
            </w:r>
          </w:p>
        </w:tc>
        <w:tc>
          <w:tcPr>
            <w:tcW w:type="dxa" w:w="3253"/>
            <w:shd w:val="clear" w:color="auto" w:fill="FFFFFF"/>
            <w:tcBorders>
              <w:top w:val="single" w:sz="4" w:space="0" w:color="CCCCCC"/>
              <w:left w:val="single" w:sz="4" w:space="0" w:color="CCCCCC"/>
              <w:bottom w:val="single" w:sz="4" w:space="0" w:color="CCCCCC"/>
              <w:right w:val="single" w:sz="4" w:space="0" w:color="CCCCCC"/>
            </w:tcBorders>
          </w:tcPr>
          <w:p>
            <w:r>
              <w:rPr>
                <w:sz w:val="18"/>
              </w:rPr>
              <w:t>→ FILLED</w:t>
            </w:r>
          </w:p>
        </w:tc>
        <w:tc>
          <w:tcPr>
            <w:tcW w:type="dxa" w:w="3253"/>
            <w:shd w:val="clear" w:color="auto" w:fill="FFFFFF"/>
            <w:tcBorders>
              <w:top w:val="single" w:sz="4" w:space="0" w:color="CCCCCC"/>
              <w:left w:val="single" w:sz="4" w:space="0" w:color="CCCCCC"/>
              <w:bottom w:val="single" w:sz="4" w:space="0" w:color="CCCCCC"/>
              <w:right w:val="single" w:sz="4" w:space="0" w:color="CCCCCC"/>
            </w:tcBorders>
          </w:tcPr>
          <w:p>
            <w:r>
              <w:rPr>
                <w:sz w:val="18"/>
              </w:rPr>
              <w:t>Execution confirmed (manual confirmation or auto-execute setting)</w:t>
            </w:r>
          </w:p>
        </w:tc>
      </w:tr>
      <w:tr>
        <w:tc>
          <w:tcPr>
            <w:tcW w:type="dxa" w:w="3253"/>
            <w:shd w:val="clear" w:color="auto" w:fill="EAF0FB"/>
            <w:tcBorders>
              <w:top w:val="single" w:sz="4" w:space="0" w:color="CCCCCC"/>
              <w:left w:val="single" w:sz="4" w:space="0" w:color="CCCCCC"/>
              <w:bottom w:val="single" w:sz="4" w:space="0" w:color="CCCCCC"/>
              <w:right w:val="single" w:sz="4" w:space="0" w:color="CCCCCC"/>
            </w:tcBorders>
          </w:tcPr>
          <w:p>
            <w:r>
              <w:rPr>
                <w:sz w:val="18"/>
              </w:rPr>
              <w:t>TRIGGERED</w:t>
            </w:r>
          </w:p>
        </w:tc>
        <w:tc>
          <w:tcPr>
            <w:tcW w:type="dxa" w:w="3253"/>
            <w:shd w:val="clear" w:color="auto" w:fill="EAF0FB"/>
            <w:tcBorders>
              <w:top w:val="single" w:sz="4" w:space="0" w:color="CCCCCC"/>
              <w:left w:val="single" w:sz="4" w:space="0" w:color="CCCCCC"/>
              <w:bottom w:val="single" w:sz="4" w:space="0" w:color="CCCCCC"/>
              <w:right w:val="single" w:sz="4" w:space="0" w:color="CCCCCC"/>
            </w:tcBorders>
          </w:tcPr>
          <w:p>
            <w:r>
              <w:rPr>
                <w:sz w:val="18"/>
              </w:rPr>
              <w:t>→ OPEN</w:t>
            </w:r>
          </w:p>
        </w:tc>
        <w:tc>
          <w:tcPr>
            <w:tcW w:type="dxa" w:w="3253"/>
            <w:shd w:val="clear" w:color="auto" w:fill="EAF0FB"/>
            <w:tcBorders>
              <w:top w:val="single" w:sz="4" w:space="0" w:color="CCCCCC"/>
              <w:left w:val="single" w:sz="4" w:space="0" w:color="CCCCCC"/>
              <w:bottom w:val="single" w:sz="4" w:space="0" w:color="CCCCCC"/>
              <w:right w:val="single" w:sz="4" w:space="0" w:color="CCCCCC"/>
            </w:tcBorders>
          </w:tcPr>
          <w:p>
            <w:r>
              <w:rPr>
                <w:sz w:val="18"/>
              </w:rPr>
              <w:t>Rate moved away before execution (re-arm if configured)</w:t>
            </w:r>
          </w:p>
        </w:tc>
      </w:tr>
      <w:tr>
        <w:tc>
          <w:tcPr>
            <w:tcW w:type="dxa" w:w="3253"/>
            <w:shd w:val="clear" w:color="auto" w:fill="FFFFFF"/>
            <w:tcBorders>
              <w:top w:val="single" w:sz="4" w:space="0" w:color="CCCCCC"/>
              <w:left w:val="single" w:sz="4" w:space="0" w:color="CCCCCC"/>
              <w:bottom w:val="single" w:sz="4" w:space="0" w:color="CCCCCC"/>
              <w:right w:val="single" w:sz="4" w:space="0" w:color="CCCCCC"/>
            </w:tcBorders>
          </w:tcPr>
          <w:p>
            <w:r>
              <w:rPr>
                <w:sz w:val="18"/>
              </w:rPr>
              <w:t>OPEN</w:t>
            </w:r>
          </w:p>
        </w:tc>
        <w:tc>
          <w:tcPr>
            <w:tcW w:type="dxa" w:w="3253"/>
            <w:shd w:val="clear" w:color="auto" w:fill="FFFFFF"/>
            <w:tcBorders>
              <w:top w:val="single" w:sz="4" w:space="0" w:color="CCCCCC"/>
              <w:left w:val="single" w:sz="4" w:space="0" w:color="CCCCCC"/>
              <w:bottom w:val="single" w:sz="4" w:space="0" w:color="CCCCCC"/>
              <w:right w:val="single" w:sz="4" w:space="0" w:color="CCCCCC"/>
            </w:tcBorders>
          </w:tcPr>
          <w:p>
            <w:r>
              <w:rPr>
                <w:sz w:val="18"/>
              </w:rPr>
              <w:t>→ CANCELLED</w:t>
            </w:r>
          </w:p>
        </w:tc>
        <w:tc>
          <w:tcPr>
            <w:tcW w:type="dxa" w:w="3253"/>
            <w:shd w:val="clear" w:color="auto" w:fill="FFFFFF"/>
            <w:tcBorders>
              <w:top w:val="single" w:sz="4" w:space="0" w:color="CCCCCC"/>
              <w:left w:val="single" w:sz="4" w:space="0" w:color="CCCCCC"/>
              <w:bottom w:val="single" w:sz="4" w:space="0" w:color="CCCCCC"/>
              <w:right w:val="single" w:sz="4" w:space="0" w:color="CCCCCC"/>
            </w:tcBorders>
          </w:tcPr>
          <w:p>
            <w:r>
              <w:rPr>
                <w:sz w:val="18"/>
              </w:rPr>
              <w:t>Manual cancellation by trader with permission</w:t>
            </w:r>
          </w:p>
        </w:tc>
      </w:tr>
      <w:tr>
        <w:tc>
          <w:tcPr>
            <w:tcW w:type="dxa" w:w="3253"/>
            <w:shd w:val="clear" w:color="auto" w:fill="EAF0FB"/>
            <w:tcBorders>
              <w:top w:val="single" w:sz="4" w:space="0" w:color="CCCCCC"/>
              <w:left w:val="single" w:sz="4" w:space="0" w:color="CCCCCC"/>
              <w:bottom w:val="single" w:sz="4" w:space="0" w:color="CCCCCC"/>
              <w:right w:val="single" w:sz="4" w:space="0" w:color="CCCCCC"/>
            </w:tcBorders>
          </w:tcPr>
          <w:p>
            <w:r>
              <w:rPr>
                <w:sz w:val="18"/>
              </w:rPr>
              <w:t>OPEN</w:t>
            </w:r>
          </w:p>
        </w:tc>
        <w:tc>
          <w:tcPr>
            <w:tcW w:type="dxa" w:w="3253"/>
            <w:shd w:val="clear" w:color="auto" w:fill="EAF0FB"/>
            <w:tcBorders>
              <w:top w:val="single" w:sz="4" w:space="0" w:color="CCCCCC"/>
              <w:left w:val="single" w:sz="4" w:space="0" w:color="CCCCCC"/>
              <w:bottom w:val="single" w:sz="4" w:space="0" w:color="CCCCCC"/>
              <w:right w:val="single" w:sz="4" w:space="0" w:color="CCCCCC"/>
            </w:tcBorders>
          </w:tcPr>
          <w:p>
            <w:r>
              <w:rPr>
                <w:sz w:val="18"/>
              </w:rPr>
              <w:t>→ EXPIRED</w:t>
            </w:r>
          </w:p>
        </w:tc>
        <w:tc>
          <w:tcPr>
            <w:tcW w:type="dxa" w:w="3253"/>
            <w:shd w:val="clear" w:color="auto" w:fill="EAF0FB"/>
            <w:tcBorders>
              <w:top w:val="single" w:sz="4" w:space="0" w:color="CCCCCC"/>
              <w:left w:val="single" w:sz="4" w:space="0" w:color="CCCCCC"/>
              <w:bottom w:val="single" w:sz="4" w:space="0" w:color="CCCCCC"/>
              <w:right w:val="single" w:sz="4" w:space="0" w:color="CCCCCC"/>
            </w:tcBorders>
          </w:tcPr>
          <w:p>
            <w:r>
              <w:rPr>
                <w:sz w:val="18"/>
              </w:rPr>
              <w:t>Expiry date/time reached for EXPIRY order type</w:t>
            </w:r>
          </w:p>
        </w:tc>
      </w:tr>
      <w:tr>
        <w:tc>
          <w:tcPr>
            <w:tcW w:type="dxa" w:w="3253"/>
            <w:shd w:val="clear" w:color="auto" w:fill="FFFFFF"/>
            <w:tcBorders>
              <w:top w:val="single" w:sz="4" w:space="0" w:color="CCCCCC"/>
              <w:left w:val="single" w:sz="4" w:space="0" w:color="CCCCCC"/>
              <w:bottom w:val="single" w:sz="4" w:space="0" w:color="CCCCCC"/>
              <w:right w:val="single" w:sz="4" w:space="0" w:color="CCCCCC"/>
            </w:tcBorders>
          </w:tcPr>
          <w:p>
            <w:r>
              <w:rPr>
                <w:sz w:val="18"/>
              </w:rPr>
              <w:t>FILLED</w:t>
            </w:r>
          </w:p>
        </w:tc>
        <w:tc>
          <w:tcPr>
            <w:tcW w:type="dxa" w:w="3253"/>
            <w:shd w:val="clear" w:color="auto" w:fill="FFFFFF"/>
            <w:tcBorders>
              <w:top w:val="single" w:sz="4" w:space="0" w:color="CCCCCC"/>
              <w:left w:val="single" w:sz="4" w:space="0" w:color="CCCCCC"/>
              <w:bottom w:val="single" w:sz="4" w:space="0" w:color="CCCCCC"/>
              <w:right w:val="single" w:sz="4" w:space="0" w:color="CCCCCC"/>
            </w:tcBorders>
          </w:tcPr>
          <w:p>
            <w:r>
              <w:rPr>
                <w:sz w:val="18"/>
              </w:rPr>
              <w:t>— terminal</w:t>
            </w:r>
          </w:p>
        </w:tc>
        <w:tc>
          <w:tcPr>
            <w:tcW w:type="dxa" w:w="3253"/>
            <w:shd w:val="clear" w:color="auto" w:fill="FFFFFF"/>
            <w:tcBorders>
              <w:top w:val="single" w:sz="4" w:space="0" w:color="CCCCCC"/>
              <w:left w:val="single" w:sz="4" w:space="0" w:color="CCCCCC"/>
              <w:bottom w:val="single" w:sz="4" w:space="0" w:color="CCCCCC"/>
              <w:right w:val="single" w:sz="4" w:space="0" w:color="CCCCCC"/>
            </w:tcBorders>
          </w:tcPr>
          <w:p>
            <w:r>
              <w:rPr>
                <w:sz w:val="18"/>
              </w:rPr>
              <w:t>Fixing entry auto-generated on transition to FILLED</w:t>
            </w:r>
          </w:p>
        </w:tc>
      </w:tr>
      <w:tr>
        <w:tc>
          <w:tcPr>
            <w:tcW w:type="dxa" w:w="3253"/>
            <w:shd w:val="clear" w:color="auto" w:fill="EAF0FB"/>
            <w:tcBorders>
              <w:top w:val="single" w:sz="4" w:space="0" w:color="CCCCCC"/>
              <w:left w:val="single" w:sz="4" w:space="0" w:color="CCCCCC"/>
              <w:bottom w:val="single" w:sz="4" w:space="0" w:color="CCCCCC"/>
              <w:right w:val="single" w:sz="4" w:space="0" w:color="CCCCCC"/>
            </w:tcBorders>
          </w:tcPr>
          <w:p>
            <w:r>
              <w:rPr>
                <w:sz w:val="18"/>
              </w:rPr>
              <w:t>CANCELLED</w:t>
            </w:r>
          </w:p>
        </w:tc>
        <w:tc>
          <w:tcPr>
            <w:tcW w:type="dxa" w:w="3253"/>
            <w:shd w:val="clear" w:color="auto" w:fill="EAF0FB"/>
            <w:tcBorders>
              <w:top w:val="single" w:sz="4" w:space="0" w:color="CCCCCC"/>
              <w:left w:val="single" w:sz="4" w:space="0" w:color="CCCCCC"/>
              <w:bottom w:val="single" w:sz="4" w:space="0" w:color="CCCCCC"/>
              <w:right w:val="single" w:sz="4" w:space="0" w:color="CCCCCC"/>
            </w:tcBorders>
          </w:tcPr>
          <w:p>
            <w:r>
              <w:rPr>
                <w:sz w:val="18"/>
              </w:rPr>
              <w:t>— terminal</w:t>
            </w:r>
          </w:p>
        </w:tc>
        <w:tc>
          <w:tcPr>
            <w:tcW w:type="dxa" w:w="3253"/>
            <w:shd w:val="clear" w:color="auto" w:fill="EAF0FB"/>
            <w:tcBorders>
              <w:top w:val="single" w:sz="4" w:space="0" w:color="CCCCCC"/>
              <w:left w:val="single" w:sz="4" w:space="0" w:color="CCCCCC"/>
              <w:bottom w:val="single" w:sz="4" w:space="0" w:color="CCCCCC"/>
              <w:right w:val="single" w:sz="4" w:space="0" w:color="CCCCCC"/>
            </w:tcBorders>
          </w:tcPr>
          <w:p>
            <w:r>
              <w:rPr>
                <w:sz w:val="18"/>
              </w:rPr>
              <w:t>Linked OCO/OAO orders cancelled if applicable</w:t>
            </w:r>
          </w:p>
        </w:tc>
      </w:tr>
      <w:tr>
        <w:tc>
          <w:tcPr>
            <w:tcW w:type="dxa" w:w="3253"/>
            <w:shd w:val="clear" w:color="auto" w:fill="FFFFFF"/>
            <w:tcBorders>
              <w:top w:val="single" w:sz="4" w:space="0" w:color="CCCCCC"/>
              <w:left w:val="single" w:sz="4" w:space="0" w:color="CCCCCC"/>
              <w:bottom w:val="single" w:sz="4" w:space="0" w:color="CCCCCC"/>
              <w:right w:val="single" w:sz="4" w:space="0" w:color="CCCCCC"/>
            </w:tcBorders>
          </w:tcPr>
          <w:p>
            <w:r>
              <w:rPr>
                <w:sz w:val="18"/>
              </w:rPr>
              <w:t>EXPIRED</w:t>
            </w:r>
          </w:p>
        </w:tc>
        <w:tc>
          <w:tcPr>
            <w:tcW w:type="dxa" w:w="3253"/>
            <w:shd w:val="clear" w:color="auto" w:fill="FFFFFF"/>
            <w:tcBorders>
              <w:top w:val="single" w:sz="4" w:space="0" w:color="CCCCCC"/>
              <w:left w:val="single" w:sz="4" w:space="0" w:color="CCCCCC"/>
              <w:bottom w:val="single" w:sz="4" w:space="0" w:color="CCCCCC"/>
              <w:right w:val="single" w:sz="4" w:space="0" w:color="CCCCCC"/>
            </w:tcBorders>
          </w:tcPr>
          <w:p>
            <w:r>
              <w:rPr>
                <w:sz w:val="18"/>
              </w:rPr>
              <w:t>— terminal</w:t>
            </w:r>
          </w:p>
        </w:tc>
        <w:tc>
          <w:tcPr>
            <w:tcW w:type="dxa" w:w="3253"/>
            <w:shd w:val="clear" w:color="auto" w:fill="FFFFFF"/>
            <w:tcBorders>
              <w:top w:val="single" w:sz="4" w:space="0" w:color="CCCCCC"/>
              <w:left w:val="single" w:sz="4" w:space="0" w:color="CCCCCC"/>
              <w:bottom w:val="single" w:sz="4" w:space="0" w:color="CCCCCC"/>
              <w:right w:val="single" w:sz="4" w:space="0" w:color="CCCCCC"/>
            </w:tcBorders>
          </w:tcPr>
          <w:p>
            <w:r>
              <w:rPr>
                <w:sz w:val="18"/>
              </w:rPr>
            </w:r>
          </w:p>
        </w:tc>
      </w:tr>
    </w:tbl>
    <w:p/>
    <w:p>
      <w:pPr>
        <w:pStyle w:val="Heading2"/>
      </w:pPr>
      <w:r>
        <w:rPr>
          <w:color w:val="2E5496"/>
        </w:rPr>
        <w:t>J.2.3  Laboratory Sample (extends §10)</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firstColumn="1" w:firstRow="1" w:lastColumn="0" w:lastRow="0" w:noHBand="0" w:noVBand="1" w:val="04A0"/>
      </w:tblPr>
      <w:tblGrid>
        <w:gridCol w:w="3253"/>
        <w:gridCol w:w="3253"/>
        <w:gridCol w:w="3253"/>
      </w:tblGrid>
      <w:tr>
        <w:tc>
          <w:tcPr>
            <w:tcW w:type="dxa" w:w="3253"/>
            <w:shd w:val="clear" w:color="auto" w:fill="1F3864"/>
            <w:tcBorders>
              <w:top w:val="single" w:sz="4" w:space="0" w:color="CCCCCC"/>
              <w:left w:val="single" w:sz="4" w:space="0" w:color="CCCCCC"/>
              <w:bottom w:val="single" w:sz="4" w:space="0" w:color="CCCCCC"/>
              <w:right w:val="single" w:sz="4" w:space="0" w:color="CCCCCC"/>
            </w:tcBorders>
          </w:tcPr>
          <w:p>
            <w:r>
              <w:rPr>
                <w:b/>
                <w:color w:val="FFFFFF"/>
                <w:sz w:val="18"/>
              </w:rPr>
              <w:t>State</w:t>
            </w:r>
          </w:p>
        </w:tc>
        <w:tc>
          <w:tcPr>
            <w:tcW w:type="dxa" w:w="3253"/>
            <w:shd w:val="clear" w:color="auto" w:fill="1F3864"/>
            <w:tcBorders>
              <w:top w:val="single" w:sz="4" w:space="0" w:color="CCCCCC"/>
              <w:left w:val="single" w:sz="4" w:space="0" w:color="CCCCCC"/>
              <w:bottom w:val="single" w:sz="4" w:space="0" w:color="CCCCCC"/>
              <w:right w:val="single" w:sz="4" w:space="0" w:color="CCCCCC"/>
            </w:tcBorders>
          </w:tcPr>
          <w:p>
            <w:r>
              <w:rPr>
                <w:b/>
                <w:color w:val="FFFFFF"/>
                <w:sz w:val="18"/>
              </w:rPr>
              <w:t>Allowed Transitions</w:t>
            </w:r>
          </w:p>
        </w:tc>
        <w:tc>
          <w:tcPr>
            <w:tcW w:type="dxa" w:w="3253"/>
            <w:shd w:val="clear" w:color="auto" w:fill="1F3864"/>
            <w:tcBorders>
              <w:top w:val="single" w:sz="4" w:space="0" w:color="CCCCCC"/>
              <w:left w:val="single" w:sz="4" w:space="0" w:color="CCCCCC"/>
              <w:bottom w:val="single" w:sz="4" w:space="0" w:color="CCCCCC"/>
              <w:right w:val="single" w:sz="4" w:space="0" w:color="CCCCCC"/>
            </w:tcBorders>
          </w:tcPr>
          <w:p>
            <w:r>
              <w:rPr>
                <w:b/>
                <w:color w:val="FFFFFF"/>
                <w:sz w:val="18"/>
              </w:rPr>
              <w:t>Trigger / Guard</w:t>
            </w:r>
          </w:p>
        </w:tc>
      </w:tr>
      <w:tr>
        <w:tc>
          <w:tcPr>
            <w:tcW w:type="dxa" w:w="3253"/>
            <w:shd w:val="clear" w:color="auto" w:fill="EAF0FB"/>
            <w:tcBorders>
              <w:top w:val="single" w:sz="4" w:space="0" w:color="CCCCCC"/>
              <w:left w:val="single" w:sz="4" w:space="0" w:color="CCCCCC"/>
              <w:bottom w:val="single" w:sz="4" w:space="0" w:color="CCCCCC"/>
              <w:right w:val="single" w:sz="4" w:space="0" w:color="CCCCCC"/>
            </w:tcBorders>
          </w:tcPr>
          <w:p>
            <w:r>
              <w:rPr>
                <w:sz w:val="18"/>
              </w:rPr>
              <w:t>RECEIVED</w:t>
            </w:r>
          </w:p>
        </w:tc>
        <w:tc>
          <w:tcPr>
            <w:tcW w:type="dxa" w:w="3253"/>
            <w:shd w:val="clear" w:color="auto" w:fill="EAF0FB"/>
            <w:tcBorders>
              <w:top w:val="single" w:sz="4" w:space="0" w:color="CCCCCC"/>
              <w:left w:val="single" w:sz="4" w:space="0" w:color="CCCCCC"/>
              <w:bottom w:val="single" w:sz="4" w:space="0" w:color="CCCCCC"/>
              <w:right w:val="single" w:sz="4" w:space="0" w:color="CCCCCC"/>
            </w:tcBorders>
          </w:tcPr>
          <w:p>
            <w:r>
              <w:rPr>
                <w:sz w:val="18"/>
              </w:rPr>
              <w:t>→ IN_TRANSIT</w:t>
            </w:r>
          </w:p>
        </w:tc>
        <w:tc>
          <w:tcPr>
            <w:tcW w:type="dxa" w:w="3253"/>
            <w:shd w:val="clear" w:color="auto" w:fill="EAF0FB"/>
            <w:tcBorders>
              <w:top w:val="single" w:sz="4" w:space="0" w:color="CCCCCC"/>
              <w:left w:val="single" w:sz="4" w:space="0" w:color="CCCCCC"/>
              <w:bottom w:val="single" w:sz="4" w:space="0" w:color="CCCCCC"/>
              <w:right w:val="single" w:sz="4" w:space="0" w:color="CCCCCC"/>
            </w:tcBorders>
          </w:tcPr>
          <w:p>
            <w:r>
              <w:rPr>
                <w:sz w:val="18"/>
              </w:rPr>
              <w:t>Dispatched to lab bench</w:t>
            </w:r>
          </w:p>
        </w:tc>
      </w:tr>
      <w:tr>
        <w:tc>
          <w:tcPr>
            <w:tcW w:type="dxa" w:w="3253"/>
            <w:shd w:val="clear" w:color="auto" w:fill="FFFFFF"/>
            <w:tcBorders>
              <w:top w:val="single" w:sz="4" w:space="0" w:color="CCCCCC"/>
              <w:left w:val="single" w:sz="4" w:space="0" w:color="CCCCCC"/>
              <w:bottom w:val="single" w:sz="4" w:space="0" w:color="CCCCCC"/>
              <w:right w:val="single" w:sz="4" w:space="0" w:color="CCCCCC"/>
            </w:tcBorders>
          </w:tcPr>
          <w:p>
            <w:r>
              <w:rPr>
                <w:sz w:val="18"/>
              </w:rPr>
              <w:t>IN_TRANSIT</w:t>
            </w:r>
          </w:p>
        </w:tc>
        <w:tc>
          <w:tcPr>
            <w:tcW w:type="dxa" w:w="3253"/>
            <w:shd w:val="clear" w:color="auto" w:fill="FFFFFF"/>
            <w:tcBorders>
              <w:top w:val="single" w:sz="4" w:space="0" w:color="CCCCCC"/>
              <w:left w:val="single" w:sz="4" w:space="0" w:color="CCCCCC"/>
              <w:bottom w:val="single" w:sz="4" w:space="0" w:color="CCCCCC"/>
              <w:right w:val="single" w:sz="4" w:space="0" w:color="CCCCCC"/>
            </w:tcBorders>
          </w:tcPr>
          <w:p>
            <w:r>
              <w:rPr>
                <w:sz w:val="18"/>
              </w:rPr>
              <w:t>→ TESTING</w:t>
            </w:r>
          </w:p>
        </w:tc>
        <w:tc>
          <w:tcPr>
            <w:tcW w:type="dxa" w:w="3253"/>
            <w:shd w:val="clear" w:color="auto" w:fill="FFFFFF"/>
            <w:tcBorders>
              <w:top w:val="single" w:sz="4" w:space="0" w:color="CCCCCC"/>
              <w:left w:val="single" w:sz="4" w:space="0" w:color="CCCCCC"/>
              <w:bottom w:val="single" w:sz="4" w:space="0" w:color="CCCCCC"/>
              <w:right w:val="single" w:sz="4" w:space="0" w:color="CCCCCC"/>
            </w:tcBorders>
          </w:tcPr>
          <w:p>
            <w:r>
              <w:rPr>
                <w:sz w:val="18"/>
              </w:rPr>
              <w:t>Lab confirms receipt and begins test</w:t>
            </w:r>
          </w:p>
        </w:tc>
      </w:tr>
      <w:tr>
        <w:tc>
          <w:tcPr>
            <w:tcW w:type="dxa" w:w="3253"/>
            <w:shd w:val="clear" w:color="auto" w:fill="EAF0FB"/>
            <w:tcBorders>
              <w:top w:val="single" w:sz="4" w:space="0" w:color="CCCCCC"/>
              <w:left w:val="single" w:sz="4" w:space="0" w:color="CCCCCC"/>
              <w:bottom w:val="single" w:sz="4" w:space="0" w:color="CCCCCC"/>
              <w:right w:val="single" w:sz="4" w:space="0" w:color="CCCCCC"/>
            </w:tcBorders>
          </w:tcPr>
          <w:p>
            <w:r>
              <w:rPr>
                <w:sz w:val="18"/>
              </w:rPr>
              <w:t>TESTING</w:t>
            </w:r>
          </w:p>
        </w:tc>
        <w:tc>
          <w:tcPr>
            <w:tcW w:type="dxa" w:w="3253"/>
            <w:shd w:val="clear" w:color="auto" w:fill="EAF0FB"/>
            <w:tcBorders>
              <w:top w:val="single" w:sz="4" w:space="0" w:color="CCCCCC"/>
              <w:left w:val="single" w:sz="4" w:space="0" w:color="CCCCCC"/>
              <w:bottom w:val="single" w:sz="4" w:space="0" w:color="CCCCCC"/>
              <w:right w:val="single" w:sz="4" w:space="0" w:color="CCCCCC"/>
            </w:tcBorders>
          </w:tcPr>
          <w:p>
            <w:r>
              <w:rPr>
                <w:sz w:val="18"/>
              </w:rPr>
              <w:t>→ TESTED</w:t>
            </w:r>
          </w:p>
        </w:tc>
        <w:tc>
          <w:tcPr>
            <w:tcW w:type="dxa" w:w="3253"/>
            <w:shd w:val="clear" w:color="auto" w:fill="EAF0FB"/>
            <w:tcBorders>
              <w:top w:val="single" w:sz="4" w:space="0" w:color="CCCCCC"/>
              <w:left w:val="single" w:sz="4" w:space="0" w:color="CCCCCC"/>
              <w:bottom w:val="single" w:sz="4" w:space="0" w:color="CCCCCC"/>
              <w:right w:val="single" w:sz="4" w:space="0" w:color="CCCCCC"/>
            </w:tcBorders>
          </w:tcPr>
          <w:p>
            <w:r>
              <w:rPr>
                <w:sz w:val="18"/>
              </w:rPr>
              <w:t>Test results recorded by lab staff</w:t>
            </w:r>
          </w:p>
        </w:tc>
      </w:tr>
      <w:tr>
        <w:tc>
          <w:tcPr>
            <w:tcW w:type="dxa" w:w="3253"/>
            <w:shd w:val="clear" w:color="auto" w:fill="FFFFFF"/>
            <w:tcBorders>
              <w:top w:val="single" w:sz="4" w:space="0" w:color="CCCCCC"/>
              <w:left w:val="single" w:sz="4" w:space="0" w:color="CCCCCC"/>
              <w:bottom w:val="single" w:sz="4" w:space="0" w:color="CCCCCC"/>
              <w:right w:val="single" w:sz="4" w:space="0" w:color="CCCCCC"/>
            </w:tcBorders>
          </w:tcPr>
          <w:p>
            <w:r>
              <w:rPr>
                <w:sz w:val="18"/>
              </w:rPr>
              <w:t>TESTED</w:t>
            </w:r>
          </w:p>
        </w:tc>
        <w:tc>
          <w:tcPr>
            <w:tcW w:type="dxa" w:w="3253"/>
            <w:shd w:val="clear" w:color="auto" w:fill="FFFFFF"/>
            <w:tcBorders>
              <w:top w:val="single" w:sz="4" w:space="0" w:color="CCCCCC"/>
              <w:left w:val="single" w:sz="4" w:space="0" w:color="CCCCCC"/>
              <w:bottom w:val="single" w:sz="4" w:space="0" w:color="CCCCCC"/>
              <w:right w:val="single" w:sz="4" w:space="0" w:color="CCCCCC"/>
            </w:tcBorders>
          </w:tcPr>
          <w:p>
            <w:r>
              <w:rPr>
                <w:sz w:val="18"/>
              </w:rPr>
              <w:t>→ CERTIFICATE_ISSUED</w:t>
            </w:r>
          </w:p>
        </w:tc>
        <w:tc>
          <w:tcPr>
            <w:tcW w:type="dxa" w:w="3253"/>
            <w:shd w:val="clear" w:color="auto" w:fill="FFFFFF"/>
            <w:tcBorders>
              <w:top w:val="single" w:sz="4" w:space="0" w:color="CCCCCC"/>
              <w:left w:val="single" w:sz="4" w:space="0" w:color="CCCCCC"/>
              <w:bottom w:val="single" w:sz="4" w:space="0" w:color="CCCCCC"/>
              <w:right w:val="single" w:sz="4" w:space="0" w:color="CCCCCC"/>
            </w:tcBorders>
          </w:tcPr>
          <w:p>
            <w:r>
              <w:rPr>
                <w:sz w:val="18"/>
              </w:rPr>
              <w:t>Certificate printed and assigned a certificate number</w:t>
            </w:r>
          </w:p>
        </w:tc>
      </w:tr>
      <w:tr>
        <w:tc>
          <w:tcPr>
            <w:tcW w:type="dxa" w:w="3253"/>
            <w:shd w:val="clear" w:color="auto" w:fill="EAF0FB"/>
            <w:tcBorders>
              <w:top w:val="single" w:sz="4" w:space="0" w:color="CCCCCC"/>
              <w:left w:val="single" w:sz="4" w:space="0" w:color="CCCCCC"/>
              <w:bottom w:val="single" w:sz="4" w:space="0" w:color="CCCCCC"/>
              <w:right w:val="single" w:sz="4" w:space="0" w:color="CCCCCC"/>
            </w:tcBorders>
          </w:tcPr>
          <w:p>
            <w:r>
              <w:rPr>
                <w:sz w:val="18"/>
              </w:rPr>
              <w:t>CERTIFICATE_ISSUED</w:t>
            </w:r>
          </w:p>
        </w:tc>
        <w:tc>
          <w:tcPr>
            <w:tcW w:type="dxa" w:w="3253"/>
            <w:shd w:val="clear" w:color="auto" w:fill="EAF0FB"/>
            <w:tcBorders>
              <w:top w:val="single" w:sz="4" w:space="0" w:color="CCCCCC"/>
              <w:left w:val="single" w:sz="4" w:space="0" w:color="CCCCCC"/>
              <w:bottom w:val="single" w:sz="4" w:space="0" w:color="CCCCCC"/>
              <w:right w:val="single" w:sz="4" w:space="0" w:color="CCCCCC"/>
            </w:tcBorders>
          </w:tcPr>
          <w:p>
            <w:r>
              <w:rPr>
                <w:sz w:val="18"/>
              </w:rPr>
              <w:t>→ DELIVERED</w:t>
            </w:r>
          </w:p>
        </w:tc>
        <w:tc>
          <w:tcPr>
            <w:tcW w:type="dxa" w:w="3253"/>
            <w:shd w:val="clear" w:color="auto" w:fill="EAF0FB"/>
            <w:tcBorders>
              <w:top w:val="single" w:sz="4" w:space="0" w:color="CCCCCC"/>
              <w:left w:val="single" w:sz="4" w:space="0" w:color="CCCCCC"/>
              <w:bottom w:val="single" w:sz="4" w:space="0" w:color="CCCCCC"/>
              <w:right w:val="single" w:sz="4" w:space="0" w:color="CCCCCC"/>
            </w:tcBorders>
          </w:tcPr>
          <w:p>
            <w:r>
              <w:rPr>
                <w:sz w:val="18"/>
              </w:rPr>
              <w:t>Sample physically returned to customer; fee collected</w:t>
            </w:r>
          </w:p>
        </w:tc>
      </w:tr>
      <w:tr>
        <w:tc>
          <w:tcPr>
            <w:tcW w:type="dxa" w:w="3253"/>
            <w:shd w:val="clear" w:color="auto" w:fill="FFFFFF"/>
            <w:tcBorders>
              <w:top w:val="single" w:sz="4" w:space="0" w:color="CCCCCC"/>
              <w:left w:val="single" w:sz="4" w:space="0" w:color="CCCCCC"/>
              <w:bottom w:val="single" w:sz="4" w:space="0" w:color="CCCCCC"/>
              <w:right w:val="single" w:sz="4" w:space="0" w:color="CCCCCC"/>
            </w:tcBorders>
          </w:tcPr>
          <w:p>
            <w:r>
              <w:rPr>
                <w:sz w:val="18"/>
              </w:rPr>
              <w:t>Any (except DELIVERED)</w:t>
            </w:r>
          </w:p>
        </w:tc>
        <w:tc>
          <w:tcPr>
            <w:tcW w:type="dxa" w:w="3253"/>
            <w:shd w:val="clear" w:color="auto" w:fill="FFFFFF"/>
            <w:tcBorders>
              <w:top w:val="single" w:sz="4" w:space="0" w:color="CCCCCC"/>
              <w:left w:val="single" w:sz="4" w:space="0" w:color="CCCCCC"/>
              <w:bottom w:val="single" w:sz="4" w:space="0" w:color="CCCCCC"/>
              <w:right w:val="single" w:sz="4" w:space="0" w:color="CCCCCC"/>
            </w:tcBorders>
          </w:tcPr>
          <w:p>
            <w:r>
              <w:rPr>
                <w:sz w:val="18"/>
              </w:rPr>
              <w:t>→ CANCELLED</w:t>
            </w:r>
          </w:p>
        </w:tc>
        <w:tc>
          <w:tcPr>
            <w:tcW w:type="dxa" w:w="3253"/>
            <w:shd w:val="clear" w:color="auto" w:fill="FFFFFF"/>
            <w:tcBorders>
              <w:top w:val="single" w:sz="4" w:space="0" w:color="CCCCCC"/>
              <w:left w:val="single" w:sz="4" w:space="0" w:color="CCCCCC"/>
              <w:bottom w:val="single" w:sz="4" w:space="0" w:color="CCCCCC"/>
              <w:right w:val="single" w:sz="4" w:space="0" w:color="CCCCCC"/>
            </w:tcBorders>
          </w:tcPr>
          <w:p>
            <w:r>
              <w:rPr>
                <w:sz w:val="18"/>
              </w:rPr>
              <w:t>Customer cancels; partial fee may apply</w:t>
            </w:r>
          </w:p>
        </w:tc>
      </w:tr>
    </w:tbl>
    <w:p/>
    <w:p>
      <w:pPr>
        <w:pStyle w:val="Heading2"/>
      </w:pPr>
      <w:r>
        <w:rPr>
          <w:color w:val="2E5496"/>
        </w:rPr>
        <w:t>J.2.4  Inventory Tag — WITH_ALTERATION addition</w:t>
      </w:r>
    </w:p>
    <w:p>
      <w:pPr>
        <w:spacing w:after="120"/>
      </w:pPr>
      <w:r>
        <w:rPr>
          <w:sz w:val="20"/>
        </w:rPr>
        <w:t>The existing TagStatus state machine (§10) is extended with the WITH_ALTERATION state:</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firstColumn="1" w:firstRow="1" w:lastColumn="0" w:lastRow="0" w:noHBand="0" w:noVBand="1" w:val="04A0"/>
      </w:tblPr>
      <w:tblGrid>
        <w:gridCol w:w="2440"/>
        <w:gridCol w:w="2440"/>
        <w:gridCol w:w="2440"/>
        <w:gridCol w:w="2440"/>
      </w:tblGrid>
      <w:tr>
        <w:tc>
          <w:tcPr>
            <w:tcW w:type="dxa" w:w="2440"/>
            <w:shd w:val="clear" w:color="auto" w:fill="1F3864"/>
            <w:tcBorders>
              <w:top w:val="single" w:sz="4" w:space="0" w:color="CCCCCC"/>
              <w:left w:val="single" w:sz="4" w:space="0" w:color="CCCCCC"/>
              <w:bottom w:val="single" w:sz="4" w:space="0" w:color="CCCCCC"/>
              <w:right w:val="single" w:sz="4" w:space="0" w:color="CCCCCC"/>
            </w:tcBorders>
          </w:tcPr>
          <w:p>
            <w:r>
              <w:rPr>
                <w:b/>
                <w:color w:val="FFFFFF"/>
                <w:sz w:val="18"/>
              </w:rPr>
              <w:t>New Transition</w:t>
            </w:r>
          </w:p>
        </w:tc>
        <w:tc>
          <w:tcPr>
            <w:tcW w:type="dxa" w:w="2440"/>
            <w:shd w:val="clear" w:color="auto" w:fill="1F3864"/>
            <w:tcBorders>
              <w:top w:val="single" w:sz="4" w:space="0" w:color="CCCCCC"/>
              <w:left w:val="single" w:sz="4" w:space="0" w:color="CCCCCC"/>
              <w:bottom w:val="single" w:sz="4" w:space="0" w:color="CCCCCC"/>
              <w:right w:val="single" w:sz="4" w:space="0" w:color="CCCCCC"/>
            </w:tcBorders>
          </w:tcPr>
          <w:p>
            <w:r>
              <w:rPr>
                <w:b/>
                <w:color w:val="FFFFFF"/>
                <w:sz w:val="18"/>
              </w:rPr>
              <w:t>From</w:t>
            </w:r>
          </w:p>
        </w:tc>
        <w:tc>
          <w:tcPr>
            <w:tcW w:type="dxa" w:w="2440"/>
            <w:shd w:val="clear" w:color="auto" w:fill="1F3864"/>
            <w:tcBorders>
              <w:top w:val="single" w:sz="4" w:space="0" w:color="CCCCCC"/>
              <w:left w:val="single" w:sz="4" w:space="0" w:color="CCCCCC"/>
              <w:bottom w:val="single" w:sz="4" w:space="0" w:color="CCCCCC"/>
              <w:right w:val="single" w:sz="4" w:space="0" w:color="CCCCCC"/>
            </w:tcBorders>
          </w:tcPr>
          <w:p>
            <w:r>
              <w:rPr>
                <w:b/>
                <w:color w:val="FFFFFF"/>
                <w:sz w:val="18"/>
              </w:rPr>
              <w:t>To</w:t>
            </w:r>
          </w:p>
        </w:tc>
        <w:tc>
          <w:tcPr>
            <w:tcW w:type="dxa" w:w="2440"/>
            <w:shd w:val="clear" w:color="auto" w:fill="1F3864"/>
            <w:tcBorders>
              <w:top w:val="single" w:sz="4" w:space="0" w:color="CCCCCC"/>
              <w:left w:val="single" w:sz="4" w:space="0" w:color="CCCCCC"/>
              <w:bottom w:val="single" w:sz="4" w:space="0" w:color="CCCCCC"/>
              <w:right w:val="single" w:sz="4" w:space="0" w:color="CCCCCC"/>
            </w:tcBorders>
          </w:tcPr>
          <w:p>
            <w:r>
              <w:rPr>
                <w:b/>
                <w:color w:val="FFFFFF"/>
                <w:sz w:val="18"/>
              </w:rPr>
              <w:t>Trigger</w:t>
            </w:r>
          </w:p>
        </w:tc>
      </w:tr>
      <w:tr>
        <w:tc>
          <w:tcPr>
            <w:tcW w:type="dxa" w:w="2440"/>
            <w:shd w:val="clear" w:color="auto" w:fill="EAF0FB"/>
            <w:tcBorders>
              <w:top w:val="single" w:sz="4" w:space="0" w:color="CCCCCC"/>
              <w:left w:val="single" w:sz="4" w:space="0" w:color="CCCCCC"/>
              <w:bottom w:val="single" w:sz="4" w:space="0" w:color="CCCCCC"/>
              <w:right w:val="single" w:sz="4" w:space="0" w:color="CCCCCC"/>
            </w:tcBorders>
          </w:tcPr>
          <w:p>
            <w:r>
              <w:rPr>
                <w:sz w:val="18"/>
              </w:rPr>
              <w:t>Start alteration</w:t>
            </w:r>
          </w:p>
        </w:tc>
        <w:tc>
          <w:tcPr>
            <w:tcW w:type="dxa" w:w="2440"/>
            <w:shd w:val="clear" w:color="auto" w:fill="EAF0FB"/>
            <w:tcBorders>
              <w:top w:val="single" w:sz="4" w:space="0" w:color="CCCCCC"/>
              <w:left w:val="single" w:sz="4" w:space="0" w:color="CCCCCC"/>
              <w:bottom w:val="single" w:sz="4" w:space="0" w:color="CCCCCC"/>
              <w:right w:val="single" w:sz="4" w:space="0" w:color="CCCCCC"/>
            </w:tcBorders>
          </w:tcPr>
          <w:p>
            <w:r>
              <w:rPr>
                <w:sz w:val="18"/>
              </w:rPr>
              <w:t>IN_STOCK</w:t>
            </w:r>
          </w:p>
        </w:tc>
        <w:tc>
          <w:tcPr>
            <w:tcW w:type="dxa" w:w="2440"/>
            <w:shd w:val="clear" w:color="auto" w:fill="EAF0FB"/>
            <w:tcBorders>
              <w:top w:val="single" w:sz="4" w:space="0" w:color="CCCCCC"/>
              <w:left w:val="single" w:sz="4" w:space="0" w:color="CCCCCC"/>
              <w:bottom w:val="single" w:sz="4" w:space="0" w:color="CCCCCC"/>
              <w:right w:val="single" w:sz="4" w:space="0" w:color="CCCCCC"/>
            </w:tcBorders>
          </w:tcPr>
          <w:p>
            <w:r>
              <w:rPr>
                <w:sz w:val="18"/>
              </w:rPr>
              <w:t>WITH_ALTERATION</w:t>
            </w:r>
          </w:p>
        </w:tc>
        <w:tc>
          <w:tcPr>
            <w:tcW w:type="dxa" w:w="2440"/>
            <w:shd w:val="clear" w:color="auto" w:fill="EAF0FB"/>
            <w:tcBorders>
              <w:top w:val="single" w:sz="4" w:space="0" w:color="CCCCCC"/>
              <w:left w:val="single" w:sz="4" w:space="0" w:color="CCCCCC"/>
              <w:bottom w:val="single" w:sz="4" w:space="0" w:color="CCCCCC"/>
              <w:right w:val="single" w:sz="4" w:space="0" w:color="CCCCCC"/>
            </w:tcBorders>
          </w:tcPr>
          <w:p>
            <w:r>
              <w:rPr>
                <w:sz w:val="18"/>
              </w:rPr>
              <w:t>Alteration order created (ALT-F01)</w:t>
            </w:r>
          </w:p>
        </w:tc>
      </w:tr>
      <w:tr>
        <w:tc>
          <w:tcPr>
            <w:tcW w:type="dxa" w:w="2440"/>
            <w:shd w:val="clear" w:color="auto" w:fill="FFFFFF"/>
            <w:tcBorders>
              <w:top w:val="single" w:sz="4" w:space="0" w:color="CCCCCC"/>
              <w:left w:val="single" w:sz="4" w:space="0" w:color="CCCCCC"/>
              <w:bottom w:val="single" w:sz="4" w:space="0" w:color="CCCCCC"/>
              <w:right w:val="single" w:sz="4" w:space="0" w:color="CCCCCC"/>
            </w:tcBorders>
          </w:tcPr>
          <w:p>
            <w:r>
              <w:rPr>
                <w:sz w:val="18"/>
              </w:rPr>
              <w:t>Complete alteration</w:t>
            </w:r>
          </w:p>
        </w:tc>
        <w:tc>
          <w:tcPr>
            <w:tcW w:type="dxa" w:w="2440"/>
            <w:shd w:val="clear" w:color="auto" w:fill="FFFFFF"/>
            <w:tcBorders>
              <w:top w:val="single" w:sz="4" w:space="0" w:color="CCCCCC"/>
              <w:left w:val="single" w:sz="4" w:space="0" w:color="CCCCCC"/>
              <w:bottom w:val="single" w:sz="4" w:space="0" w:color="CCCCCC"/>
              <w:right w:val="single" w:sz="4" w:space="0" w:color="CCCCCC"/>
            </w:tcBorders>
          </w:tcPr>
          <w:p>
            <w:r>
              <w:rPr>
                <w:sz w:val="18"/>
              </w:rPr>
              <w:t>WITH_ALTERATION</w:t>
            </w:r>
          </w:p>
        </w:tc>
        <w:tc>
          <w:tcPr>
            <w:tcW w:type="dxa" w:w="2440"/>
            <w:shd w:val="clear" w:color="auto" w:fill="FFFFFF"/>
            <w:tcBorders>
              <w:top w:val="single" w:sz="4" w:space="0" w:color="CCCCCC"/>
              <w:left w:val="single" w:sz="4" w:space="0" w:color="CCCCCC"/>
              <w:bottom w:val="single" w:sz="4" w:space="0" w:color="CCCCCC"/>
              <w:right w:val="single" w:sz="4" w:space="0" w:color="CCCCCC"/>
            </w:tcBorders>
          </w:tcPr>
          <w:p>
            <w:r>
              <w:rPr>
                <w:sz w:val="18"/>
              </w:rPr>
              <w:t>IN_STOCK</w:t>
            </w:r>
          </w:p>
        </w:tc>
        <w:tc>
          <w:tcPr>
            <w:tcW w:type="dxa" w:w="2440"/>
            <w:shd w:val="clear" w:color="auto" w:fill="FFFFFF"/>
            <w:tcBorders>
              <w:top w:val="single" w:sz="4" w:space="0" w:color="CCCCCC"/>
              <w:left w:val="single" w:sz="4" w:space="0" w:color="CCCCCC"/>
              <w:bottom w:val="single" w:sz="4" w:space="0" w:color="CCCCCC"/>
              <w:right w:val="single" w:sz="4" w:space="0" w:color="CCCCCC"/>
            </w:tcBorders>
          </w:tcPr>
          <w:p>
            <w:r>
              <w:rPr>
                <w:sz w:val="18"/>
              </w:rPr>
              <w:t>Alteration closed; weight/stone updated (ALT-F02)</w:t>
            </w:r>
          </w:p>
        </w:tc>
      </w:tr>
      <w:tr>
        <w:tc>
          <w:tcPr>
            <w:tcW w:type="dxa" w:w="2440"/>
            <w:shd w:val="clear" w:color="auto" w:fill="EAF0FB"/>
            <w:tcBorders>
              <w:top w:val="single" w:sz="4" w:space="0" w:color="CCCCCC"/>
              <w:left w:val="single" w:sz="4" w:space="0" w:color="CCCCCC"/>
              <w:bottom w:val="single" w:sz="4" w:space="0" w:color="CCCCCC"/>
              <w:right w:val="single" w:sz="4" w:space="0" w:color="CCCCCC"/>
            </w:tcBorders>
          </w:tcPr>
          <w:p>
            <w:r>
              <w:rPr>
                <w:sz w:val="18"/>
              </w:rPr>
              <w:t>Cancel alteration</w:t>
            </w:r>
          </w:p>
        </w:tc>
        <w:tc>
          <w:tcPr>
            <w:tcW w:type="dxa" w:w="2440"/>
            <w:shd w:val="clear" w:color="auto" w:fill="EAF0FB"/>
            <w:tcBorders>
              <w:top w:val="single" w:sz="4" w:space="0" w:color="CCCCCC"/>
              <w:left w:val="single" w:sz="4" w:space="0" w:color="CCCCCC"/>
              <w:bottom w:val="single" w:sz="4" w:space="0" w:color="CCCCCC"/>
              <w:right w:val="single" w:sz="4" w:space="0" w:color="CCCCCC"/>
            </w:tcBorders>
          </w:tcPr>
          <w:p>
            <w:r>
              <w:rPr>
                <w:sz w:val="18"/>
              </w:rPr>
              <w:t>WITH_ALTERATION</w:t>
            </w:r>
          </w:p>
        </w:tc>
        <w:tc>
          <w:tcPr>
            <w:tcW w:type="dxa" w:w="2440"/>
            <w:shd w:val="clear" w:color="auto" w:fill="EAF0FB"/>
            <w:tcBorders>
              <w:top w:val="single" w:sz="4" w:space="0" w:color="CCCCCC"/>
              <w:left w:val="single" w:sz="4" w:space="0" w:color="CCCCCC"/>
              <w:bottom w:val="single" w:sz="4" w:space="0" w:color="CCCCCC"/>
              <w:right w:val="single" w:sz="4" w:space="0" w:color="CCCCCC"/>
            </w:tcBorders>
          </w:tcPr>
          <w:p>
            <w:r>
              <w:rPr>
                <w:sz w:val="18"/>
              </w:rPr>
              <w:t>IN_STOCK</w:t>
            </w:r>
          </w:p>
        </w:tc>
        <w:tc>
          <w:tcPr>
            <w:tcW w:type="dxa" w:w="2440"/>
            <w:shd w:val="clear" w:color="auto" w:fill="EAF0FB"/>
            <w:tcBorders>
              <w:top w:val="single" w:sz="4" w:space="0" w:color="CCCCCC"/>
              <w:left w:val="single" w:sz="4" w:space="0" w:color="CCCCCC"/>
              <w:bottom w:val="single" w:sz="4" w:space="0" w:color="CCCCCC"/>
              <w:right w:val="single" w:sz="4" w:space="0" w:color="CCCCCC"/>
            </w:tcBorders>
          </w:tcPr>
          <w:p>
            <w:r>
              <w:rPr>
                <w:sz w:val="18"/>
              </w:rPr>
              <w:t>Alteration order cancelled without changes</w:t>
            </w:r>
          </w:p>
        </w:tc>
      </w:tr>
    </w:tbl>
    <w:p/>
    <w:p>
      <w:pPr>
        <w:spacing w:after="120"/>
      </w:pPr>
      <w:r>
        <w:rPr>
          <w:sz w:val="20"/>
        </w:rPr>
        <w:t>WITH_ALTERATION pieces cannot be sold (POS blocks the transaction) until the tag returns to IN_STOCK.</w:t>
      </w:r>
    </w:p>
    <w:p>
      <w:r>
        <w:br w:type="page"/>
      </w:r>
    </w:p>
    <w:p>
      <w:pPr>
        <w:jc w:val="center"/>
      </w:pPr>
      <w:r>
        <w:rPr>
          <w:b/>
          <w:color w:val="1F3864"/>
          <w:sz w:val="36"/>
        </w:rPr>
        <w:t>PART K</w:t>
        <w:br/>
        <w:t>Gap-Fill Coverage Summary &amp; Updated Competitive Matrix</w:t>
      </w:r>
    </w:p>
    <w:p/>
    <w:p>
      <w:pPr>
        <w:spacing w:after="120"/>
      </w:pPr>
      <w:r>
        <w:rPr>
          <w:sz w:val="20"/>
        </w:rPr>
        <w:t>This section records the complete list of gap-fill additions made in Parts F–J and provides an updated competitive feature matrix showing this platform's coverage against each of the five source ERPs analysed.</w:t>
      </w:r>
    </w:p>
    <w:p>
      <w:pPr>
        <w:pStyle w:val="Heading1"/>
      </w:pPr>
      <w:r>
        <w:rPr>
          <w:color w:val="1F3864"/>
        </w:rPr>
        <w:t>Appendix K.1  Gap-Fill Additions Index</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firstColumn="1" w:firstRow="1" w:lastColumn="0" w:lastRow="0" w:noHBand="0" w:noVBand="1" w:val="04A0"/>
      </w:tblPr>
      <w:tblGrid>
        <w:gridCol w:w="2440"/>
        <w:gridCol w:w="2440"/>
        <w:gridCol w:w="2440"/>
        <w:gridCol w:w="2440"/>
      </w:tblGrid>
      <w:tr>
        <w:tc>
          <w:tcPr>
            <w:tcW w:type="dxa" w:w="2440"/>
            <w:shd w:val="clear" w:color="auto" w:fill="1F3864"/>
            <w:tcBorders>
              <w:top w:val="single" w:sz="4" w:space="0" w:color="CCCCCC"/>
              <w:left w:val="single" w:sz="4" w:space="0" w:color="CCCCCC"/>
              <w:bottom w:val="single" w:sz="4" w:space="0" w:color="CCCCCC"/>
              <w:right w:val="single" w:sz="4" w:space="0" w:color="CCCCCC"/>
            </w:tcBorders>
          </w:tcPr>
          <w:p>
            <w:r>
              <w:rPr>
                <w:b/>
                <w:color w:val="FFFFFF"/>
                <w:sz w:val="18"/>
              </w:rPr>
              <w:t>Section</w:t>
            </w:r>
          </w:p>
        </w:tc>
        <w:tc>
          <w:tcPr>
            <w:tcW w:type="dxa" w:w="2440"/>
            <w:shd w:val="clear" w:color="auto" w:fill="1F3864"/>
            <w:tcBorders>
              <w:top w:val="single" w:sz="4" w:space="0" w:color="CCCCCC"/>
              <w:left w:val="single" w:sz="4" w:space="0" w:color="CCCCCC"/>
              <w:bottom w:val="single" w:sz="4" w:space="0" w:color="CCCCCC"/>
              <w:right w:val="single" w:sz="4" w:space="0" w:color="CCCCCC"/>
            </w:tcBorders>
          </w:tcPr>
          <w:p>
            <w:r>
              <w:rPr>
                <w:b/>
                <w:color w:val="FFFFFF"/>
                <w:sz w:val="18"/>
              </w:rPr>
              <w:t>Feature Added</w:t>
            </w:r>
          </w:p>
        </w:tc>
        <w:tc>
          <w:tcPr>
            <w:tcW w:type="dxa" w:w="2440"/>
            <w:shd w:val="clear" w:color="auto" w:fill="1F3864"/>
            <w:tcBorders>
              <w:top w:val="single" w:sz="4" w:space="0" w:color="CCCCCC"/>
              <w:left w:val="single" w:sz="4" w:space="0" w:color="CCCCCC"/>
              <w:bottom w:val="single" w:sz="4" w:space="0" w:color="CCCCCC"/>
              <w:right w:val="single" w:sz="4" w:space="0" w:color="CCCCCC"/>
            </w:tcBorders>
          </w:tcPr>
          <w:p>
            <w:r>
              <w:rPr>
                <w:b/>
                <w:color w:val="FFFFFF"/>
                <w:sz w:val="18"/>
              </w:rPr>
              <w:t>Source ERPs</w:t>
            </w:r>
          </w:p>
        </w:tc>
        <w:tc>
          <w:tcPr>
            <w:tcW w:type="dxa" w:w="2440"/>
            <w:shd w:val="clear" w:color="auto" w:fill="1F3864"/>
            <w:tcBorders>
              <w:top w:val="single" w:sz="4" w:space="0" w:color="CCCCCC"/>
              <w:left w:val="single" w:sz="4" w:space="0" w:color="CCCCCC"/>
              <w:bottom w:val="single" w:sz="4" w:space="0" w:color="CCCCCC"/>
              <w:right w:val="single" w:sz="4" w:space="0" w:color="CCCCCC"/>
            </w:tcBorders>
          </w:tcPr>
          <w:p>
            <w:r>
              <w:rPr>
                <w:b/>
                <w:color w:val="FFFFFF"/>
                <w:sz w:val="18"/>
              </w:rPr>
              <w:t>Status</w:t>
            </w:r>
          </w:p>
        </w:tc>
      </w:tr>
      <w:tr>
        <w:tc>
          <w:tcPr>
            <w:tcW w:type="dxa" w:w="2440"/>
            <w:shd w:val="clear" w:color="auto" w:fill="EAF0FB"/>
            <w:tcBorders>
              <w:top w:val="single" w:sz="4" w:space="0" w:color="CCCCCC"/>
              <w:left w:val="single" w:sz="4" w:space="0" w:color="CCCCCC"/>
              <w:bottom w:val="single" w:sz="4" w:space="0" w:color="CCCCCC"/>
              <w:right w:val="single" w:sz="4" w:space="0" w:color="CCCCCC"/>
            </w:tcBorders>
          </w:tcPr>
          <w:p>
            <w:r>
              <w:rPr>
                <w:sz w:val="18"/>
              </w:rPr>
              <w:t>F.1</w:t>
            </w:r>
          </w:p>
        </w:tc>
        <w:tc>
          <w:tcPr>
            <w:tcW w:type="dxa" w:w="2440"/>
            <w:shd w:val="clear" w:color="auto" w:fill="EAF0FB"/>
            <w:tcBorders>
              <w:top w:val="single" w:sz="4" w:space="0" w:color="CCCCCC"/>
              <w:left w:val="single" w:sz="4" w:space="0" w:color="CCCCCC"/>
              <w:bottom w:val="single" w:sz="4" w:space="0" w:color="CCCCCC"/>
              <w:right w:val="single" w:sz="4" w:space="0" w:color="CCCCCC"/>
            </w:tcBorders>
          </w:tcPr>
          <w:p>
            <w:r>
              <w:rPr>
                <w:sz w:val="18"/>
              </w:rPr>
              <w:t>Metal Hedging Module — auto hedging vouchers, four hedging accounts, fixing register, with/without-hedging reports</w:t>
            </w:r>
          </w:p>
        </w:tc>
        <w:tc>
          <w:tcPr>
            <w:tcW w:type="dxa" w:w="2440"/>
            <w:shd w:val="clear" w:color="auto" w:fill="EAF0FB"/>
            <w:tcBorders>
              <w:top w:val="single" w:sz="4" w:space="0" w:color="CCCCCC"/>
              <w:left w:val="single" w:sz="4" w:space="0" w:color="CCCCCC"/>
              <w:bottom w:val="single" w:sz="4" w:space="0" w:color="CCCCCC"/>
              <w:right w:val="single" w:sz="4" w:space="0" w:color="CCCCCC"/>
            </w:tcBorders>
          </w:tcPr>
          <w:p>
            <w:r>
              <w:rPr>
                <w:sz w:val="18"/>
              </w:rPr>
              <w:t>Sun Facet, Visual Ace Gold</w:t>
            </w:r>
          </w:p>
        </w:tc>
        <w:tc>
          <w:tcPr>
            <w:tcW w:type="dxa" w:w="2440"/>
            <w:shd w:val="clear" w:color="auto" w:fill="EAF0FB"/>
            <w:tcBorders>
              <w:top w:val="single" w:sz="4" w:space="0" w:color="CCCCCC"/>
              <w:left w:val="single" w:sz="4" w:space="0" w:color="CCCCCC"/>
              <w:bottom w:val="single" w:sz="4" w:space="0" w:color="CCCCCC"/>
              <w:right w:val="single" w:sz="4" w:space="0" w:color="CCCCCC"/>
            </w:tcBorders>
          </w:tcPr>
          <w:p>
            <w:r>
              <w:rPr>
                <w:sz w:val="18"/>
              </w:rPr>
              <w:t>Added</w:t>
            </w:r>
          </w:p>
        </w:tc>
      </w:tr>
      <w:tr>
        <w:tc>
          <w:tcPr>
            <w:tcW w:type="dxa" w:w="2440"/>
            <w:shd w:val="clear" w:color="auto" w:fill="FFFFFF"/>
            <w:tcBorders>
              <w:top w:val="single" w:sz="4" w:space="0" w:color="CCCCCC"/>
              <w:left w:val="single" w:sz="4" w:space="0" w:color="CCCCCC"/>
              <w:bottom w:val="single" w:sz="4" w:space="0" w:color="CCCCCC"/>
              <w:right w:val="single" w:sz="4" w:space="0" w:color="CCCCCC"/>
            </w:tcBorders>
          </w:tcPr>
          <w:p>
            <w:r>
              <w:rPr>
                <w:sz w:val="18"/>
              </w:rPr>
              <w:t>F.2</w:t>
            </w:r>
          </w:p>
        </w:tc>
        <w:tc>
          <w:tcPr>
            <w:tcW w:type="dxa" w:w="2440"/>
            <w:shd w:val="clear" w:color="auto" w:fill="FFFFFF"/>
            <w:tcBorders>
              <w:top w:val="single" w:sz="4" w:space="0" w:color="CCCCCC"/>
              <w:left w:val="single" w:sz="4" w:space="0" w:color="CCCCCC"/>
              <w:bottom w:val="single" w:sz="4" w:space="0" w:color="CCCCCC"/>
              <w:right w:val="single" w:sz="4" w:space="0" w:color="CCCCCC"/>
            </w:tcBorders>
          </w:tcPr>
          <w:p>
            <w:r>
              <w:rPr>
                <w:sz w:val="18"/>
              </w:rPr>
              <w:t>Bullion Trading Order Management — GTC, OCO, OAO, EXPIRY, rate triggers, auto-fix execution</w:t>
            </w:r>
          </w:p>
        </w:tc>
        <w:tc>
          <w:tcPr>
            <w:tcW w:type="dxa" w:w="2440"/>
            <w:shd w:val="clear" w:color="auto" w:fill="FFFFFF"/>
            <w:tcBorders>
              <w:top w:val="single" w:sz="4" w:space="0" w:color="CCCCCC"/>
              <w:left w:val="single" w:sz="4" w:space="0" w:color="CCCCCC"/>
              <w:bottom w:val="single" w:sz="4" w:space="0" w:color="CCCCCC"/>
              <w:right w:val="single" w:sz="4" w:space="0" w:color="CCCCCC"/>
            </w:tcBorders>
          </w:tcPr>
          <w:p>
            <w:r>
              <w:rPr>
                <w:sz w:val="18"/>
              </w:rPr>
              <w:t>Visual Ace Gold</w:t>
            </w:r>
          </w:p>
        </w:tc>
        <w:tc>
          <w:tcPr>
            <w:tcW w:type="dxa" w:w="2440"/>
            <w:shd w:val="clear" w:color="auto" w:fill="FFFFFF"/>
            <w:tcBorders>
              <w:top w:val="single" w:sz="4" w:space="0" w:color="CCCCCC"/>
              <w:left w:val="single" w:sz="4" w:space="0" w:color="CCCCCC"/>
              <w:bottom w:val="single" w:sz="4" w:space="0" w:color="CCCCCC"/>
              <w:right w:val="single" w:sz="4" w:space="0" w:color="CCCCCC"/>
            </w:tcBorders>
          </w:tcPr>
          <w:p>
            <w:r>
              <w:rPr>
                <w:sz w:val="18"/>
              </w:rPr>
              <w:t>Added</w:t>
            </w:r>
          </w:p>
        </w:tc>
      </w:tr>
      <w:tr>
        <w:tc>
          <w:tcPr>
            <w:tcW w:type="dxa" w:w="2440"/>
            <w:shd w:val="clear" w:color="auto" w:fill="EAF0FB"/>
            <w:tcBorders>
              <w:top w:val="single" w:sz="4" w:space="0" w:color="CCCCCC"/>
              <w:left w:val="single" w:sz="4" w:space="0" w:color="CCCCCC"/>
              <w:bottom w:val="single" w:sz="4" w:space="0" w:color="CCCCCC"/>
              <w:right w:val="single" w:sz="4" w:space="0" w:color="CCCCCC"/>
            </w:tcBorders>
          </w:tcPr>
          <w:p>
            <w:r>
              <w:rPr>
                <w:sz w:val="18"/>
              </w:rPr>
              <w:t>F.3.1</w:t>
            </w:r>
          </w:p>
        </w:tc>
        <w:tc>
          <w:tcPr>
            <w:tcW w:type="dxa" w:w="2440"/>
            <w:shd w:val="clear" w:color="auto" w:fill="EAF0FB"/>
            <w:tcBorders>
              <w:top w:val="single" w:sz="4" w:space="0" w:color="CCCCCC"/>
              <w:left w:val="single" w:sz="4" w:space="0" w:color="CCCCCC"/>
              <w:bottom w:val="single" w:sz="4" w:space="0" w:color="CCCCCC"/>
              <w:right w:val="single" w:sz="4" w:space="0" w:color="CCCCCC"/>
            </w:tcBorders>
          </w:tcPr>
          <w:p>
            <w:r>
              <w:rPr>
                <w:sz w:val="18"/>
              </w:rPr>
              <w:t>Tree Making (wax-tree assembly in casting production)</w:t>
            </w:r>
          </w:p>
        </w:tc>
        <w:tc>
          <w:tcPr>
            <w:tcW w:type="dxa" w:w="2440"/>
            <w:shd w:val="clear" w:color="auto" w:fill="EAF0FB"/>
            <w:tcBorders>
              <w:top w:val="single" w:sz="4" w:space="0" w:color="CCCCCC"/>
              <w:left w:val="single" w:sz="4" w:space="0" w:color="CCCCCC"/>
              <w:bottom w:val="single" w:sz="4" w:space="0" w:color="CCCCCC"/>
              <w:right w:val="single" w:sz="4" w:space="0" w:color="CCCCCC"/>
            </w:tcBorders>
          </w:tcPr>
          <w:p>
            <w:r>
              <w:rPr>
                <w:sz w:val="18"/>
              </w:rPr>
              <w:t>Sun Facet</w:t>
            </w:r>
          </w:p>
        </w:tc>
        <w:tc>
          <w:tcPr>
            <w:tcW w:type="dxa" w:w="2440"/>
            <w:shd w:val="clear" w:color="auto" w:fill="EAF0FB"/>
            <w:tcBorders>
              <w:top w:val="single" w:sz="4" w:space="0" w:color="CCCCCC"/>
              <w:left w:val="single" w:sz="4" w:space="0" w:color="CCCCCC"/>
              <w:bottom w:val="single" w:sz="4" w:space="0" w:color="CCCCCC"/>
              <w:right w:val="single" w:sz="4" w:space="0" w:color="CCCCCC"/>
            </w:tcBorders>
          </w:tcPr>
          <w:p>
            <w:r>
              <w:rPr>
                <w:sz w:val="18"/>
              </w:rPr>
              <w:t>Added</w:t>
            </w:r>
          </w:p>
        </w:tc>
      </w:tr>
      <w:tr>
        <w:tc>
          <w:tcPr>
            <w:tcW w:type="dxa" w:w="2440"/>
            <w:shd w:val="clear" w:color="auto" w:fill="FFFFFF"/>
            <w:tcBorders>
              <w:top w:val="single" w:sz="4" w:space="0" w:color="CCCCCC"/>
              <w:left w:val="single" w:sz="4" w:space="0" w:color="CCCCCC"/>
              <w:bottom w:val="single" w:sz="4" w:space="0" w:color="CCCCCC"/>
              <w:right w:val="single" w:sz="4" w:space="0" w:color="CCCCCC"/>
            </w:tcBorders>
          </w:tcPr>
          <w:p>
            <w:r>
              <w:rPr>
                <w:sz w:val="18"/>
              </w:rPr>
              <w:t>F.3.2</w:t>
            </w:r>
          </w:p>
        </w:tc>
        <w:tc>
          <w:tcPr>
            <w:tcW w:type="dxa" w:w="2440"/>
            <w:shd w:val="clear" w:color="auto" w:fill="FFFFFF"/>
            <w:tcBorders>
              <w:top w:val="single" w:sz="4" w:space="0" w:color="CCCCCC"/>
              <w:left w:val="single" w:sz="4" w:space="0" w:color="CCCCCC"/>
              <w:bottom w:val="single" w:sz="4" w:space="0" w:color="CCCCCC"/>
              <w:right w:val="single" w:sz="4" w:space="0" w:color="CCCCCC"/>
            </w:tcBorders>
          </w:tcPr>
          <w:p>
            <w:r>
              <w:rPr>
                <w:sz w:val="18"/>
              </w:rPr>
              <w:t>Job Splitting and Merging with parent-child hierarchy</w:t>
            </w:r>
          </w:p>
        </w:tc>
        <w:tc>
          <w:tcPr>
            <w:tcW w:type="dxa" w:w="2440"/>
            <w:shd w:val="clear" w:color="auto" w:fill="FFFFFF"/>
            <w:tcBorders>
              <w:top w:val="single" w:sz="4" w:space="0" w:color="CCCCCC"/>
              <w:left w:val="single" w:sz="4" w:space="0" w:color="CCCCCC"/>
              <w:bottom w:val="single" w:sz="4" w:space="0" w:color="CCCCCC"/>
              <w:right w:val="single" w:sz="4" w:space="0" w:color="CCCCCC"/>
            </w:tcBorders>
          </w:tcPr>
          <w:p>
            <w:r>
              <w:rPr>
                <w:sz w:val="18"/>
              </w:rPr>
              <w:t>Sun Facet</w:t>
            </w:r>
          </w:p>
        </w:tc>
        <w:tc>
          <w:tcPr>
            <w:tcW w:type="dxa" w:w="2440"/>
            <w:shd w:val="clear" w:color="auto" w:fill="FFFFFF"/>
            <w:tcBorders>
              <w:top w:val="single" w:sz="4" w:space="0" w:color="CCCCCC"/>
              <w:left w:val="single" w:sz="4" w:space="0" w:color="CCCCCC"/>
              <w:bottom w:val="single" w:sz="4" w:space="0" w:color="CCCCCC"/>
              <w:right w:val="single" w:sz="4" w:space="0" w:color="CCCCCC"/>
            </w:tcBorders>
          </w:tcPr>
          <w:p>
            <w:r>
              <w:rPr>
                <w:sz w:val="18"/>
              </w:rPr>
              <w:t>Added</w:t>
            </w:r>
          </w:p>
        </w:tc>
      </w:tr>
      <w:tr>
        <w:tc>
          <w:tcPr>
            <w:tcW w:type="dxa" w:w="2440"/>
            <w:shd w:val="clear" w:color="auto" w:fill="EAF0FB"/>
            <w:tcBorders>
              <w:top w:val="single" w:sz="4" w:space="0" w:color="CCCCCC"/>
              <w:left w:val="single" w:sz="4" w:space="0" w:color="CCCCCC"/>
              <w:bottom w:val="single" w:sz="4" w:space="0" w:color="CCCCCC"/>
              <w:right w:val="single" w:sz="4" w:space="0" w:color="CCCCCC"/>
            </w:tcBorders>
          </w:tcPr>
          <w:p>
            <w:r>
              <w:rPr>
                <w:sz w:val="18"/>
              </w:rPr>
              <w:t>F.3.3</w:t>
            </w:r>
          </w:p>
        </w:tc>
        <w:tc>
          <w:tcPr>
            <w:tcW w:type="dxa" w:w="2440"/>
            <w:shd w:val="clear" w:color="auto" w:fill="EAF0FB"/>
            <w:tcBorders>
              <w:top w:val="single" w:sz="4" w:space="0" w:color="CCCCCC"/>
              <w:left w:val="single" w:sz="4" w:space="0" w:color="CCCCCC"/>
              <w:bottom w:val="single" w:sz="4" w:space="0" w:color="CCCCCC"/>
              <w:right w:val="single" w:sz="4" w:space="0" w:color="CCCCCC"/>
            </w:tcBorders>
          </w:tcPr>
          <w:p>
            <w:r>
              <w:rPr>
                <w:sz w:val="18"/>
              </w:rPr>
              <w:t>Job Envelope Printing with barcode/QR and image</w:t>
            </w:r>
          </w:p>
        </w:tc>
        <w:tc>
          <w:tcPr>
            <w:tcW w:type="dxa" w:w="2440"/>
            <w:shd w:val="clear" w:color="auto" w:fill="EAF0FB"/>
            <w:tcBorders>
              <w:top w:val="single" w:sz="4" w:space="0" w:color="CCCCCC"/>
              <w:left w:val="single" w:sz="4" w:space="0" w:color="CCCCCC"/>
              <w:bottom w:val="single" w:sz="4" w:space="0" w:color="CCCCCC"/>
              <w:right w:val="single" w:sz="4" w:space="0" w:color="CCCCCC"/>
            </w:tcBorders>
          </w:tcPr>
          <w:p>
            <w:r>
              <w:rPr>
                <w:sz w:val="18"/>
              </w:rPr>
              <w:t>Sun Facet</w:t>
            </w:r>
          </w:p>
        </w:tc>
        <w:tc>
          <w:tcPr>
            <w:tcW w:type="dxa" w:w="2440"/>
            <w:shd w:val="clear" w:color="auto" w:fill="EAF0FB"/>
            <w:tcBorders>
              <w:top w:val="single" w:sz="4" w:space="0" w:color="CCCCCC"/>
              <w:left w:val="single" w:sz="4" w:space="0" w:color="CCCCCC"/>
              <w:bottom w:val="single" w:sz="4" w:space="0" w:color="CCCCCC"/>
              <w:right w:val="single" w:sz="4" w:space="0" w:color="CCCCCC"/>
            </w:tcBorders>
          </w:tcPr>
          <w:p>
            <w:r>
              <w:rPr>
                <w:sz w:val="18"/>
              </w:rPr>
              <w:t>Added</w:t>
            </w:r>
          </w:p>
        </w:tc>
      </w:tr>
      <w:tr>
        <w:tc>
          <w:tcPr>
            <w:tcW w:type="dxa" w:w="2440"/>
            <w:shd w:val="clear" w:color="auto" w:fill="FFFFFF"/>
            <w:tcBorders>
              <w:top w:val="single" w:sz="4" w:space="0" w:color="CCCCCC"/>
              <w:left w:val="single" w:sz="4" w:space="0" w:color="CCCCCC"/>
              <w:bottom w:val="single" w:sz="4" w:space="0" w:color="CCCCCC"/>
              <w:right w:val="single" w:sz="4" w:space="0" w:color="CCCCCC"/>
            </w:tcBorders>
          </w:tcPr>
          <w:p>
            <w:r>
              <w:rPr>
                <w:sz w:val="18"/>
              </w:rPr>
              <w:t>F.3.4</w:t>
            </w:r>
          </w:p>
        </w:tc>
        <w:tc>
          <w:tcPr>
            <w:tcW w:type="dxa" w:w="2440"/>
            <w:shd w:val="clear" w:color="auto" w:fill="FFFFFF"/>
            <w:tcBorders>
              <w:top w:val="single" w:sz="4" w:space="0" w:color="CCCCCC"/>
              <w:left w:val="single" w:sz="4" w:space="0" w:color="CCCCCC"/>
              <w:bottom w:val="single" w:sz="4" w:space="0" w:color="CCCCCC"/>
              <w:right w:val="single" w:sz="4" w:space="0" w:color="CCCCCC"/>
            </w:tcBorders>
          </w:tcPr>
          <w:p>
            <w:r>
              <w:rPr>
                <w:sz w:val="18"/>
              </w:rPr>
              <w:t>Setting Analysis, Design Analysis, and Broken/Missing Stone Reports</w:t>
            </w:r>
          </w:p>
        </w:tc>
        <w:tc>
          <w:tcPr>
            <w:tcW w:type="dxa" w:w="2440"/>
            <w:shd w:val="clear" w:color="auto" w:fill="FFFFFF"/>
            <w:tcBorders>
              <w:top w:val="single" w:sz="4" w:space="0" w:color="CCCCCC"/>
              <w:left w:val="single" w:sz="4" w:space="0" w:color="CCCCCC"/>
              <w:bottom w:val="single" w:sz="4" w:space="0" w:color="CCCCCC"/>
              <w:right w:val="single" w:sz="4" w:space="0" w:color="CCCCCC"/>
            </w:tcBorders>
          </w:tcPr>
          <w:p>
            <w:r>
              <w:rPr>
                <w:sz w:val="18"/>
              </w:rPr>
              <w:t>Sun Facet</w:t>
            </w:r>
          </w:p>
        </w:tc>
        <w:tc>
          <w:tcPr>
            <w:tcW w:type="dxa" w:w="2440"/>
            <w:shd w:val="clear" w:color="auto" w:fill="FFFFFF"/>
            <w:tcBorders>
              <w:top w:val="single" w:sz="4" w:space="0" w:color="CCCCCC"/>
              <w:left w:val="single" w:sz="4" w:space="0" w:color="CCCCCC"/>
              <w:bottom w:val="single" w:sz="4" w:space="0" w:color="CCCCCC"/>
              <w:right w:val="single" w:sz="4" w:space="0" w:color="CCCCCC"/>
            </w:tcBorders>
          </w:tcPr>
          <w:p>
            <w:r>
              <w:rPr>
                <w:sz w:val="18"/>
              </w:rPr>
              <w:t>Added</w:t>
            </w:r>
          </w:p>
        </w:tc>
      </w:tr>
      <w:tr>
        <w:tc>
          <w:tcPr>
            <w:tcW w:type="dxa" w:w="2440"/>
            <w:shd w:val="clear" w:color="auto" w:fill="EAF0FB"/>
            <w:tcBorders>
              <w:top w:val="single" w:sz="4" w:space="0" w:color="CCCCCC"/>
              <w:left w:val="single" w:sz="4" w:space="0" w:color="CCCCCC"/>
              <w:bottom w:val="single" w:sz="4" w:space="0" w:color="CCCCCC"/>
              <w:right w:val="single" w:sz="4" w:space="0" w:color="CCCCCC"/>
            </w:tcBorders>
          </w:tcPr>
          <w:p>
            <w:r>
              <w:rPr>
                <w:sz w:val="18"/>
              </w:rPr>
              <w:t>F.3.5</w:t>
            </w:r>
          </w:p>
        </w:tc>
        <w:tc>
          <w:tcPr>
            <w:tcW w:type="dxa" w:w="2440"/>
            <w:shd w:val="clear" w:color="auto" w:fill="EAF0FB"/>
            <w:tcBorders>
              <w:top w:val="single" w:sz="4" w:space="0" w:color="CCCCCC"/>
              <w:left w:val="single" w:sz="4" w:space="0" w:color="CCCCCC"/>
              <w:bottom w:val="single" w:sz="4" w:space="0" w:color="CCCCCC"/>
              <w:right w:val="single" w:sz="4" w:space="0" w:color="CCCCCC"/>
            </w:tcBorders>
          </w:tcPr>
          <w:p>
            <w:r>
              <w:rPr>
                <w:sz w:val="18"/>
              </w:rPr>
              <w:t>Merging Designs into Jewellery Sets</w:t>
            </w:r>
          </w:p>
        </w:tc>
        <w:tc>
          <w:tcPr>
            <w:tcW w:type="dxa" w:w="2440"/>
            <w:shd w:val="clear" w:color="auto" w:fill="EAF0FB"/>
            <w:tcBorders>
              <w:top w:val="single" w:sz="4" w:space="0" w:color="CCCCCC"/>
              <w:left w:val="single" w:sz="4" w:space="0" w:color="CCCCCC"/>
              <w:bottom w:val="single" w:sz="4" w:space="0" w:color="CCCCCC"/>
              <w:right w:val="single" w:sz="4" w:space="0" w:color="CCCCCC"/>
            </w:tcBorders>
          </w:tcPr>
          <w:p>
            <w:r>
              <w:rPr>
                <w:sz w:val="18"/>
              </w:rPr>
              <w:t>Sun Facet, WinGold Next</w:t>
            </w:r>
          </w:p>
        </w:tc>
        <w:tc>
          <w:tcPr>
            <w:tcW w:type="dxa" w:w="2440"/>
            <w:shd w:val="clear" w:color="auto" w:fill="EAF0FB"/>
            <w:tcBorders>
              <w:top w:val="single" w:sz="4" w:space="0" w:color="CCCCCC"/>
              <w:left w:val="single" w:sz="4" w:space="0" w:color="CCCCCC"/>
              <w:bottom w:val="single" w:sz="4" w:space="0" w:color="CCCCCC"/>
              <w:right w:val="single" w:sz="4" w:space="0" w:color="CCCCCC"/>
            </w:tcBorders>
          </w:tcPr>
          <w:p>
            <w:r>
              <w:rPr>
                <w:sz w:val="18"/>
              </w:rPr>
              <w:t>Added</w:t>
            </w:r>
          </w:p>
        </w:tc>
      </w:tr>
      <w:tr>
        <w:tc>
          <w:tcPr>
            <w:tcW w:type="dxa" w:w="2440"/>
            <w:shd w:val="clear" w:color="auto" w:fill="FFFFFF"/>
            <w:tcBorders>
              <w:top w:val="single" w:sz="4" w:space="0" w:color="CCCCCC"/>
              <w:left w:val="single" w:sz="4" w:space="0" w:color="CCCCCC"/>
              <w:bottom w:val="single" w:sz="4" w:space="0" w:color="CCCCCC"/>
              <w:right w:val="single" w:sz="4" w:space="0" w:color="CCCCCC"/>
            </w:tcBorders>
          </w:tcPr>
          <w:p>
            <w:r>
              <w:rPr>
                <w:sz w:val="18"/>
              </w:rPr>
              <w:t>F.4.1</w:t>
            </w:r>
          </w:p>
        </w:tc>
        <w:tc>
          <w:tcPr>
            <w:tcW w:type="dxa" w:w="2440"/>
            <w:shd w:val="clear" w:color="auto" w:fill="FFFFFF"/>
            <w:tcBorders>
              <w:top w:val="single" w:sz="4" w:space="0" w:color="CCCCCC"/>
              <w:left w:val="single" w:sz="4" w:space="0" w:color="CCCCCC"/>
              <w:bottom w:val="single" w:sz="4" w:space="0" w:color="CCCCCC"/>
              <w:right w:val="single" w:sz="4" w:space="0" w:color="CCCCCC"/>
            </w:tcBorders>
          </w:tcPr>
          <w:p>
            <w:r>
              <w:rPr>
                <w:sz w:val="18"/>
              </w:rPr>
              <w:t>Jewellery Alteration Tracking with WITH_ALTERATION tag status</w:t>
            </w:r>
          </w:p>
        </w:tc>
        <w:tc>
          <w:tcPr>
            <w:tcW w:type="dxa" w:w="2440"/>
            <w:shd w:val="clear" w:color="auto" w:fill="FFFFFF"/>
            <w:tcBorders>
              <w:top w:val="single" w:sz="4" w:space="0" w:color="CCCCCC"/>
              <w:left w:val="single" w:sz="4" w:space="0" w:color="CCCCCC"/>
              <w:bottom w:val="single" w:sz="4" w:space="0" w:color="CCCCCC"/>
              <w:right w:val="single" w:sz="4" w:space="0" w:color="CCCCCC"/>
            </w:tcBorders>
          </w:tcPr>
          <w:p>
            <w:r>
              <w:rPr>
                <w:sz w:val="18"/>
              </w:rPr>
              <w:t>Sun Facet</w:t>
            </w:r>
          </w:p>
        </w:tc>
        <w:tc>
          <w:tcPr>
            <w:tcW w:type="dxa" w:w="2440"/>
            <w:shd w:val="clear" w:color="auto" w:fill="FFFFFF"/>
            <w:tcBorders>
              <w:top w:val="single" w:sz="4" w:space="0" w:color="CCCCCC"/>
              <w:left w:val="single" w:sz="4" w:space="0" w:color="CCCCCC"/>
              <w:bottom w:val="single" w:sz="4" w:space="0" w:color="CCCCCC"/>
              <w:right w:val="single" w:sz="4" w:space="0" w:color="CCCCCC"/>
            </w:tcBorders>
          </w:tcPr>
          <w:p>
            <w:r>
              <w:rPr>
                <w:sz w:val="18"/>
              </w:rPr>
              <w:t>Added</w:t>
            </w:r>
          </w:p>
        </w:tc>
      </w:tr>
      <w:tr>
        <w:tc>
          <w:tcPr>
            <w:tcW w:type="dxa" w:w="2440"/>
            <w:shd w:val="clear" w:color="auto" w:fill="EAF0FB"/>
            <w:tcBorders>
              <w:top w:val="single" w:sz="4" w:space="0" w:color="CCCCCC"/>
              <w:left w:val="single" w:sz="4" w:space="0" w:color="CCCCCC"/>
              <w:bottom w:val="single" w:sz="4" w:space="0" w:color="CCCCCC"/>
              <w:right w:val="single" w:sz="4" w:space="0" w:color="CCCCCC"/>
            </w:tcBorders>
          </w:tcPr>
          <w:p>
            <w:r>
              <w:rPr>
                <w:sz w:val="18"/>
              </w:rPr>
              <w:t>F.4.2</w:t>
            </w:r>
          </w:p>
        </w:tc>
        <w:tc>
          <w:tcPr>
            <w:tcW w:type="dxa" w:w="2440"/>
            <w:shd w:val="clear" w:color="auto" w:fill="EAF0FB"/>
            <w:tcBorders>
              <w:top w:val="single" w:sz="4" w:space="0" w:color="CCCCCC"/>
              <w:left w:val="single" w:sz="4" w:space="0" w:color="CCCCCC"/>
              <w:bottom w:val="single" w:sz="4" w:space="0" w:color="CCCCCC"/>
              <w:right w:val="single" w:sz="4" w:space="0" w:color="CCCCCC"/>
            </w:tcBorders>
          </w:tcPr>
          <w:p>
            <w:r>
              <w:rPr>
                <w:sz w:val="18"/>
              </w:rPr>
              <w:t>Jewellery Dismantling — finished piece to raw materials with loss tracking</w:t>
            </w:r>
          </w:p>
        </w:tc>
        <w:tc>
          <w:tcPr>
            <w:tcW w:type="dxa" w:w="2440"/>
            <w:shd w:val="clear" w:color="auto" w:fill="EAF0FB"/>
            <w:tcBorders>
              <w:top w:val="single" w:sz="4" w:space="0" w:color="CCCCCC"/>
              <w:left w:val="single" w:sz="4" w:space="0" w:color="CCCCCC"/>
              <w:bottom w:val="single" w:sz="4" w:space="0" w:color="CCCCCC"/>
              <w:right w:val="single" w:sz="4" w:space="0" w:color="CCCCCC"/>
            </w:tcBorders>
          </w:tcPr>
          <w:p>
            <w:r>
              <w:rPr>
                <w:sz w:val="18"/>
              </w:rPr>
              <w:t>Sun Facet</w:t>
            </w:r>
          </w:p>
        </w:tc>
        <w:tc>
          <w:tcPr>
            <w:tcW w:type="dxa" w:w="2440"/>
            <w:shd w:val="clear" w:color="auto" w:fill="EAF0FB"/>
            <w:tcBorders>
              <w:top w:val="single" w:sz="4" w:space="0" w:color="CCCCCC"/>
              <w:left w:val="single" w:sz="4" w:space="0" w:color="CCCCCC"/>
              <w:bottom w:val="single" w:sz="4" w:space="0" w:color="CCCCCC"/>
              <w:right w:val="single" w:sz="4" w:space="0" w:color="CCCCCC"/>
            </w:tcBorders>
          </w:tcPr>
          <w:p>
            <w:r>
              <w:rPr>
                <w:sz w:val="18"/>
              </w:rPr>
              <w:t>Added</w:t>
            </w:r>
          </w:p>
        </w:tc>
      </w:tr>
      <w:tr>
        <w:tc>
          <w:tcPr>
            <w:tcW w:type="dxa" w:w="2440"/>
            <w:shd w:val="clear" w:color="auto" w:fill="FFFFFF"/>
            <w:tcBorders>
              <w:top w:val="single" w:sz="4" w:space="0" w:color="CCCCCC"/>
              <w:left w:val="single" w:sz="4" w:space="0" w:color="CCCCCC"/>
              <w:bottom w:val="single" w:sz="4" w:space="0" w:color="CCCCCC"/>
              <w:right w:val="single" w:sz="4" w:space="0" w:color="CCCCCC"/>
            </w:tcBorders>
          </w:tcPr>
          <w:p>
            <w:r>
              <w:rPr>
                <w:sz w:val="18"/>
              </w:rPr>
              <w:t>F.4.3</w:t>
            </w:r>
          </w:p>
        </w:tc>
        <w:tc>
          <w:tcPr>
            <w:tcW w:type="dxa" w:w="2440"/>
            <w:shd w:val="clear" w:color="auto" w:fill="FFFFFF"/>
            <w:tcBorders>
              <w:top w:val="single" w:sz="4" w:space="0" w:color="CCCCCC"/>
              <w:left w:val="single" w:sz="4" w:space="0" w:color="CCCCCC"/>
              <w:bottom w:val="single" w:sz="4" w:space="0" w:color="CCCCCC"/>
              <w:right w:val="single" w:sz="4" w:space="0" w:color="CCCCCC"/>
            </w:tcBorders>
          </w:tcPr>
          <w:p>
            <w:r>
              <w:rPr>
                <w:sz w:val="18"/>
              </w:rPr>
              <w:t>RFID Anti-Theft System — zone monitoring, tamper detection, security alerts</w:t>
            </w:r>
          </w:p>
        </w:tc>
        <w:tc>
          <w:tcPr>
            <w:tcW w:type="dxa" w:w="2440"/>
            <w:shd w:val="clear" w:color="auto" w:fill="FFFFFF"/>
            <w:tcBorders>
              <w:top w:val="single" w:sz="4" w:space="0" w:color="CCCCCC"/>
              <w:left w:val="single" w:sz="4" w:space="0" w:color="CCCCCC"/>
              <w:bottom w:val="single" w:sz="4" w:space="0" w:color="CCCCCC"/>
              <w:right w:val="single" w:sz="4" w:space="0" w:color="CCCCCC"/>
            </w:tcBorders>
          </w:tcPr>
          <w:p>
            <w:r>
              <w:rPr>
                <w:sz w:val="18"/>
              </w:rPr>
              <w:t>Jewelita</w:t>
            </w:r>
          </w:p>
        </w:tc>
        <w:tc>
          <w:tcPr>
            <w:tcW w:type="dxa" w:w="2440"/>
            <w:shd w:val="clear" w:color="auto" w:fill="FFFFFF"/>
            <w:tcBorders>
              <w:top w:val="single" w:sz="4" w:space="0" w:color="CCCCCC"/>
              <w:left w:val="single" w:sz="4" w:space="0" w:color="CCCCCC"/>
              <w:bottom w:val="single" w:sz="4" w:space="0" w:color="CCCCCC"/>
              <w:right w:val="single" w:sz="4" w:space="0" w:color="CCCCCC"/>
            </w:tcBorders>
          </w:tcPr>
          <w:p>
            <w:r>
              <w:rPr>
                <w:sz w:val="18"/>
              </w:rPr>
              <w:t>Added</w:t>
            </w:r>
          </w:p>
        </w:tc>
      </w:tr>
      <w:tr>
        <w:tc>
          <w:tcPr>
            <w:tcW w:type="dxa" w:w="2440"/>
            <w:shd w:val="clear" w:color="auto" w:fill="EAF0FB"/>
            <w:tcBorders>
              <w:top w:val="single" w:sz="4" w:space="0" w:color="CCCCCC"/>
              <w:left w:val="single" w:sz="4" w:space="0" w:color="CCCCCC"/>
              <w:bottom w:val="single" w:sz="4" w:space="0" w:color="CCCCCC"/>
              <w:right w:val="single" w:sz="4" w:space="0" w:color="CCCCCC"/>
            </w:tcBorders>
          </w:tcPr>
          <w:p>
            <w:r>
              <w:rPr>
                <w:sz w:val="18"/>
              </w:rPr>
              <w:t>F.4.4</w:t>
            </w:r>
          </w:p>
        </w:tc>
        <w:tc>
          <w:tcPr>
            <w:tcW w:type="dxa" w:w="2440"/>
            <w:shd w:val="clear" w:color="auto" w:fill="EAF0FB"/>
            <w:tcBorders>
              <w:top w:val="single" w:sz="4" w:space="0" w:color="CCCCCC"/>
              <w:left w:val="single" w:sz="4" w:space="0" w:color="CCCCCC"/>
              <w:bottom w:val="single" w:sz="4" w:space="0" w:color="CCCCCC"/>
              <w:right w:val="single" w:sz="4" w:space="0" w:color="CCCCCC"/>
            </w:tcBorders>
          </w:tcPr>
          <w:p>
            <w:r>
              <w:rPr>
                <w:sz w:val="18"/>
              </w:rPr>
              <w:t>Smart Tray Integration — real-time counter piece presence</w:t>
            </w:r>
          </w:p>
        </w:tc>
        <w:tc>
          <w:tcPr>
            <w:tcW w:type="dxa" w:w="2440"/>
            <w:shd w:val="clear" w:color="auto" w:fill="EAF0FB"/>
            <w:tcBorders>
              <w:top w:val="single" w:sz="4" w:space="0" w:color="CCCCCC"/>
              <w:left w:val="single" w:sz="4" w:space="0" w:color="CCCCCC"/>
              <w:bottom w:val="single" w:sz="4" w:space="0" w:color="CCCCCC"/>
              <w:right w:val="single" w:sz="4" w:space="0" w:color="CCCCCC"/>
            </w:tcBorders>
          </w:tcPr>
          <w:p>
            <w:r>
              <w:rPr>
                <w:sz w:val="18"/>
              </w:rPr>
              <w:t>Jewelita</w:t>
            </w:r>
          </w:p>
        </w:tc>
        <w:tc>
          <w:tcPr>
            <w:tcW w:type="dxa" w:w="2440"/>
            <w:shd w:val="clear" w:color="auto" w:fill="EAF0FB"/>
            <w:tcBorders>
              <w:top w:val="single" w:sz="4" w:space="0" w:color="CCCCCC"/>
              <w:left w:val="single" w:sz="4" w:space="0" w:color="CCCCCC"/>
              <w:bottom w:val="single" w:sz="4" w:space="0" w:color="CCCCCC"/>
              <w:right w:val="single" w:sz="4" w:space="0" w:color="CCCCCC"/>
            </w:tcBorders>
          </w:tcPr>
          <w:p>
            <w:r>
              <w:rPr>
                <w:sz w:val="18"/>
              </w:rPr>
              <w:t>Added</w:t>
            </w:r>
          </w:p>
        </w:tc>
      </w:tr>
      <w:tr>
        <w:tc>
          <w:tcPr>
            <w:tcW w:type="dxa" w:w="2440"/>
            <w:shd w:val="clear" w:color="auto" w:fill="FFFFFF"/>
            <w:tcBorders>
              <w:top w:val="single" w:sz="4" w:space="0" w:color="CCCCCC"/>
              <w:left w:val="single" w:sz="4" w:space="0" w:color="CCCCCC"/>
              <w:bottom w:val="single" w:sz="4" w:space="0" w:color="CCCCCC"/>
              <w:right w:val="single" w:sz="4" w:space="0" w:color="CCCCCC"/>
            </w:tcBorders>
          </w:tcPr>
          <w:p>
            <w:r>
              <w:rPr>
                <w:sz w:val="18"/>
              </w:rPr>
              <w:t>F.4.5</w:t>
            </w:r>
          </w:p>
        </w:tc>
        <w:tc>
          <w:tcPr>
            <w:tcW w:type="dxa" w:w="2440"/>
            <w:shd w:val="clear" w:color="auto" w:fill="FFFFFF"/>
            <w:tcBorders>
              <w:top w:val="single" w:sz="4" w:space="0" w:color="CCCCCC"/>
              <w:left w:val="single" w:sz="4" w:space="0" w:color="CCCCCC"/>
              <w:bottom w:val="single" w:sz="4" w:space="0" w:color="CCCCCC"/>
              <w:right w:val="single" w:sz="4" w:space="0" w:color="CCCCCC"/>
            </w:tcBorders>
          </w:tcPr>
          <w:p>
            <w:r>
              <w:rPr>
                <w:sz w:val="18"/>
              </w:rPr>
              <w:t>Dead-Stock Identification — configurable thresholds, dashboard widget, action tracking</w:t>
            </w:r>
          </w:p>
        </w:tc>
        <w:tc>
          <w:tcPr>
            <w:tcW w:type="dxa" w:w="2440"/>
            <w:shd w:val="clear" w:color="auto" w:fill="FFFFFF"/>
            <w:tcBorders>
              <w:top w:val="single" w:sz="4" w:space="0" w:color="CCCCCC"/>
              <w:left w:val="single" w:sz="4" w:space="0" w:color="CCCCCC"/>
              <w:bottom w:val="single" w:sz="4" w:space="0" w:color="CCCCCC"/>
              <w:right w:val="single" w:sz="4" w:space="0" w:color="CCCCCC"/>
            </w:tcBorders>
          </w:tcPr>
          <w:p>
            <w:r>
              <w:rPr>
                <w:sz w:val="18"/>
              </w:rPr>
              <w:t>Jewelita, WinGold Next</w:t>
            </w:r>
          </w:p>
        </w:tc>
        <w:tc>
          <w:tcPr>
            <w:tcW w:type="dxa" w:w="2440"/>
            <w:shd w:val="clear" w:color="auto" w:fill="FFFFFF"/>
            <w:tcBorders>
              <w:top w:val="single" w:sz="4" w:space="0" w:color="CCCCCC"/>
              <w:left w:val="single" w:sz="4" w:space="0" w:color="CCCCCC"/>
              <w:bottom w:val="single" w:sz="4" w:space="0" w:color="CCCCCC"/>
              <w:right w:val="single" w:sz="4" w:space="0" w:color="CCCCCC"/>
            </w:tcBorders>
          </w:tcPr>
          <w:p>
            <w:r>
              <w:rPr>
                <w:sz w:val="18"/>
              </w:rPr>
              <w:t>Added</w:t>
            </w:r>
          </w:p>
        </w:tc>
      </w:tr>
      <w:tr>
        <w:tc>
          <w:tcPr>
            <w:tcW w:type="dxa" w:w="2440"/>
            <w:shd w:val="clear" w:color="auto" w:fill="EAF0FB"/>
            <w:tcBorders>
              <w:top w:val="single" w:sz="4" w:space="0" w:color="CCCCCC"/>
              <w:left w:val="single" w:sz="4" w:space="0" w:color="CCCCCC"/>
              <w:bottom w:val="single" w:sz="4" w:space="0" w:color="CCCCCC"/>
              <w:right w:val="single" w:sz="4" w:space="0" w:color="CCCCCC"/>
            </w:tcBorders>
          </w:tcPr>
          <w:p>
            <w:r>
              <w:rPr>
                <w:sz w:val="18"/>
              </w:rPr>
              <w:t>F.5.1</w:t>
            </w:r>
          </w:p>
        </w:tc>
        <w:tc>
          <w:tcPr>
            <w:tcW w:type="dxa" w:w="2440"/>
            <w:shd w:val="clear" w:color="auto" w:fill="EAF0FB"/>
            <w:tcBorders>
              <w:top w:val="single" w:sz="4" w:space="0" w:color="CCCCCC"/>
              <w:left w:val="single" w:sz="4" w:space="0" w:color="CCCCCC"/>
              <w:bottom w:val="single" w:sz="4" w:space="0" w:color="CCCCCC"/>
              <w:right w:val="single" w:sz="4" w:space="0" w:color="CCCCCC"/>
            </w:tcBorders>
          </w:tcPr>
          <w:p>
            <w:r>
              <w:rPr>
                <w:sz w:val="18"/>
              </w:rPr>
              <w:t>Rapaport Diamond Price Integration — provider interface, API/import/manual kinds</w:t>
            </w:r>
          </w:p>
        </w:tc>
        <w:tc>
          <w:tcPr>
            <w:tcW w:type="dxa" w:w="2440"/>
            <w:shd w:val="clear" w:color="auto" w:fill="EAF0FB"/>
            <w:tcBorders>
              <w:top w:val="single" w:sz="4" w:space="0" w:color="CCCCCC"/>
              <w:left w:val="single" w:sz="4" w:space="0" w:color="CCCCCC"/>
              <w:bottom w:val="single" w:sz="4" w:space="0" w:color="CCCCCC"/>
              <w:right w:val="single" w:sz="4" w:space="0" w:color="CCCCCC"/>
            </w:tcBorders>
          </w:tcPr>
          <w:p>
            <w:r>
              <w:rPr>
                <w:sz w:val="18"/>
              </w:rPr>
              <w:t>Sun Facet, Visual Ace Gold</w:t>
            </w:r>
          </w:p>
        </w:tc>
        <w:tc>
          <w:tcPr>
            <w:tcW w:type="dxa" w:w="2440"/>
            <w:shd w:val="clear" w:color="auto" w:fill="EAF0FB"/>
            <w:tcBorders>
              <w:top w:val="single" w:sz="4" w:space="0" w:color="CCCCCC"/>
              <w:left w:val="single" w:sz="4" w:space="0" w:color="CCCCCC"/>
              <w:bottom w:val="single" w:sz="4" w:space="0" w:color="CCCCCC"/>
              <w:right w:val="single" w:sz="4" w:space="0" w:color="CCCCCC"/>
            </w:tcBorders>
          </w:tcPr>
          <w:p>
            <w:r>
              <w:rPr>
                <w:sz w:val="18"/>
              </w:rPr>
              <w:t>Added</w:t>
            </w:r>
          </w:p>
        </w:tc>
      </w:tr>
      <w:tr>
        <w:tc>
          <w:tcPr>
            <w:tcW w:type="dxa" w:w="2440"/>
            <w:shd w:val="clear" w:color="auto" w:fill="FFFFFF"/>
            <w:tcBorders>
              <w:top w:val="single" w:sz="4" w:space="0" w:color="CCCCCC"/>
              <w:left w:val="single" w:sz="4" w:space="0" w:color="CCCCCC"/>
              <w:bottom w:val="single" w:sz="4" w:space="0" w:color="CCCCCC"/>
              <w:right w:val="single" w:sz="4" w:space="0" w:color="CCCCCC"/>
            </w:tcBorders>
          </w:tcPr>
          <w:p>
            <w:r>
              <w:rPr>
                <w:sz w:val="18"/>
              </w:rPr>
              <w:t>F.5.2</w:t>
            </w:r>
          </w:p>
        </w:tc>
        <w:tc>
          <w:tcPr>
            <w:tcW w:type="dxa" w:w="2440"/>
            <w:shd w:val="clear" w:color="auto" w:fill="FFFFFF"/>
            <w:tcBorders>
              <w:top w:val="single" w:sz="4" w:space="0" w:color="CCCCCC"/>
              <w:left w:val="single" w:sz="4" w:space="0" w:color="CCCCCC"/>
              <w:bottom w:val="single" w:sz="4" w:space="0" w:color="CCCCCC"/>
              <w:right w:val="single" w:sz="4" w:space="0" w:color="CCCCCC"/>
            </w:tcBorders>
          </w:tcPr>
          <w:p>
            <w:r>
              <w:rPr>
                <w:sz w:val="18"/>
              </w:rPr>
              <w:t>Broken and Missing Stone Analysis — karigar accountability, loss register</w:t>
            </w:r>
          </w:p>
        </w:tc>
        <w:tc>
          <w:tcPr>
            <w:tcW w:type="dxa" w:w="2440"/>
            <w:shd w:val="clear" w:color="auto" w:fill="FFFFFF"/>
            <w:tcBorders>
              <w:top w:val="single" w:sz="4" w:space="0" w:color="CCCCCC"/>
              <w:left w:val="single" w:sz="4" w:space="0" w:color="CCCCCC"/>
              <w:bottom w:val="single" w:sz="4" w:space="0" w:color="CCCCCC"/>
              <w:right w:val="single" w:sz="4" w:space="0" w:color="CCCCCC"/>
            </w:tcBorders>
          </w:tcPr>
          <w:p>
            <w:r>
              <w:rPr>
                <w:sz w:val="18"/>
              </w:rPr>
              <w:t>Sun Facet</w:t>
            </w:r>
          </w:p>
        </w:tc>
        <w:tc>
          <w:tcPr>
            <w:tcW w:type="dxa" w:w="2440"/>
            <w:shd w:val="clear" w:color="auto" w:fill="FFFFFF"/>
            <w:tcBorders>
              <w:top w:val="single" w:sz="4" w:space="0" w:color="CCCCCC"/>
              <w:left w:val="single" w:sz="4" w:space="0" w:color="CCCCCC"/>
              <w:bottom w:val="single" w:sz="4" w:space="0" w:color="CCCCCC"/>
              <w:right w:val="single" w:sz="4" w:space="0" w:color="CCCCCC"/>
            </w:tcBorders>
          </w:tcPr>
          <w:p>
            <w:r>
              <w:rPr>
                <w:sz w:val="18"/>
              </w:rPr>
              <w:t>Added</w:t>
            </w:r>
          </w:p>
        </w:tc>
      </w:tr>
      <w:tr>
        <w:tc>
          <w:tcPr>
            <w:tcW w:type="dxa" w:w="2440"/>
            <w:shd w:val="clear" w:color="auto" w:fill="EAF0FB"/>
            <w:tcBorders>
              <w:top w:val="single" w:sz="4" w:space="0" w:color="CCCCCC"/>
              <w:left w:val="single" w:sz="4" w:space="0" w:color="CCCCCC"/>
              <w:bottom w:val="single" w:sz="4" w:space="0" w:color="CCCCCC"/>
              <w:right w:val="single" w:sz="4" w:space="0" w:color="CCCCCC"/>
            </w:tcBorders>
          </w:tcPr>
          <w:p>
            <w:r>
              <w:rPr>
                <w:sz w:val="18"/>
              </w:rPr>
              <w:t>F.6</w:t>
            </w:r>
          </w:p>
        </w:tc>
        <w:tc>
          <w:tcPr>
            <w:tcW w:type="dxa" w:w="2440"/>
            <w:shd w:val="clear" w:color="auto" w:fill="EAF0FB"/>
            <w:tcBorders>
              <w:top w:val="single" w:sz="4" w:space="0" w:color="CCCCCC"/>
              <w:left w:val="single" w:sz="4" w:space="0" w:color="CCCCCC"/>
              <w:bottom w:val="single" w:sz="4" w:space="0" w:color="CCCCCC"/>
              <w:right w:val="single" w:sz="4" w:space="0" w:color="CCCCCC"/>
            </w:tcBorders>
          </w:tcPr>
          <w:p>
            <w:r>
              <w:rPr>
                <w:sz w:val="18"/>
              </w:rPr>
              <w:t>Gold Testing Laboratory Module (VAGL) — full sample lifecycle, certificate printing, integrated accounting</w:t>
            </w:r>
          </w:p>
        </w:tc>
        <w:tc>
          <w:tcPr>
            <w:tcW w:type="dxa" w:w="2440"/>
            <w:shd w:val="clear" w:color="auto" w:fill="EAF0FB"/>
            <w:tcBorders>
              <w:top w:val="single" w:sz="4" w:space="0" w:color="CCCCCC"/>
              <w:left w:val="single" w:sz="4" w:space="0" w:color="CCCCCC"/>
              <w:bottom w:val="single" w:sz="4" w:space="0" w:color="CCCCCC"/>
              <w:right w:val="single" w:sz="4" w:space="0" w:color="CCCCCC"/>
            </w:tcBorders>
          </w:tcPr>
          <w:p>
            <w:r>
              <w:rPr>
                <w:sz w:val="18"/>
              </w:rPr>
              <w:t>Visual Ace Gold</w:t>
            </w:r>
          </w:p>
        </w:tc>
        <w:tc>
          <w:tcPr>
            <w:tcW w:type="dxa" w:w="2440"/>
            <w:shd w:val="clear" w:color="auto" w:fill="EAF0FB"/>
            <w:tcBorders>
              <w:top w:val="single" w:sz="4" w:space="0" w:color="CCCCCC"/>
              <w:left w:val="single" w:sz="4" w:space="0" w:color="CCCCCC"/>
              <w:bottom w:val="single" w:sz="4" w:space="0" w:color="CCCCCC"/>
              <w:right w:val="single" w:sz="4" w:space="0" w:color="CCCCCC"/>
            </w:tcBorders>
          </w:tcPr>
          <w:p>
            <w:r>
              <w:rPr>
                <w:sz w:val="18"/>
              </w:rPr>
              <w:t>Added</w:t>
            </w:r>
          </w:p>
        </w:tc>
      </w:tr>
      <w:tr>
        <w:tc>
          <w:tcPr>
            <w:tcW w:type="dxa" w:w="2440"/>
            <w:shd w:val="clear" w:color="auto" w:fill="FFFFFF"/>
            <w:tcBorders>
              <w:top w:val="single" w:sz="4" w:space="0" w:color="CCCCCC"/>
              <w:left w:val="single" w:sz="4" w:space="0" w:color="CCCCCC"/>
              <w:bottom w:val="single" w:sz="4" w:space="0" w:color="CCCCCC"/>
              <w:right w:val="single" w:sz="4" w:space="0" w:color="CCCCCC"/>
            </w:tcBorders>
          </w:tcPr>
          <w:p>
            <w:r>
              <w:rPr>
                <w:sz w:val="18"/>
              </w:rPr>
              <w:t>G.1.1</w:t>
            </w:r>
          </w:p>
        </w:tc>
        <w:tc>
          <w:tcPr>
            <w:tcW w:type="dxa" w:w="2440"/>
            <w:shd w:val="clear" w:color="auto" w:fill="FFFFFF"/>
            <w:tcBorders>
              <w:top w:val="single" w:sz="4" w:space="0" w:color="CCCCCC"/>
              <w:left w:val="single" w:sz="4" w:space="0" w:color="CCCCCC"/>
              <w:bottom w:val="single" w:sz="4" w:space="0" w:color="CCCCCC"/>
              <w:right w:val="single" w:sz="4" w:space="0" w:color="CCCCCC"/>
            </w:tcBorders>
          </w:tcPr>
          <w:p>
            <w:r>
              <w:rPr>
                <w:sz w:val="18"/>
              </w:rPr>
              <w:t>MT5 (MetaTrader 5) rate feed integration as RateFeedProvider</w:t>
            </w:r>
          </w:p>
        </w:tc>
        <w:tc>
          <w:tcPr>
            <w:tcW w:type="dxa" w:w="2440"/>
            <w:shd w:val="clear" w:color="auto" w:fill="FFFFFF"/>
            <w:tcBorders>
              <w:top w:val="single" w:sz="4" w:space="0" w:color="CCCCCC"/>
              <w:left w:val="single" w:sz="4" w:space="0" w:color="CCCCCC"/>
              <w:bottom w:val="single" w:sz="4" w:space="0" w:color="CCCCCC"/>
              <w:right w:val="single" w:sz="4" w:space="0" w:color="CCCCCC"/>
            </w:tcBorders>
          </w:tcPr>
          <w:p>
            <w:r>
              <w:rPr>
                <w:sz w:val="18"/>
              </w:rPr>
              <w:t>Sun Facet, Visual Ace Gold</w:t>
            </w:r>
          </w:p>
        </w:tc>
        <w:tc>
          <w:tcPr>
            <w:tcW w:type="dxa" w:w="2440"/>
            <w:shd w:val="clear" w:color="auto" w:fill="FFFFFF"/>
            <w:tcBorders>
              <w:top w:val="single" w:sz="4" w:space="0" w:color="CCCCCC"/>
              <w:left w:val="single" w:sz="4" w:space="0" w:color="CCCCCC"/>
              <w:bottom w:val="single" w:sz="4" w:space="0" w:color="CCCCCC"/>
              <w:right w:val="single" w:sz="4" w:space="0" w:color="CCCCCC"/>
            </w:tcBorders>
          </w:tcPr>
          <w:p>
            <w:r>
              <w:rPr>
                <w:sz w:val="18"/>
              </w:rPr>
              <w:t>Added</w:t>
            </w:r>
          </w:p>
        </w:tc>
      </w:tr>
      <w:tr>
        <w:tc>
          <w:tcPr>
            <w:tcW w:type="dxa" w:w="2440"/>
            <w:shd w:val="clear" w:color="auto" w:fill="EAF0FB"/>
            <w:tcBorders>
              <w:top w:val="single" w:sz="4" w:space="0" w:color="CCCCCC"/>
              <w:left w:val="single" w:sz="4" w:space="0" w:color="CCCCCC"/>
              <w:bottom w:val="single" w:sz="4" w:space="0" w:color="CCCCCC"/>
              <w:right w:val="single" w:sz="4" w:space="0" w:color="CCCCCC"/>
            </w:tcBorders>
          </w:tcPr>
          <w:p>
            <w:r>
              <w:rPr>
                <w:sz w:val="18"/>
              </w:rPr>
              <w:t>G.1.2</w:t>
            </w:r>
          </w:p>
        </w:tc>
        <w:tc>
          <w:tcPr>
            <w:tcW w:type="dxa" w:w="2440"/>
            <w:shd w:val="clear" w:color="auto" w:fill="EAF0FB"/>
            <w:tcBorders>
              <w:top w:val="single" w:sz="4" w:space="0" w:color="CCCCCC"/>
              <w:left w:val="single" w:sz="4" w:space="0" w:color="CCCCCC"/>
              <w:bottom w:val="single" w:sz="4" w:space="0" w:color="CCCCCC"/>
              <w:right w:val="single" w:sz="4" w:space="0" w:color="CCCCCC"/>
            </w:tcBorders>
          </w:tcPr>
          <w:p>
            <w:r>
              <w:rPr>
                <w:sz w:val="18"/>
              </w:rPr>
              <w:t>AKR Trader platform integration for regional rate feed and order placement</w:t>
            </w:r>
          </w:p>
        </w:tc>
        <w:tc>
          <w:tcPr>
            <w:tcW w:type="dxa" w:w="2440"/>
            <w:shd w:val="clear" w:color="auto" w:fill="EAF0FB"/>
            <w:tcBorders>
              <w:top w:val="single" w:sz="4" w:space="0" w:color="CCCCCC"/>
              <w:left w:val="single" w:sz="4" w:space="0" w:color="CCCCCC"/>
              <w:bottom w:val="single" w:sz="4" w:space="0" w:color="CCCCCC"/>
              <w:right w:val="single" w:sz="4" w:space="0" w:color="CCCCCC"/>
            </w:tcBorders>
          </w:tcPr>
          <w:p>
            <w:r>
              <w:rPr>
                <w:sz w:val="18"/>
              </w:rPr>
              <w:t>Sun Facet, Visual Ace Gold</w:t>
            </w:r>
          </w:p>
        </w:tc>
        <w:tc>
          <w:tcPr>
            <w:tcW w:type="dxa" w:w="2440"/>
            <w:shd w:val="clear" w:color="auto" w:fill="EAF0FB"/>
            <w:tcBorders>
              <w:top w:val="single" w:sz="4" w:space="0" w:color="CCCCCC"/>
              <w:left w:val="single" w:sz="4" w:space="0" w:color="CCCCCC"/>
              <w:bottom w:val="single" w:sz="4" w:space="0" w:color="CCCCCC"/>
              <w:right w:val="single" w:sz="4" w:space="0" w:color="CCCCCC"/>
            </w:tcBorders>
          </w:tcPr>
          <w:p>
            <w:r>
              <w:rPr>
                <w:sz w:val="18"/>
              </w:rPr>
              <w:t>Added</w:t>
            </w:r>
          </w:p>
        </w:tc>
      </w:tr>
      <w:tr>
        <w:tc>
          <w:tcPr>
            <w:tcW w:type="dxa" w:w="2440"/>
            <w:shd w:val="clear" w:color="auto" w:fill="FFFFFF"/>
            <w:tcBorders>
              <w:top w:val="single" w:sz="4" w:space="0" w:color="CCCCCC"/>
              <w:left w:val="single" w:sz="4" w:space="0" w:color="CCCCCC"/>
              <w:bottom w:val="single" w:sz="4" w:space="0" w:color="CCCCCC"/>
              <w:right w:val="single" w:sz="4" w:space="0" w:color="CCCCCC"/>
            </w:tcBorders>
          </w:tcPr>
          <w:p>
            <w:r>
              <w:rPr>
                <w:sz w:val="18"/>
              </w:rPr>
              <w:t>G.2</w:t>
            </w:r>
          </w:p>
        </w:tc>
        <w:tc>
          <w:tcPr>
            <w:tcW w:type="dxa" w:w="2440"/>
            <w:shd w:val="clear" w:color="auto" w:fill="FFFFFF"/>
            <w:tcBorders>
              <w:top w:val="single" w:sz="4" w:space="0" w:color="CCCCCC"/>
              <w:left w:val="single" w:sz="4" w:space="0" w:color="CCCCCC"/>
              <w:bottom w:val="single" w:sz="4" w:space="0" w:color="CCCCCC"/>
              <w:right w:val="single" w:sz="4" w:space="0" w:color="CCCCCC"/>
            </w:tcBorders>
          </w:tcPr>
          <w:p>
            <w:r>
              <w:rPr>
                <w:sz w:val="18"/>
              </w:rPr>
              <w:t>Payment gateway additions: Mada, STC Pay, Planet (HyperPay) as PaymentGatewayKind</w:t>
            </w:r>
          </w:p>
        </w:tc>
        <w:tc>
          <w:tcPr>
            <w:tcW w:type="dxa" w:w="2440"/>
            <w:shd w:val="clear" w:color="auto" w:fill="FFFFFF"/>
            <w:tcBorders>
              <w:top w:val="single" w:sz="4" w:space="0" w:color="CCCCCC"/>
              <w:left w:val="single" w:sz="4" w:space="0" w:color="CCCCCC"/>
              <w:bottom w:val="single" w:sz="4" w:space="0" w:color="CCCCCC"/>
              <w:right w:val="single" w:sz="4" w:space="0" w:color="CCCCCC"/>
            </w:tcBorders>
          </w:tcPr>
          <w:p>
            <w:r>
              <w:rPr>
                <w:sz w:val="18"/>
              </w:rPr>
              <w:t>Day Sum Gold, Sun Facet</w:t>
            </w:r>
          </w:p>
        </w:tc>
        <w:tc>
          <w:tcPr>
            <w:tcW w:type="dxa" w:w="2440"/>
            <w:shd w:val="clear" w:color="auto" w:fill="FFFFFF"/>
            <w:tcBorders>
              <w:top w:val="single" w:sz="4" w:space="0" w:color="CCCCCC"/>
              <w:left w:val="single" w:sz="4" w:space="0" w:color="CCCCCC"/>
              <w:bottom w:val="single" w:sz="4" w:space="0" w:color="CCCCCC"/>
              <w:right w:val="single" w:sz="4" w:space="0" w:color="CCCCCC"/>
            </w:tcBorders>
          </w:tcPr>
          <w:p>
            <w:r>
              <w:rPr>
                <w:sz w:val="18"/>
              </w:rPr>
              <w:t>Added</w:t>
            </w:r>
          </w:p>
        </w:tc>
      </w:tr>
      <w:tr>
        <w:tc>
          <w:tcPr>
            <w:tcW w:type="dxa" w:w="2440"/>
            <w:shd w:val="clear" w:color="auto" w:fill="EAF0FB"/>
            <w:tcBorders>
              <w:top w:val="single" w:sz="4" w:space="0" w:color="CCCCCC"/>
              <w:left w:val="single" w:sz="4" w:space="0" w:color="CCCCCC"/>
              <w:bottom w:val="single" w:sz="4" w:space="0" w:color="CCCCCC"/>
              <w:right w:val="single" w:sz="4" w:space="0" w:color="CCCCCC"/>
            </w:tcBorders>
          </w:tcPr>
          <w:p>
            <w:r>
              <w:rPr>
                <w:sz w:val="18"/>
              </w:rPr>
              <w:t>G.3</w:t>
            </w:r>
          </w:p>
        </w:tc>
        <w:tc>
          <w:tcPr>
            <w:tcW w:type="dxa" w:w="2440"/>
            <w:shd w:val="clear" w:color="auto" w:fill="EAF0FB"/>
            <w:tcBorders>
              <w:top w:val="single" w:sz="4" w:space="0" w:color="CCCCCC"/>
              <w:left w:val="single" w:sz="4" w:space="0" w:color="CCCCCC"/>
              <w:bottom w:val="single" w:sz="4" w:space="0" w:color="CCCCCC"/>
              <w:right w:val="single" w:sz="4" w:space="0" w:color="CCCCCC"/>
            </w:tcBorders>
          </w:tcPr>
          <w:p>
            <w:r>
              <w:rPr>
                <w:sz w:val="18"/>
              </w:rPr>
              <w:t>EMAAR mall integration — daily turnover reporting, concession fee calculation</w:t>
            </w:r>
          </w:p>
        </w:tc>
        <w:tc>
          <w:tcPr>
            <w:tcW w:type="dxa" w:w="2440"/>
            <w:shd w:val="clear" w:color="auto" w:fill="EAF0FB"/>
            <w:tcBorders>
              <w:top w:val="single" w:sz="4" w:space="0" w:color="CCCCCC"/>
              <w:left w:val="single" w:sz="4" w:space="0" w:color="CCCCCC"/>
              <w:bottom w:val="single" w:sz="4" w:space="0" w:color="CCCCCC"/>
              <w:right w:val="single" w:sz="4" w:space="0" w:color="CCCCCC"/>
            </w:tcBorders>
          </w:tcPr>
          <w:p>
            <w:r>
              <w:rPr>
                <w:sz w:val="18"/>
              </w:rPr>
              <w:t>Sun Facet</w:t>
            </w:r>
          </w:p>
        </w:tc>
        <w:tc>
          <w:tcPr>
            <w:tcW w:type="dxa" w:w="2440"/>
            <w:shd w:val="clear" w:color="auto" w:fill="EAF0FB"/>
            <w:tcBorders>
              <w:top w:val="single" w:sz="4" w:space="0" w:color="CCCCCC"/>
              <w:left w:val="single" w:sz="4" w:space="0" w:color="CCCCCC"/>
              <w:bottom w:val="single" w:sz="4" w:space="0" w:color="CCCCCC"/>
              <w:right w:val="single" w:sz="4" w:space="0" w:color="CCCCCC"/>
            </w:tcBorders>
          </w:tcPr>
          <w:p>
            <w:r>
              <w:rPr>
                <w:sz w:val="18"/>
              </w:rPr>
              <w:t>Added</w:t>
            </w:r>
          </w:p>
        </w:tc>
      </w:tr>
      <w:tr>
        <w:tc>
          <w:tcPr>
            <w:tcW w:type="dxa" w:w="2440"/>
            <w:shd w:val="clear" w:color="auto" w:fill="FFFFFF"/>
            <w:tcBorders>
              <w:top w:val="single" w:sz="4" w:space="0" w:color="CCCCCC"/>
              <w:left w:val="single" w:sz="4" w:space="0" w:color="CCCCCC"/>
              <w:bottom w:val="single" w:sz="4" w:space="0" w:color="CCCCCC"/>
              <w:right w:val="single" w:sz="4" w:space="0" w:color="CCCCCC"/>
            </w:tcBorders>
          </w:tcPr>
          <w:p>
            <w:r>
              <w:rPr>
                <w:sz w:val="18"/>
              </w:rPr>
              <w:t>G.4</w:t>
            </w:r>
          </w:p>
        </w:tc>
        <w:tc>
          <w:tcPr>
            <w:tcW w:type="dxa" w:w="2440"/>
            <w:shd w:val="clear" w:color="auto" w:fill="FFFFFF"/>
            <w:tcBorders>
              <w:top w:val="single" w:sz="4" w:space="0" w:color="CCCCCC"/>
              <w:left w:val="single" w:sz="4" w:space="0" w:color="CCCCCC"/>
              <w:bottom w:val="single" w:sz="4" w:space="0" w:color="CCCCCC"/>
              <w:right w:val="single" w:sz="4" w:space="0" w:color="CCCCCC"/>
            </w:tcBorders>
          </w:tcPr>
          <w:p>
            <w:r>
              <w:rPr>
                <w:sz w:val="18"/>
              </w:rPr>
              <w:t>Named e-commerce connectors: Salla and Zid for KSA market</w:t>
            </w:r>
          </w:p>
        </w:tc>
        <w:tc>
          <w:tcPr>
            <w:tcW w:type="dxa" w:w="2440"/>
            <w:shd w:val="clear" w:color="auto" w:fill="FFFFFF"/>
            <w:tcBorders>
              <w:top w:val="single" w:sz="4" w:space="0" w:color="CCCCCC"/>
              <w:left w:val="single" w:sz="4" w:space="0" w:color="CCCCCC"/>
              <w:bottom w:val="single" w:sz="4" w:space="0" w:color="CCCCCC"/>
              <w:right w:val="single" w:sz="4" w:space="0" w:color="CCCCCC"/>
            </w:tcBorders>
          </w:tcPr>
          <w:p>
            <w:r>
              <w:rPr>
                <w:sz w:val="18"/>
              </w:rPr>
              <w:t>Day Sum Gold</w:t>
            </w:r>
          </w:p>
        </w:tc>
        <w:tc>
          <w:tcPr>
            <w:tcW w:type="dxa" w:w="2440"/>
            <w:shd w:val="clear" w:color="auto" w:fill="FFFFFF"/>
            <w:tcBorders>
              <w:top w:val="single" w:sz="4" w:space="0" w:color="CCCCCC"/>
              <w:left w:val="single" w:sz="4" w:space="0" w:color="CCCCCC"/>
              <w:bottom w:val="single" w:sz="4" w:space="0" w:color="CCCCCC"/>
              <w:right w:val="single" w:sz="4" w:space="0" w:color="CCCCCC"/>
            </w:tcBorders>
          </w:tcPr>
          <w:p>
            <w:r>
              <w:rPr>
                <w:sz w:val="18"/>
              </w:rPr>
              <w:t>Added</w:t>
            </w:r>
          </w:p>
        </w:tc>
      </w:tr>
      <w:tr>
        <w:tc>
          <w:tcPr>
            <w:tcW w:type="dxa" w:w="2440"/>
            <w:shd w:val="clear" w:color="auto" w:fill="EAF0FB"/>
            <w:tcBorders>
              <w:top w:val="single" w:sz="4" w:space="0" w:color="CCCCCC"/>
              <w:left w:val="single" w:sz="4" w:space="0" w:color="CCCCCC"/>
              <w:bottom w:val="single" w:sz="4" w:space="0" w:color="CCCCCC"/>
              <w:right w:val="single" w:sz="4" w:space="0" w:color="CCCCCC"/>
            </w:tcBorders>
          </w:tcPr>
          <w:p>
            <w:r>
              <w:rPr>
                <w:sz w:val="18"/>
              </w:rPr>
              <w:t>G.5</w:t>
            </w:r>
          </w:p>
        </w:tc>
        <w:tc>
          <w:tcPr>
            <w:tcW w:type="dxa" w:w="2440"/>
            <w:shd w:val="clear" w:color="auto" w:fill="EAF0FB"/>
            <w:tcBorders>
              <w:top w:val="single" w:sz="4" w:space="0" w:color="CCCCCC"/>
              <w:left w:val="single" w:sz="4" w:space="0" w:color="CCCCCC"/>
              <w:bottom w:val="single" w:sz="4" w:space="0" w:color="CCCCCC"/>
              <w:right w:val="single" w:sz="4" w:space="0" w:color="CCCCCC"/>
            </w:tcBorders>
          </w:tcPr>
          <w:p>
            <w:r>
              <w:rPr>
                <w:sz w:val="18"/>
              </w:rPr>
              <w:t>Signum CRM bidirectional integration</w:t>
            </w:r>
          </w:p>
        </w:tc>
        <w:tc>
          <w:tcPr>
            <w:tcW w:type="dxa" w:w="2440"/>
            <w:shd w:val="clear" w:color="auto" w:fill="EAF0FB"/>
            <w:tcBorders>
              <w:top w:val="single" w:sz="4" w:space="0" w:color="CCCCCC"/>
              <w:left w:val="single" w:sz="4" w:space="0" w:color="CCCCCC"/>
              <w:bottom w:val="single" w:sz="4" w:space="0" w:color="CCCCCC"/>
              <w:right w:val="single" w:sz="4" w:space="0" w:color="CCCCCC"/>
            </w:tcBorders>
          </w:tcPr>
          <w:p>
            <w:r>
              <w:rPr>
                <w:sz w:val="18"/>
              </w:rPr>
              <w:t>Sun Facet</w:t>
            </w:r>
          </w:p>
        </w:tc>
        <w:tc>
          <w:tcPr>
            <w:tcW w:type="dxa" w:w="2440"/>
            <w:shd w:val="clear" w:color="auto" w:fill="EAF0FB"/>
            <w:tcBorders>
              <w:top w:val="single" w:sz="4" w:space="0" w:color="CCCCCC"/>
              <w:left w:val="single" w:sz="4" w:space="0" w:color="CCCCCC"/>
              <w:bottom w:val="single" w:sz="4" w:space="0" w:color="CCCCCC"/>
              <w:right w:val="single" w:sz="4" w:space="0" w:color="CCCCCC"/>
            </w:tcBorders>
          </w:tcPr>
          <w:p>
            <w:r>
              <w:rPr>
                <w:sz w:val="18"/>
              </w:rPr>
              <w:t>Added</w:t>
            </w:r>
          </w:p>
        </w:tc>
      </w:tr>
      <w:tr>
        <w:tc>
          <w:tcPr>
            <w:tcW w:type="dxa" w:w="2440"/>
            <w:shd w:val="clear" w:color="auto" w:fill="FFFFFF"/>
            <w:tcBorders>
              <w:top w:val="single" w:sz="4" w:space="0" w:color="CCCCCC"/>
              <w:left w:val="single" w:sz="4" w:space="0" w:color="CCCCCC"/>
              <w:bottom w:val="single" w:sz="4" w:space="0" w:color="CCCCCC"/>
              <w:right w:val="single" w:sz="4" w:space="0" w:color="CCCCCC"/>
            </w:tcBorders>
          </w:tcPr>
          <w:p>
            <w:r>
              <w:rPr>
                <w:sz w:val="18"/>
              </w:rPr>
              <w:t>G.6</w:t>
            </w:r>
          </w:p>
        </w:tc>
        <w:tc>
          <w:tcPr>
            <w:tcW w:type="dxa" w:w="2440"/>
            <w:shd w:val="clear" w:color="auto" w:fill="FFFFFF"/>
            <w:tcBorders>
              <w:top w:val="single" w:sz="4" w:space="0" w:color="CCCCCC"/>
              <w:left w:val="single" w:sz="4" w:space="0" w:color="CCCCCC"/>
              <w:bottom w:val="single" w:sz="4" w:space="0" w:color="CCCCCC"/>
              <w:right w:val="single" w:sz="4" w:space="0" w:color="CCCCCC"/>
            </w:tcBorders>
          </w:tcPr>
          <w:p>
            <w:r>
              <w:rPr>
                <w:sz w:val="18"/>
              </w:rPr>
              <w:t>RFID hardware ecosystem — provider interface for gate, handheld, smart tray, POS readers</w:t>
            </w:r>
          </w:p>
        </w:tc>
        <w:tc>
          <w:tcPr>
            <w:tcW w:type="dxa" w:w="2440"/>
            <w:shd w:val="clear" w:color="auto" w:fill="FFFFFF"/>
            <w:tcBorders>
              <w:top w:val="single" w:sz="4" w:space="0" w:color="CCCCCC"/>
              <w:left w:val="single" w:sz="4" w:space="0" w:color="CCCCCC"/>
              <w:bottom w:val="single" w:sz="4" w:space="0" w:color="CCCCCC"/>
              <w:right w:val="single" w:sz="4" w:space="0" w:color="CCCCCC"/>
            </w:tcBorders>
          </w:tcPr>
          <w:p>
            <w:r>
              <w:rPr>
                <w:sz w:val="18"/>
              </w:rPr>
              <w:t>All</w:t>
            </w:r>
          </w:p>
        </w:tc>
        <w:tc>
          <w:tcPr>
            <w:tcW w:type="dxa" w:w="2440"/>
            <w:shd w:val="clear" w:color="auto" w:fill="FFFFFF"/>
            <w:tcBorders>
              <w:top w:val="single" w:sz="4" w:space="0" w:color="CCCCCC"/>
              <w:left w:val="single" w:sz="4" w:space="0" w:color="CCCCCC"/>
              <w:bottom w:val="single" w:sz="4" w:space="0" w:color="CCCCCC"/>
              <w:right w:val="single" w:sz="4" w:space="0" w:color="CCCCCC"/>
            </w:tcBorders>
          </w:tcPr>
          <w:p>
            <w:r>
              <w:rPr>
                <w:sz w:val="18"/>
              </w:rPr>
              <w:t>Added</w:t>
            </w:r>
          </w:p>
        </w:tc>
      </w:tr>
      <w:tr>
        <w:tc>
          <w:tcPr>
            <w:tcW w:type="dxa" w:w="2440"/>
            <w:shd w:val="clear" w:color="auto" w:fill="EAF0FB"/>
            <w:tcBorders>
              <w:top w:val="single" w:sz="4" w:space="0" w:color="CCCCCC"/>
              <w:left w:val="single" w:sz="4" w:space="0" w:color="CCCCCC"/>
              <w:bottom w:val="single" w:sz="4" w:space="0" w:color="CCCCCC"/>
              <w:right w:val="single" w:sz="4" w:space="0" w:color="CCCCCC"/>
            </w:tcBorders>
          </w:tcPr>
          <w:p>
            <w:r>
              <w:rPr>
                <w:sz w:val="18"/>
              </w:rPr>
              <w:t>H.1</w:t>
            </w:r>
          </w:p>
        </w:tc>
        <w:tc>
          <w:tcPr>
            <w:tcW w:type="dxa" w:w="2440"/>
            <w:shd w:val="clear" w:color="auto" w:fill="EAF0FB"/>
            <w:tcBorders>
              <w:top w:val="single" w:sz="4" w:space="0" w:color="CCCCCC"/>
              <w:left w:val="single" w:sz="4" w:space="0" w:color="CCCCCC"/>
              <w:bottom w:val="single" w:sz="4" w:space="0" w:color="CCCCCC"/>
              <w:right w:val="single" w:sz="4" w:space="0" w:color="CCCCCC"/>
            </w:tcBorders>
          </w:tcPr>
          <w:p>
            <w:r>
              <w:rPr>
                <w:sz w:val="18"/>
              </w:rPr>
              <w:t>Customer-Facing Display — bill mirror, live rate, idle slideshow, Smart Tray link</w:t>
            </w:r>
          </w:p>
        </w:tc>
        <w:tc>
          <w:tcPr>
            <w:tcW w:type="dxa" w:w="2440"/>
            <w:shd w:val="clear" w:color="auto" w:fill="EAF0FB"/>
            <w:tcBorders>
              <w:top w:val="single" w:sz="4" w:space="0" w:color="CCCCCC"/>
              <w:left w:val="single" w:sz="4" w:space="0" w:color="CCCCCC"/>
              <w:bottom w:val="single" w:sz="4" w:space="0" w:color="CCCCCC"/>
              <w:right w:val="single" w:sz="4" w:space="0" w:color="CCCCCC"/>
            </w:tcBorders>
          </w:tcPr>
          <w:p>
            <w:r>
              <w:rPr>
                <w:sz w:val="18"/>
              </w:rPr>
              <w:t>WinGold Next, Sun Facet</w:t>
            </w:r>
          </w:p>
        </w:tc>
        <w:tc>
          <w:tcPr>
            <w:tcW w:type="dxa" w:w="2440"/>
            <w:shd w:val="clear" w:color="auto" w:fill="EAF0FB"/>
            <w:tcBorders>
              <w:top w:val="single" w:sz="4" w:space="0" w:color="CCCCCC"/>
              <w:left w:val="single" w:sz="4" w:space="0" w:color="CCCCCC"/>
              <w:bottom w:val="single" w:sz="4" w:space="0" w:color="CCCCCC"/>
              <w:right w:val="single" w:sz="4" w:space="0" w:color="CCCCCC"/>
            </w:tcBorders>
          </w:tcPr>
          <w:p>
            <w:r>
              <w:rPr>
                <w:sz w:val="18"/>
              </w:rPr>
              <w:t>Added</w:t>
            </w:r>
          </w:p>
        </w:tc>
      </w:tr>
      <w:tr>
        <w:tc>
          <w:tcPr>
            <w:tcW w:type="dxa" w:w="2440"/>
            <w:shd w:val="clear" w:color="auto" w:fill="FFFFFF"/>
            <w:tcBorders>
              <w:top w:val="single" w:sz="4" w:space="0" w:color="CCCCCC"/>
              <w:left w:val="single" w:sz="4" w:space="0" w:color="CCCCCC"/>
              <w:bottom w:val="single" w:sz="4" w:space="0" w:color="CCCCCC"/>
              <w:right w:val="single" w:sz="4" w:space="0" w:color="CCCCCC"/>
            </w:tcBorders>
          </w:tcPr>
          <w:p>
            <w:r>
              <w:rPr>
                <w:sz w:val="18"/>
              </w:rPr>
              <w:t>H.2</w:t>
            </w:r>
          </w:p>
        </w:tc>
        <w:tc>
          <w:tcPr>
            <w:tcW w:type="dxa" w:w="2440"/>
            <w:shd w:val="clear" w:color="auto" w:fill="FFFFFF"/>
            <w:tcBorders>
              <w:top w:val="single" w:sz="4" w:space="0" w:color="CCCCCC"/>
              <w:left w:val="single" w:sz="4" w:space="0" w:color="CCCCCC"/>
              <w:bottom w:val="single" w:sz="4" w:space="0" w:color="CCCCCC"/>
              <w:right w:val="single" w:sz="4" w:space="0" w:color="CCCCCC"/>
            </w:tcBorders>
          </w:tcPr>
          <w:p>
            <w:r>
              <w:rPr>
                <w:sz w:val="18"/>
              </w:rPr>
              <w:t>Customer Self-Service Kiosk Mode — catalogue browse, estimate slip, session analytics</w:t>
            </w:r>
          </w:p>
        </w:tc>
        <w:tc>
          <w:tcPr>
            <w:tcW w:type="dxa" w:w="2440"/>
            <w:shd w:val="clear" w:color="auto" w:fill="FFFFFF"/>
            <w:tcBorders>
              <w:top w:val="single" w:sz="4" w:space="0" w:color="CCCCCC"/>
              <w:left w:val="single" w:sz="4" w:space="0" w:color="CCCCCC"/>
              <w:bottom w:val="single" w:sz="4" w:space="0" w:color="CCCCCC"/>
              <w:right w:val="single" w:sz="4" w:space="0" w:color="CCCCCC"/>
            </w:tcBorders>
          </w:tcPr>
          <w:p>
            <w:r>
              <w:rPr>
                <w:sz w:val="18"/>
              </w:rPr>
              <w:t>WinGold Next</w:t>
            </w:r>
          </w:p>
        </w:tc>
        <w:tc>
          <w:tcPr>
            <w:tcW w:type="dxa" w:w="2440"/>
            <w:shd w:val="clear" w:color="auto" w:fill="FFFFFF"/>
            <w:tcBorders>
              <w:top w:val="single" w:sz="4" w:space="0" w:color="CCCCCC"/>
              <w:left w:val="single" w:sz="4" w:space="0" w:color="CCCCCC"/>
              <w:bottom w:val="single" w:sz="4" w:space="0" w:color="CCCCCC"/>
              <w:right w:val="single" w:sz="4" w:space="0" w:color="CCCCCC"/>
            </w:tcBorders>
          </w:tcPr>
          <w:p>
            <w:r>
              <w:rPr>
                <w:sz w:val="18"/>
              </w:rPr>
              <w:t>Added</w:t>
            </w:r>
          </w:p>
        </w:tc>
      </w:tr>
      <w:tr>
        <w:tc>
          <w:tcPr>
            <w:tcW w:type="dxa" w:w="2440"/>
            <w:shd w:val="clear" w:color="auto" w:fill="EAF0FB"/>
            <w:tcBorders>
              <w:top w:val="single" w:sz="4" w:space="0" w:color="CCCCCC"/>
              <w:left w:val="single" w:sz="4" w:space="0" w:color="CCCCCC"/>
              <w:bottom w:val="single" w:sz="4" w:space="0" w:color="CCCCCC"/>
              <w:right w:val="single" w:sz="4" w:space="0" w:color="CCCCCC"/>
            </w:tcBorders>
          </w:tcPr>
          <w:p>
            <w:r>
              <w:rPr>
                <w:sz w:val="18"/>
              </w:rPr>
              <w:t>H.3</w:t>
            </w:r>
          </w:p>
        </w:tc>
        <w:tc>
          <w:tcPr>
            <w:tcW w:type="dxa" w:w="2440"/>
            <w:shd w:val="clear" w:color="auto" w:fill="EAF0FB"/>
            <w:tcBorders>
              <w:top w:val="single" w:sz="4" w:space="0" w:color="CCCCCC"/>
              <w:left w:val="single" w:sz="4" w:space="0" w:color="CCCCCC"/>
              <w:bottom w:val="single" w:sz="4" w:space="0" w:color="CCCCCC"/>
              <w:right w:val="single" w:sz="4" w:space="0" w:color="CCCCCC"/>
            </w:tcBorders>
          </w:tcPr>
          <w:p>
            <w:r>
              <w:rPr>
                <w:sz w:val="18"/>
              </w:rPr>
              <w:t>Magnetic Card Reader for Loyalty Cards — swipe-to-identify, card issuance and replacement</w:t>
            </w:r>
          </w:p>
        </w:tc>
        <w:tc>
          <w:tcPr>
            <w:tcW w:type="dxa" w:w="2440"/>
            <w:shd w:val="clear" w:color="auto" w:fill="EAF0FB"/>
            <w:tcBorders>
              <w:top w:val="single" w:sz="4" w:space="0" w:color="CCCCCC"/>
              <w:left w:val="single" w:sz="4" w:space="0" w:color="CCCCCC"/>
              <w:bottom w:val="single" w:sz="4" w:space="0" w:color="CCCCCC"/>
              <w:right w:val="single" w:sz="4" w:space="0" w:color="CCCCCC"/>
            </w:tcBorders>
          </w:tcPr>
          <w:p>
            <w:r>
              <w:rPr>
                <w:sz w:val="18"/>
              </w:rPr>
              <w:t>WinGold Next, Visual Ace Gold</w:t>
            </w:r>
          </w:p>
        </w:tc>
        <w:tc>
          <w:tcPr>
            <w:tcW w:type="dxa" w:w="2440"/>
            <w:shd w:val="clear" w:color="auto" w:fill="EAF0FB"/>
            <w:tcBorders>
              <w:top w:val="single" w:sz="4" w:space="0" w:color="CCCCCC"/>
              <w:left w:val="single" w:sz="4" w:space="0" w:color="CCCCCC"/>
              <w:bottom w:val="single" w:sz="4" w:space="0" w:color="CCCCCC"/>
              <w:right w:val="single" w:sz="4" w:space="0" w:color="CCCCCC"/>
            </w:tcBorders>
          </w:tcPr>
          <w:p>
            <w:r>
              <w:rPr>
                <w:sz w:val="18"/>
              </w:rPr>
              <w:t>Added</w:t>
            </w:r>
          </w:p>
        </w:tc>
      </w:tr>
      <w:tr>
        <w:tc>
          <w:tcPr>
            <w:tcW w:type="dxa" w:w="2440"/>
            <w:shd w:val="clear" w:color="auto" w:fill="FFFFFF"/>
            <w:tcBorders>
              <w:top w:val="single" w:sz="4" w:space="0" w:color="CCCCCC"/>
              <w:left w:val="single" w:sz="4" w:space="0" w:color="CCCCCC"/>
              <w:bottom w:val="single" w:sz="4" w:space="0" w:color="CCCCCC"/>
              <w:right w:val="single" w:sz="4" w:space="0" w:color="CCCCCC"/>
            </w:tcBorders>
          </w:tcPr>
          <w:p>
            <w:r>
              <w:rPr>
                <w:sz w:val="18"/>
              </w:rPr>
              <w:t>H.4</w:t>
            </w:r>
          </w:p>
        </w:tc>
        <w:tc>
          <w:tcPr>
            <w:tcW w:type="dxa" w:w="2440"/>
            <w:shd w:val="clear" w:color="auto" w:fill="FFFFFF"/>
            <w:tcBorders>
              <w:top w:val="single" w:sz="4" w:space="0" w:color="CCCCCC"/>
              <w:left w:val="single" w:sz="4" w:space="0" w:color="CCCCCC"/>
              <w:bottom w:val="single" w:sz="4" w:space="0" w:color="CCCCCC"/>
              <w:right w:val="single" w:sz="4" w:space="0" w:color="CCCCCC"/>
            </w:tcBorders>
          </w:tcPr>
          <w:p>
            <w:r>
              <w:rPr>
                <w:sz w:val="18"/>
              </w:rPr>
              <w:t>Customer Address Label Printing — filtered mailing from CRM, Avery format, CSV export</w:t>
            </w:r>
          </w:p>
        </w:tc>
        <w:tc>
          <w:tcPr>
            <w:tcW w:type="dxa" w:w="2440"/>
            <w:shd w:val="clear" w:color="auto" w:fill="FFFFFF"/>
            <w:tcBorders>
              <w:top w:val="single" w:sz="4" w:space="0" w:color="CCCCCC"/>
              <w:left w:val="single" w:sz="4" w:space="0" w:color="CCCCCC"/>
              <w:bottom w:val="single" w:sz="4" w:space="0" w:color="CCCCCC"/>
              <w:right w:val="single" w:sz="4" w:space="0" w:color="CCCCCC"/>
            </w:tcBorders>
          </w:tcPr>
          <w:p>
            <w:r>
              <w:rPr>
                <w:sz w:val="18"/>
              </w:rPr>
              <w:t>Visual Ace Gold</w:t>
            </w:r>
          </w:p>
        </w:tc>
        <w:tc>
          <w:tcPr>
            <w:tcW w:type="dxa" w:w="2440"/>
            <w:shd w:val="clear" w:color="auto" w:fill="FFFFFF"/>
            <w:tcBorders>
              <w:top w:val="single" w:sz="4" w:space="0" w:color="CCCCCC"/>
              <w:left w:val="single" w:sz="4" w:space="0" w:color="CCCCCC"/>
              <w:bottom w:val="single" w:sz="4" w:space="0" w:color="CCCCCC"/>
              <w:right w:val="single" w:sz="4" w:space="0" w:color="CCCCCC"/>
            </w:tcBorders>
          </w:tcPr>
          <w:p>
            <w:r>
              <w:rPr>
                <w:sz w:val="18"/>
              </w:rPr>
              <w:t>Added</w:t>
            </w:r>
          </w:p>
        </w:tc>
      </w:tr>
      <w:tr>
        <w:tc>
          <w:tcPr>
            <w:tcW w:type="dxa" w:w="2440"/>
            <w:shd w:val="clear" w:color="auto" w:fill="EAF0FB"/>
            <w:tcBorders>
              <w:top w:val="single" w:sz="4" w:space="0" w:color="CCCCCC"/>
              <w:left w:val="single" w:sz="4" w:space="0" w:color="CCCCCC"/>
              <w:bottom w:val="single" w:sz="4" w:space="0" w:color="CCCCCC"/>
              <w:right w:val="single" w:sz="4" w:space="0" w:color="CCCCCC"/>
            </w:tcBorders>
          </w:tcPr>
          <w:p>
            <w:r>
              <w:rPr>
                <w:sz w:val="18"/>
              </w:rPr>
              <w:t>I.1</w:t>
            </w:r>
          </w:p>
        </w:tc>
        <w:tc>
          <w:tcPr>
            <w:tcW w:type="dxa" w:w="2440"/>
            <w:shd w:val="clear" w:color="auto" w:fill="EAF0FB"/>
            <w:tcBorders>
              <w:top w:val="single" w:sz="4" w:space="0" w:color="CCCCCC"/>
              <w:left w:val="single" w:sz="4" w:space="0" w:color="CCCCCC"/>
              <w:bottom w:val="single" w:sz="4" w:space="0" w:color="CCCCCC"/>
              <w:right w:val="single" w:sz="4" w:space="0" w:color="CCCCCC"/>
            </w:tcBorders>
          </w:tcPr>
          <w:p>
            <w:r>
              <w:rPr>
                <w:sz w:val="18"/>
              </w:rPr>
              <w:t>Exceptional Sales / GP Alert — pre-print rule evaluation, supervisor override, block levels</w:t>
            </w:r>
          </w:p>
        </w:tc>
        <w:tc>
          <w:tcPr>
            <w:tcW w:type="dxa" w:w="2440"/>
            <w:shd w:val="clear" w:color="auto" w:fill="EAF0FB"/>
            <w:tcBorders>
              <w:top w:val="single" w:sz="4" w:space="0" w:color="CCCCCC"/>
              <w:left w:val="single" w:sz="4" w:space="0" w:color="CCCCCC"/>
              <w:bottom w:val="single" w:sz="4" w:space="0" w:color="CCCCCC"/>
              <w:right w:val="single" w:sz="4" w:space="0" w:color="CCCCCC"/>
            </w:tcBorders>
          </w:tcPr>
          <w:p>
            <w:r>
              <w:rPr>
                <w:sz w:val="18"/>
              </w:rPr>
              <w:t>Visual Ace Gold</w:t>
            </w:r>
          </w:p>
        </w:tc>
        <w:tc>
          <w:tcPr>
            <w:tcW w:type="dxa" w:w="2440"/>
            <w:shd w:val="clear" w:color="auto" w:fill="EAF0FB"/>
            <w:tcBorders>
              <w:top w:val="single" w:sz="4" w:space="0" w:color="CCCCCC"/>
              <w:left w:val="single" w:sz="4" w:space="0" w:color="CCCCCC"/>
              <w:bottom w:val="single" w:sz="4" w:space="0" w:color="CCCCCC"/>
              <w:right w:val="single" w:sz="4" w:space="0" w:color="CCCCCC"/>
            </w:tcBorders>
          </w:tcPr>
          <w:p>
            <w:r>
              <w:rPr>
                <w:sz w:val="18"/>
              </w:rPr>
              <w:t>Added</w:t>
            </w:r>
          </w:p>
        </w:tc>
      </w:tr>
      <w:tr>
        <w:tc>
          <w:tcPr>
            <w:tcW w:type="dxa" w:w="2440"/>
            <w:shd w:val="clear" w:color="auto" w:fill="FFFFFF"/>
            <w:tcBorders>
              <w:top w:val="single" w:sz="4" w:space="0" w:color="CCCCCC"/>
              <w:left w:val="single" w:sz="4" w:space="0" w:color="CCCCCC"/>
              <w:bottom w:val="single" w:sz="4" w:space="0" w:color="CCCCCC"/>
              <w:right w:val="single" w:sz="4" w:space="0" w:color="CCCCCC"/>
            </w:tcBorders>
          </w:tcPr>
          <w:p>
            <w:r>
              <w:rPr>
                <w:sz w:val="18"/>
              </w:rPr>
              <w:t>I.2</w:t>
            </w:r>
          </w:p>
        </w:tc>
        <w:tc>
          <w:tcPr>
            <w:tcW w:type="dxa" w:w="2440"/>
            <w:shd w:val="clear" w:color="auto" w:fill="FFFFFF"/>
            <w:tcBorders>
              <w:top w:val="single" w:sz="4" w:space="0" w:color="CCCCCC"/>
              <w:left w:val="single" w:sz="4" w:space="0" w:color="CCCCCC"/>
              <w:bottom w:val="single" w:sz="4" w:space="0" w:color="CCCCCC"/>
              <w:right w:val="single" w:sz="4" w:space="0" w:color="CCCCCC"/>
            </w:tcBorders>
          </w:tcPr>
          <w:p>
            <w:r>
              <w:rPr>
                <w:sz w:val="18"/>
              </w:rPr>
              <w:t>Short / Excess Margin Control Report — live mark-to-market vs customer margin limits</w:t>
            </w:r>
          </w:p>
        </w:tc>
        <w:tc>
          <w:tcPr>
            <w:tcW w:type="dxa" w:w="2440"/>
            <w:shd w:val="clear" w:color="auto" w:fill="FFFFFF"/>
            <w:tcBorders>
              <w:top w:val="single" w:sz="4" w:space="0" w:color="CCCCCC"/>
              <w:left w:val="single" w:sz="4" w:space="0" w:color="CCCCCC"/>
              <w:bottom w:val="single" w:sz="4" w:space="0" w:color="CCCCCC"/>
              <w:right w:val="single" w:sz="4" w:space="0" w:color="CCCCCC"/>
            </w:tcBorders>
          </w:tcPr>
          <w:p>
            <w:r>
              <w:rPr>
                <w:sz w:val="18"/>
              </w:rPr>
              <w:t>Visual Ace Gold</w:t>
            </w:r>
          </w:p>
        </w:tc>
        <w:tc>
          <w:tcPr>
            <w:tcW w:type="dxa" w:w="2440"/>
            <w:shd w:val="clear" w:color="auto" w:fill="FFFFFF"/>
            <w:tcBorders>
              <w:top w:val="single" w:sz="4" w:space="0" w:color="CCCCCC"/>
              <w:left w:val="single" w:sz="4" w:space="0" w:color="CCCCCC"/>
              <w:bottom w:val="single" w:sz="4" w:space="0" w:color="CCCCCC"/>
              <w:right w:val="single" w:sz="4" w:space="0" w:color="CCCCCC"/>
            </w:tcBorders>
          </w:tcPr>
          <w:p>
            <w:r>
              <w:rPr>
                <w:sz w:val="18"/>
              </w:rPr>
              <w:t>Added</w:t>
            </w:r>
          </w:p>
        </w:tc>
      </w:tr>
      <w:tr>
        <w:tc>
          <w:tcPr>
            <w:tcW w:type="dxa" w:w="2440"/>
            <w:shd w:val="clear" w:color="auto" w:fill="EAF0FB"/>
            <w:tcBorders>
              <w:top w:val="single" w:sz="4" w:space="0" w:color="CCCCCC"/>
              <w:left w:val="single" w:sz="4" w:space="0" w:color="CCCCCC"/>
              <w:bottom w:val="single" w:sz="4" w:space="0" w:color="CCCCCC"/>
              <w:right w:val="single" w:sz="4" w:space="0" w:color="CCCCCC"/>
            </w:tcBorders>
          </w:tcPr>
          <w:p>
            <w:r>
              <w:rPr>
                <w:sz w:val="18"/>
              </w:rPr>
              <w:t>I.3</w:t>
            </w:r>
          </w:p>
        </w:tc>
        <w:tc>
          <w:tcPr>
            <w:tcW w:type="dxa" w:w="2440"/>
            <w:shd w:val="clear" w:color="auto" w:fill="EAF0FB"/>
            <w:tcBorders>
              <w:top w:val="single" w:sz="4" w:space="0" w:color="CCCCCC"/>
              <w:left w:val="single" w:sz="4" w:space="0" w:color="CCCCCC"/>
              <w:bottom w:val="single" w:sz="4" w:space="0" w:color="CCCCCC"/>
              <w:right w:val="single" w:sz="4" w:space="0" w:color="CCCCCC"/>
            </w:tcBorders>
          </w:tcPr>
          <w:p>
            <w:r>
              <w:rPr>
                <w:sz w:val="18"/>
              </w:rPr>
              <w:t>Extended Dead-Stock Intelligence — aging pyramid, slow-moving buckets, markdown simulation</w:t>
            </w:r>
          </w:p>
        </w:tc>
        <w:tc>
          <w:tcPr>
            <w:tcW w:type="dxa" w:w="2440"/>
            <w:shd w:val="clear" w:color="auto" w:fill="EAF0FB"/>
            <w:tcBorders>
              <w:top w:val="single" w:sz="4" w:space="0" w:color="CCCCCC"/>
              <w:left w:val="single" w:sz="4" w:space="0" w:color="CCCCCC"/>
              <w:bottom w:val="single" w:sz="4" w:space="0" w:color="CCCCCC"/>
              <w:right w:val="single" w:sz="4" w:space="0" w:color="CCCCCC"/>
            </w:tcBorders>
          </w:tcPr>
          <w:p>
            <w:r>
              <w:rPr>
                <w:sz w:val="18"/>
              </w:rPr>
              <w:t>Multiple</w:t>
            </w:r>
          </w:p>
        </w:tc>
        <w:tc>
          <w:tcPr>
            <w:tcW w:type="dxa" w:w="2440"/>
            <w:shd w:val="clear" w:color="auto" w:fill="EAF0FB"/>
            <w:tcBorders>
              <w:top w:val="single" w:sz="4" w:space="0" w:color="CCCCCC"/>
              <w:left w:val="single" w:sz="4" w:space="0" w:color="CCCCCC"/>
              <w:bottom w:val="single" w:sz="4" w:space="0" w:color="CCCCCC"/>
              <w:right w:val="single" w:sz="4" w:space="0" w:color="CCCCCC"/>
            </w:tcBorders>
          </w:tcPr>
          <w:p>
            <w:r>
              <w:rPr>
                <w:sz w:val="18"/>
              </w:rPr>
              <w:t>Added</w:t>
            </w:r>
          </w:p>
        </w:tc>
      </w:tr>
      <w:tr>
        <w:tc>
          <w:tcPr>
            <w:tcW w:type="dxa" w:w="2440"/>
            <w:shd w:val="clear" w:color="auto" w:fill="FFFFFF"/>
            <w:tcBorders>
              <w:top w:val="single" w:sz="4" w:space="0" w:color="CCCCCC"/>
              <w:left w:val="single" w:sz="4" w:space="0" w:color="CCCCCC"/>
              <w:bottom w:val="single" w:sz="4" w:space="0" w:color="CCCCCC"/>
              <w:right w:val="single" w:sz="4" w:space="0" w:color="CCCCCC"/>
            </w:tcBorders>
          </w:tcPr>
          <w:p>
            <w:r>
              <w:rPr>
                <w:sz w:val="18"/>
              </w:rPr>
              <w:t>I.4</w:t>
            </w:r>
          </w:p>
        </w:tc>
        <w:tc>
          <w:tcPr>
            <w:tcW w:type="dxa" w:w="2440"/>
            <w:shd w:val="clear" w:color="auto" w:fill="FFFFFF"/>
            <w:tcBorders>
              <w:top w:val="single" w:sz="4" w:space="0" w:color="CCCCCC"/>
              <w:left w:val="single" w:sz="4" w:space="0" w:color="CCCCCC"/>
              <w:bottom w:val="single" w:sz="4" w:space="0" w:color="CCCCCC"/>
              <w:right w:val="single" w:sz="4" w:space="0" w:color="CCCCCC"/>
            </w:tcBorders>
          </w:tcPr>
          <w:p>
            <w:r>
              <w:rPr>
                <w:sz w:val="18"/>
              </w:rPr>
              <w:t>Bullion Position &amp; Fixing Reports — fixing register, suffix-wise position, Account Control Centre, daily P&amp;L</w:t>
            </w:r>
          </w:p>
        </w:tc>
        <w:tc>
          <w:tcPr>
            <w:tcW w:type="dxa" w:w="2440"/>
            <w:shd w:val="clear" w:color="auto" w:fill="FFFFFF"/>
            <w:tcBorders>
              <w:top w:val="single" w:sz="4" w:space="0" w:color="CCCCCC"/>
              <w:left w:val="single" w:sz="4" w:space="0" w:color="CCCCCC"/>
              <w:bottom w:val="single" w:sz="4" w:space="0" w:color="CCCCCC"/>
              <w:right w:val="single" w:sz="4" w:space="0" w:color="CCCCCC"/>
            </w:tcBorders>
          </w:tcPr>
          <w:p>
            <w:r>
              <w:rPr>
                <w:sz w:val="18"/>
              </w:rPr>
              <w:t>Visual Ace Gold</w:t>
            </w:r>
          </w:p>
        </w:tc>
        <w:tc>
          <w:tcPr>
            <w:tcW w:type="dxa" w:w="2440"/>
            <w:shd w:val="clear" w:color="auto" w:fill="FFFFFF"/>
            <w:tcBorders>
              <w:top w:val="single" w:sz="4" w:space="0" w:color="CCCCCC"/>
              <w:left w:val="single" w:sz="4" w:space="0" w:color="CCCCCC"/>
              <w:bottom w:val="single" w:sz="4" w:space="0" w:color="CCCCCC"/>
              <w:right w:val="single" w:sz="4" w:space="0" w:color="CCCCCC"/>
            </w:tcBorders>
          </w:tcPr>
          <w:p>
            <w:r>
              <w:rPr>
                <w:sz w:val="18"/>
              </w:rPr>
              <w:t>Added</w:t>
            </w:r>
          </w:p>
        </w:tc>
      </w:tr>
      <w:tr>
        <w:tc>
          <w:tcPr>
            <w:tcW w:type="dxa" w:w="2440"/>
            <w:shd w:val="clear" w:color="auto" w:fill="EAF0FB"/>
            <w:tcBorders>
              <w:top w:val="single" w:sz="4" w:space="0" w:color="CCCCCC"/>
              <w:left w:val="single" w:sz="4" w:space="0" w:color="CCCCCC"/>
              <w:bottom w:val="single" w:sz="4" w:space="0" w:color="CCCCCC"/>
              <w:right w:val="single" w:sz="4" w:space="0" w:color="CCCCCC"/>
            </w:tcBorders>
          </w:tcPr>
          <w:p>
            <w:r>
              <w:rPr>
                <w:sz w:val="18"/>
              </w:rPr>
              <w:t>J</w:t>
            </w:r>
          </w:p>
        </w:tc>
        <w:tc>
          <w:tcPr>
            <w:tcW w:type="dxa" w:w="2440"/>
            <w:shd w:val="clear" w:color="auto" w:fill="EAF0FB"/>
            <w:tcBorders>
              <w:top w:val="single" w:sz="4" w:space="0" w:color="CCCCCC"/>
              <w:left w:val="single" w:sz="4" w:space="0" w:color="CCCCCC"/>
              <w:bottom w:val="single" w:sz="4" w:space="0" w:color="CCCCCC"/>
              <w:right w:val="single" w:sz="4" w:space="0" w:color="CCCCCC"/>
            </w:tcBorders>
          </w:tcPr>
          <w:p>
            <w:r>
              <w:rPr>
                <w:sz w:val="18"/>
              </w:rPr>
              <w:t>Updated Enums (HedgingType, HedgingStatus, TradingOrderStatus, SampleStatus, etc.) and State Machines</w:t>
            </w:r>
          </w:p>
        </w:tc>
        <w:tc>
          <w:tcPr>
            <w:tcW w:type="dxa" w:w="2440"/>
            <w:shd w:val="clear" w:color="auto" w:fill="EAF0FB"/>
            <w:tcBorders>
              <w:top w:val="single" w:sz="4" w:space="0" w:color="CCCCCC"/>
              <w:left w:val="single" w:sz="4" w:space="0" w:color="CCCCCC"/>
              <w:bottom w:val="single" w:sz="4" w:space="0" w:color="CCCCCC"/>
              <w:right w:val="single" w:sz="4" w:space="0" w:color="CCCCCC"/>
            </w:tcBorders>
          </w:tcPr>
          <w:p>
            <w:r>
              <w:rPr>
                <w:sz w:val="18"/>
              </w:rPr>
              <w:t>All gap modules</w:t>
            </w:r>
          </w:p>
        </w:tc>
        <w:tc>
          <w:tcPr>
            <w:tcW w:type="dxa" w:w="2440"/>
            <w:shd w:val="clear" w:color="auto" w:fill="EAF0FB"/>
            <w:tcBorders>
              <w:top w:val="single" w:sz="4" w:space="0" w:color="CCCCCC"/>
              <w:left w:val="single" w:sz="4" w:space="0" w:color="CCCCCC"/>
              <w:bottom w:val="single" w:sz="4" w:space="0" w:color="CCCCCC"/>
              <w:right w:val="single" w:sz="4" w:space="0" w:color="CCCCCC"/>
            </w:tcBorders>
          </w:tcPr>
          <w:p>
            <w:r>
              <w:rPr>
                <w:sz w:val="18"/>
              </w:rPr>
              <w:t>Updated</w:t>
            </w:r>
          </w:p>
        </w:tc>
      </w:tr>
    </w:tbl>
    <w:p/>
    <w:p>
      <w:pPr>
        <w:pStyle w:val="Heading1"/>
      </w:pPr>
      <w:r>
        <w:rPr>
          <w:color w:val="1F3864"/>
        </w:rPr>
        <w:t>Appendix K.2  Updated Competitive Feature Matrix</w:t>
      </w:r>
    </w:p>
    <w:p>
      <w:pPr>
        <w:spacing w:after="120"/>
      </w:pPr>
      <w:r>
        <w:rPr>
          <w:sz w:val="20"/>
        </w:rPr>
        <w:t>The following matrix shows this platform's coverage of all features from the five analysed gold ERPs after the gap-fill additions in Parts F–J. ● = Fully covered. ◑ = Partially covered. ○ = Not in scope.</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firstColumn="1" w:firstRow="1" w:lastColumn="0" w:lastRow="0" w:noHBand="0" w:noVBand="1" w:val="04A0"/>
      </w:tblPr>
      <w:tblGrid>
        <w:gridCol w:w="1394"/>
        <w:gridCol w:w="1394"/>
        <w:gridCol w:w="1394"/>
        <w:gridCol w:w="1394"/>
        <w:gridCol w:w="1394"/>
        <w:gridCol w:w="1394"/>
        <w:gridCol w:w="1394"/>
      </w:tblGrid>
      <w:tr>
        <w:tc>
          <w:tcPr>
            <w:tcW w:type="dxa" w:w="1394"/>
            <w:shd w:val="clear" w:color="auto" w:fill="1F3864"/>
            <w:tcBorders>
              <w:top w:val="single" w:sz="4" w:space="0" w:color="CCCCCC"/>
              <w:left w:val="single" w:sz="4" w:space="0" w:color="CCCCCC"/>
              <w:bottom w:val="single" w:sz="4" w:space="0" w:color="CCCCCC"/>
              <w:right w:val="single" w:sz="4" w:space="0" w:color="CCCCCC"/>
            </w:tcBorders>
          </w:tcPr>
          <w:p>
            <w:r>
              <w:rPr>
                <w:b/>
                <w:color w:val="FFFFFF"/>
                <w:sz w:val="18"/>
              </w:rPr>
              <w:t>Feature Domain</w:t>
            </w:r>
          </w:p>
        </w:tc>
        <w:tc>
          <w:tcPr>
            <w:tcW w:type="dxa" w:w="1394"/>
            <w:shd w:val="clear" w:color="auto" w:fill="1F3864"/>
            <w:tcBorders>
              <w:top w:val="single" w:sz="4" w:space="0" w:color="CCCCCC"/>
              <w:left w:val="single" w:sz="4" w:space="0" w:color="CCCCCC"/>
              <w:bottom w:val="single" w:sz="4" w:space="0" w:color="CCCCCC"/>
              <w:right w:val="single" w:sz="4" w:space="0" w:color="CCCCCC"/>
            </w:tcBorders>
          </w:tcPr>
          <w:p>
            <w:r>
              <w:rPr>
                <w:b/>
                <w:color w:val="FFFFFF"/>
                <w:sz w:val="18"/>
              </w:rPr>
              <w:t>Jewelita</w:t>
            </w:r>
          </w:p>
        </w:tc>
        <w:tc>
          <w:tcPr>
            <w:tcW w:type="dxa" w:w="1394"/>
            <w:shd w:val="clear" w:color="auto" w:fill="1F3864"/>
            <w:tcBorders>
              <w:top w:val="single" w:sz="4" w:space="0" w:color="CCCCCC"/>
              <w:left w:val="single" w:sz="4" w:space="0" w:color="CCCCCC"/>
              <w:bottom w:val="single" w:sz="4" w:space="0" w:color="CCCCCC"/>
              <w:right w:val="single" w:sz="4" w:space="0" w:color="CCCCCC"/>
            </w:tcBorders>
          </w:tcPr>
          <w:p>
            <w:r>
              <w:rPr>
                <w:b/>
                <w:color w:val="FFFFFF"/>
                <w:sz w:val="18"/>
              </w:rPr>
              <w:t>WinGold Next</w:t>
            </w:r>
          </w:p>
        </w:tc>
        <w:tc>
          <w:tcPr>
            <w:tcW w:type="dxa" w:w="1394"/>
            <w:shd w:val="clear" w:color="auto" w:fill="1F3864"/>
            <w:tcBorders>
              <w:top w:val="single" w:sz="4" w:space="0" w:color="CCCCCC"/>
              <w:left w:val="single" w:sz="4" w:space="0" w:color="CCCCCC"/>
              <w:bottom w:val="single" w:sz="4" w:space="0" w:color="CCCCCC"/>
              <w:right w:val="single" w:sz="4" w:space="0" w:color="CCCCCC"/>
            </w:tcBorders>
          </w:tcPr>
          <w:p>
            <w:r>
              <w:rPr>
                <w:b/>
                <w:color w:val="FFFFFF"/>
                <w:sz w:val="18"/>
              </w:rPr>
              <w:t>Day Sum Gold</w:t>
            </w:r>
          </w:p>
        </w:tc>
        <w:tc>
          <w:tcPr>
            <w:tcW w:type="dxa" w:w="1394"/>
            <w:shd w:val="clear" w:color="auto" w:fill="1F3864"/>
            <w:tcBorders>
              <w:top w:val="single" w:sz="4" w:space="0" w:color="CCCCCC"/>
              <w:left w:val="single" w:sz="4" w:space="0" w:color="CCCCCC"/>
              <w:bottom w:val="single" w:sz="4" w:space="0" w:color="CCCCCC"/>
              <w:right w:val="single" w:sz="4" w:space="0" w:color="CCCCCC"/>
            </w:tcBorders>
          </w:tcPr>
          <w:p>
            <w:r>
              <w:rPr>
                <w:b/>
                <w:color w:val="FFFFFF"/>
                <w:sz w:val="18"/>
              </w:rPr>
              <w:t>Sun Facet</w:t>
            </w:r>
          </w:p>
        </w:tc>
        <w:tc>
          <w:tcPr>
            <w:tcW w:type="dxa" w:w="1394"/>
            <w:shd w:val="clear" w:color="auto" w:fill="1F3864"/>
            <w:tcBorders>
              <w:top w:val="single" w:sz="4" w:space="0" w:color="CCCCCC"/>
              <w:left w:val="single" w:sz="4" w:space="0" w:color="CCCCCC"/>
              <w:bottom w:val="single" w:sz="4" w:space="0" w:color="CCCCCC"/>
              <w:right w:val="single" w:sz="4" w:space="0" w:color="CCCCCC"/>
            </w:tcBorders>
          </w:tcPr>
          <w:p>
            <w:r>
              <w:rPr>
                <w:b/>
                <w:color w:val="FFFFFF"/>
                <w:sz w:val="18"/>
              </w:rPr>
              <w:t>Visual Ace Gold</w:t>
            </w:r>
          </w:p>
        </w:tc>
        <w:tc>
          <w:tcPr>
            <w:tcW w:type="dxa" w:w="1394"/>
            <w:shd w:val="clear" w:color="auto" w:fill="1F3864"/>
            <w:tcBorders>
              <w:top w:val="single" w:sz="4" w:space="0" w:color="CCCCCC"/>
              <w:left w:val="single" w:sz="4" w:space="0" w:color="CCCCCC"/>
              <w:bottom w:val="single" w:sz="4" w:space="0" w:color="CCCCCC"/>
              <w:right w:val="single" w:sz="4" w:space="0" w:color="CCCCCC"/>
            </w:tcBorders>
          </w:tcPr>
          <w:p>
            <w:r>
              <w:rPr>
                <w:b/>
                <w:color w:val="FFFFFF"/>
                <w:sz w:val="18"/>
              </w:rPr>
              <w:t>This Platform</w:t>
            </w:r>
          </w:p>
        </w:tc>
      </w:tr>
      <w:tr>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Real-time inventory tracking</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r>
      <w:tr>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RFID inventory automation</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r>
      <w:tr>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Barcode generation &amp; scanning</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r>
      <w:tr>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Serialised jewellery (tag per piece)</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r>
      <w:tr>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Fix / Unfix gold price transactions</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r>
      <w:tr>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Live gold/silver rate feed integration</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r>
      <w:tr>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Metal hedging module (auto vouchers)</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r>
      <w:tr>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Bullion trading orders (GTC/OCO/triggers)</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r>
      <w:tr>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Short/Excess margin control report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r>
      <w:tr>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MT5 integration</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r>
      <w:tr>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AKR Trader integration</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r>
      <w:tr>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Rapaport diamond price integration</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r>
      <w:tr>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Diamond 4C classification</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r>
      <w:tr>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Broken / missing stone analysis</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r>
      <w:tr>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Full BOM / Manufacturing MRP</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r>
      <w:tr>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Karigar / job-work management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r>
      <w:tr>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Tree making (casting process)</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r>
      <w:tr>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Job splitting and merging</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r>
      <w:tr>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Job envelope printing</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r>
      <w:tr>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Setting / design analysis reports</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r>
      <w:tr>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Jewellery alteration tracking</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r>
      <w:tr>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Jewellery dismantling</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r>
      <w:tr>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RFID anti-theft / tamper detection</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r>
      <w:tr>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Smart Tray integration</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r>
      <w:tr>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Dead-stock identification &amp; alerts</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r>
      <w:tr>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Gold testing laboratory module</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r>
      <w:tr>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Full GL / double-entry accounting</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r>
      <w:tr>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Metal ledger (fine-weight)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r>
      <w:tr>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Fixed assets management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r>
      <w:tr>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UAE FTA VAT compliance</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r>
      <w:tr>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ZATCA Phase 2 e-invoicing</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r>
      <w:tr>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GST compliance (India)</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r>
      <w:tr>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AML customer verification at POS</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r>
      <w:tr>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Gold / diamond saving schemes</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r>
      <w:tr>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Loyalty points programme</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r>
      <w:tr>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Promotions engine (BOGO, bundles, etc.)</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r>
      <w:tr>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Customer-facing POS display</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r>
      <w:tr>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Kiosk mode (customer self-browse)</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r>
      <w:tr>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Magnetic card reader (loyalty)</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r>
      <w:tr>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Customer address label printing</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r>
      <w:tr>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Exceptional GP alert (pre-print)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r>
      <w:tr>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WhatsApp invoice &amp; order delivery</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r>
      <w:tr>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Mada / STC Pay gateways</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r>
      <w:tr>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Salla / Zid e-commerce connectors</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r>
      <w:tr>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EMAAR mall integration</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r>
      <w:tr>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Planet payment terminal</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r>
      <w:tr>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Signum CRM integration</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r>
      <w:tr>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HR hire-to-retire (ATS, LMS, Appraisals)</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r>
      <w:tr>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Multi-vertical / domain-agnostic core</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r>
      <w:tr>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AI Data Chat (MCP)</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r>
      <w:tr>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AI item-image generation</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r>
      <w:tr>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Configurable per-user dashboards</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r>
      <w:tr>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Localization framework (country packs)</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r>
      <w:tr>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Purchase landed cost allocation</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r>
      <w:tr>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Formal inventory audit (blind count)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r>
      <w:tr>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Project management module</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FFFFFF"/>
            <w:tcBorders>
              <w:top w:val="single" w:sz="4" w:space="0" w:color="CCCCCC"/>
              <w:left w:val="single" w:sz="4" w:space="0" w:color="CCCCCC"/>
              <w:bottom w:val="single" w:sz="4" w:space="0" w:color="CCCCCC"/>
              <w:right w:val="single" w:sz="4" w:space="0" w:color="CCCCCC"/>
            </w:tcBorders>
          </w:tcPr>
          <w:p>
            <w:r>
              <w:rPr>
                <w:sz w:val="18"/>
              </w:rPr>
              <w:t>●</w:t>
            </w:r>
          </w:p>
        </w:tc>
      </w:tr>
      <w:tr>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Quality management module</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c>
          <w:tcPr>
            <w:tcW w:type="dxa" w:w="1394"/>
            <w:shd w:val="clear" w:color="auto" w:fill="EAF0FB"/>
            <w:tcBorders>
              <w:top w:val="single" w:sz="4" w:space="0" w:color="CCCCCC"/>
              <w:left w:val="single" w:sz="4" w:space="0" w:color="CCCCCC"/>
              <w:bottom w:val="single" w:sz="4" w:space="0" w:color="CCCCCC"/>
              <w:right w:val="single" w:sz="4" w:space="0" w:color="CCCCCC"/>
            </w:tcBorders>
          </w:tcPr>
          <w:p>
            <w:r>
              <w:rPr>
                <w:sz w:val="18"/>
              </w:rPr>
              <w:t>●</w:t>
            </w:r>
          </w:p>
        </w:tc>
      </w:tr>
    </w:tbl>
    <w:p/>
    <w:p>
      <w:r>
        <w:br w:type="page"/>
      </w:r>
    </w:p>
    <w:p>
      <w:pPr>
        <w:spacing w:before="1700"/>
        <w:jc w:val="center"/>
      </w:pPr>
      <w:r>
        <w:rPr>
          <w:b/>
          <w:bCs/>
          <w:caps/>
          <w:color w:val="2E75B6"/>
          <w:sz w:val="30"/>
          <w:szCs w:val="30"/>
        </w:rPr>
        <w:t xml:space="preserve">PART L</w:t>
      </w:r>
    </w:p>
    <w:p>
      <w:pPr>
        <w:pBdr>
          <w:bottom w:val="single" w:color="2E75B6" w:sz="10" w:space="8"/>
        </w:pBdr>
        <w:spacing w:before="120"/>
        <w:jc w:val="center"/>
      </w:pPr>
      <w:r>
        <w:rPr>
          <w:b/>
          <w:bCs/>
          <w:color w:val="1F3864"/>
          <w:sz w:val="40"/>
          <w:szCs w:val="40"/>
        </w:rPr>
        <w:t xml:space="preserve">Experience, Personalization &amp; Embedded AI</w:t>
      </w:r>
    </w:p>
    <w:p>
      <w:pPr>
        <w:spacing w:before="200"/>
        <w:jc w:val="center"/>
      </w:pPr>
      <w:r>
        <w:rPr>
          <w:i/>
          <w:iCs/>
          <w:color w:val="59616B"/>
          <w:sz w:val="21"/>
          <w:szCs w:val="21"/>
        </w:rPr>
        <w:t xml:space="preserve">Deep UI Configurability · Themes · Per-User Lobby · AI Input Everywhere · Delivery QA Governance</w:t>
      </w:r>
    </w:p>
    <w:p>
      <w:pPr>
        <w:spacing w:before="500"/>
        <w:jc w:val="both"/>
      </w:pPr>
      <w:r>
        <w:rPr>
          <w:b/>
          <w:bCs/>
          <w:color w:val="1F3864"/>
        </w:rPr>
        <w:t xml:space="preserve">Purpose.  </w:t>
      </w:r>
      <w:r>
        <w:t xml:space="preserve">Parts A–K specify what the system does and how it is built. Part L specifies how it looks, how each user personalizes it, how AI accelerates data entry on nearly every screen, and the delivery-time QA governance that gates every feature to done. All persistence follows the data dictionary (§B.5.1) and RBAC (§6); all AI and theming integrations follow the switchable-provider pattern (§2.4).</w:t>
      </w:r>
    </w:p>
    <w:p>
      <w:r>
        <w:br w:type="page"/>
      </w:r>
    </w:p>
    <w:p>
      <w:pPr>
        <w:pStyle w:val="Heading1"/>
      </w:pPr>
      <w:r>
        <w:t xml:space="preserve">Appendix L.1 Deep UI Configurability &amp; Theming</w:t>
      </w:r>
    </w:p>
    <w:p>
      <w:pPr>
        <w:spacing w:after="120" w:line="276"/>
        <w:jc w:val="both"/>
      </w:pPr>
      <w:r>
        <w:t xml:space="preserve">The interface is configurable to a depth where a fully re-themed deployment looks like a different product. Configuration is per user, persisted in the database, and falls back to a tenant default and then a system default — never temporary, never browser-only.</w:t>
      </w:r>
    </w:p>
    <w:p>
      <w:pPr>
        <w:pStyle w:val="Heading3"/>
      </w:pPr>
      <w:r>
        <w:t xml:space="preserve">L.1.1 What is configurable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Dimension</w:t>
            </w:r>
          </w:p>
        </w:tc>
        <w:tc>
          <w:tcPr>
            <w:tcW w:type="dxa" w:w="676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Configurable values</w:t>
            </w:r>
          </w:p>
        </w:tc>
      </w:tr>
      <w:tr>
        <w:tc>
          <w:tcPr>
            <w:tcW w:type="dxa" w:w="26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Theme</w:t>
            </w:r>
          </w:p>
        </w:tc>
        <w:tc>
          <w:tcPr>
            <w:tcW w:type="dxa" w:w="67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10 curated enterprise base themes (light/dark/high-contrast variants) selectable as a starting point.</w:t>
            </w:r>
          </w:p>
        </w:tc>
      </w:tr>
      <w:tr>
        <w:tc>
          <w:tcPr>
            <w:tcW w:type="dxa" w:w="26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Custom color</w:t>
            </w:r>
          </w:p>
        </w:tc>
        <w:tc>
          <w:tcPr>
            <w:tcW w:type="dxa" w:w="67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Beyond the 10 bases, a full color picker for primary, secondary, accent, surface, background, success/warning/danger — any color, with automatic accessible-contrast derivation.</w:t>
            </w:r>
          </w:p>
        </w:tc>
      </w:tr>
      <w:tr>
        <w:tc>
          <w:tcPr>
            <w:tcW w:type="dxa" w:w="26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Typography</w:t>
            </w:r>
          </w:p>
        </w:tc>
        <w:tc>
          <w:tcPr>
            <w:tcW w:type="dxa" w:w="67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Font family (from an allowed enterprise set + optional custom web font), base font size, scale ratio, heading weights, line height.</w:t>
            </w:r>
          </w:p>
        </w:tc>
      </w:tr>
      <w:tr>
        <w:tc>
          <w:tcPr>
            <w:tcW w:type="dxa" w:w="26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Density &amp; shape</w:t>
            </w:r>
          </w:p>
        </w:tc>
        <w:tc>
          <w:tcPr>
            <w:tcW w:type="dxa" w:w="67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Compact / comfortable / spacious spacing; corner radius; border style; elevation/shadow level.</w:t>
            </w:r>
          </w:p>
        </w:tc>
      </w:tr>
      <w:tr>
        <w:tc>
          <w:tcPr>
            <w:tcW w:type="dxa" w:w="26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Layout</w:t>
            </w:r>
          </w:p>
        </w:tc>
        <w:tc>
          <w:tcPr>
            <w:tcW w:type="dxa" w:w="67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Sidebar position (start/end), collapsed/expanded default, top-bar style, content max-width, RTL mirroring.</w:t>
            </w:r>
          </w:p>
        </w:tc>
      </w:tr>
      <w:tr>
        <w:tc>
          <w:tcPr>
            <w:tcW w:type="dxa" w:w="26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Components</w:t>
            </w:r>
          </w:p>
        </w:tc>
        <w:tc>
          <w:tcPr>
            <w:tcW w:type="dxa" w:w="67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Table density, default page size, badge/chip style, button style — token-driven so every component inherits.</w:t>
            </w:r>
          </w:p>
        </w:tc>
      </w:tr>
      <w:tr>
        <w:tc>
          <w:tcPr>
            <w:tcW w:type="dxa" w:w="26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Branding</w:t>
            </w:r>
          </w:p>
        </w:tc>
        <w:tc>
          <w:tcPr>
            <w:tcW w:type="dxa" w:w="67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Tenant logo, login backdrop, app name/title, favicon, email/document letterhead.</w:t>
            </w:r>
          </w:p>
        </w:tc>
      </w:tr>
    </w:tbl>
    <w:p>
      <w:pPr>
        <w:pStyle w:val="Heading3"/>
      </w:pPr>
      <w:r>
        <w:t xml:space="preserve">L.1.2 Token-driven design system (single source of truth)</w:t>
      </w:r>
    </w:p>
    <w:p>
      <w:pPr>
        <w:spacing w:after="120" w:line="276"/>
        <w:jc w:val="both"/>
      </w:pPr>
      <w:r>
        <w:t xml:space="preserve">All styling derives from a design-token set (color, typography, spacing, radius, elevation). Components never hard-code style values — they read tokens. A theme is a stored token set; switching theme swaps the token values and the entire UI re-skins consistently. This is what makes a re-theme feel like a different product without touching component code, and keeps the styling single-source-of-truth per engineering standards (§2.2).</w:t>
      </w:r>
    </w:p>
    <w:p>
      <w:pPr>
        <w:spacing w:after="20" w:before="80"/>
      </w:pPr>
      <w:r>
        <w:rPr>
          <w:b/>
          <w:bCs/>
          <w:color w:val="1F3864"/>
          <w:sz w:val="19"/>
          <w:szCs w:val="19"/>
        </w:rPr>
        <w:t xml:space="preserve">Design tokens (illustrative)</w:t>
      </w:r>
    </w:p>
    <w:tbl>
      <w:tblPr>
        <w:tblW w:type="dxa" w:w="9360"/>
        <w:tblBorders>
          <w:top w:val="single" w:color="D4DAE2" w:sz="2"/>
          <w:left w:val="single" w:color="D4DAE2" w:sz="2"/>
          <w:bottom w:val="single" w:color="D4DAE2" w:sz="2"/>
          <w:right w:val="single" w:color="D4DAE2" w:sz="2"/>
          <w:insideH w:val="none"/>
          <w:insideV w:val="none"/>
        </w:tblBorders>
      </w:tblPr>
      <w:tblGrid>
        <w:gridCol w:w="9360"/>
      </w:tblGrid>
      <w:tr>
        <w:tc>
          <w:tcPr>
            <w:tcW w:type="dxa" w:w="9360"/>
            <w:tcBorders>
              <w:top w:val="none"/>
              <w:left w:val="single" w:color="D4DAE2" w:sz="2"/>
              <w:bottom w:val="none"/>
              <w:right w:val="single" w:color="D4DAE2" w:sz="2"/>
            </w:tcBorders>
            <w:shd w:fill="F4F6F8" w:val="clear"/>
            <w:tcMar>
              <w:top w:type="dxa" w:w="8"/>
              <w:left w:type="dxa" w:w="140"/>
              <w:bottom w:type="dxa" w:w="8"/>
              <w:right w:type="dxa" w:w="80"/>
            </w:tcMar>
          </w:tcPr>
          <w:p>
            <w:pPr>
              <w:spacing w:after="0" w:line="240"/>
            </w:pPr>
            <w:r>
              <w:rPr>
                <w:rFonts w:ascii="Consolas" w:cs="Consolas" w:eastAsia="Consolas" w:hAnsi="Consolas"/>
                <w:color w:val="1A2330"/>
                <w:sz w:val="17"/>
                <w:szCs w:val="17"/>
              </w:rPr>
              <w:t xml:space="preserve">// Tokens resolved at runtime, cascading: user -&gt; tenant -&gt; system default</w:t>
            </w:r>
          </w:p>
        </w:tc>
      </w:tr>
      <w:tr>
        <w:tc>
          <w:tcPr>
            <w:tcW w:type="dxa" w:w="9360"/>
            <w:tcBorders>
              <w:top w:val="none"/>
              <w:left w:val="single" w:color="D4DAE2" w:sz="2"/>
              <w:bottom w:val="none"/>
              <w:right w:val="single" w:color="D4DAE2" w:sz="2"/>
            </w:tcBorders>
            <w:shd w:fill="F4F6F8" w:val="clear"/>
            <w:tcMar>
              <w:top w:type="dxa" w:w="8"/>
              <w:left w:type="dxa" w:w="140"/>
              <w:bottom w:type="dxa" w:w="8"/>
              <w:right w:type="dxa" w:w="80"/>
            </w:tcMar>
          </w:tcPr>
          <w:p>
            <w:pPr>
              <w:spacing w:after="0" w:line="240"/>
            </w:pPr>
            <w:r>
              <w:rPr>
                <w:rFonts w:ascii="Consolas" w:cs="Consolas" w:eastAsia="Consolas" w:hAnsi="Consolas"/>
                <w:color w:val="1A2330"/>
                <w:sz w:val="17"/>
                <w:szCs w:val="17"/>
              </w:rPr>
              <w:t xml:space="preserve">{ color:{ primary:'#1F3864', accent:'#C55A11', surface:'#FFFFFF', danger:'#B00020', ... },</w:t>
            </w:r>
          </w:p>
        </w:tc>
      </w:tr>
      <w:tr>
        <w:tc>
          <w:tcPr>
            <w:tcW w:type="dxa" w:w="9360"/>
            <w:tcBorders>
              <w:top w:val="none"/>
              <w:left w:val="single" w:color="D4DAE2" w:sz="2"/>
              <w:bottom w:val="none"/>
              <w:right w:val="single" w:color="D4DAE2" w:sz="2"/>
            </w:tcBorders>
            <w:shd w:fill="F4F6F8" w:val="clear"/>
            <w:tcMar>
              <w:top w:type="dxa" w:w="8"/>
              <w:left w:type="dxa" w:w="140"/>
              <w:bottom w:type="dxa" w:w="8"/>
              <w:right w:type="dxa" w:w="80"/>
            </w:tcMar>
          </w:tcPr>
          <w:p>
            <w:pPr>
              <w:spacing w:after="0" w:line="240"/>
            </w:pPr>
            <w:r>
              <w:rPr>
                <w:rFonts w:ascii="Consolas" w:cs="Consolas" w:eastAsia="Consolas" w:hAnsi="Consolas"/>
                <w:color w:val="1A2330"/>
                <w:sz w:val="17"/>
                <w:szCs w:val="17"/>
              </w:rPr>
              <w:t xml:space="preserve">  font:{ family:'Inter', baseSize:14, scale:1.2, headingWeight:700, lineHeight:1.5 },</w:t>
            </w:r>
          </w:p>
        </w:tc>
      </w:tr>
      <w:tr>
        <w:tc>
          <w:tcPr>
            <w:tcW w:type="dxa" w:w="9360"/>
            <w:tcBorders>
              <w:top w:val="none"/>
              <w:left w:val="single" w:color="D4DAE2" w:sz="2"/>
              <w:bottom w:val="none"/>
              <w:right w:val="single" w:color="D4DAE2" w:sz="2"/>
            </w:tcBorders>
            <w:shd w:fill="F4F6F8" w:val="clear"/>
            <w:tcMar>
              <w:top w:type="dxa" w:w="8"/>
              <w:left w:type="dxa" w:w="140"/>
              <w:bottom w:type="dxa" w:w="8"/>
              <w:right w:type="dxa" w:w="80"/>
            </w:tcMar>
          </w:tcPr>
          <w:p>
            <w:pPr>
              <w:spacing w:after="0" w:line="240"/>
            </w:pPr>
            <w:r>
              <w:rPr>
                <w:rFonts w:ascii="Consolas" w:cs="Consolas" w:eastAsia="Consolas" w:hAnsi="Consolas"/>
                <w:color w:val="1A2330"/>
                <w:sz w:val="17"/>
                <w:szCs w:val="17"/>
              </w:rPr>
              <w:t xml:space="preserve">  density:'comfortable', radius:8, elevation:1, sidebar:'start' }</w:t>
            </w:r>
          </w:p>
        </w:tc>
      </w:tr>
      <w:tr>
        <w:tc>
          <w:tcPr>
            <w:tcW w:type="dxa" w:w="9360"/>
            <w:tcBorders>
              <w:top w:val="none"/>
              <w:left w:val="single" w:color="D4DAE2" w:sz="2"/>
              <w:bottom w:val="none"/>
              <w:right w:val="single" w:color="D4DAE2" w:sz="2"/>
            </w:tcBorders>
            <w:shd w:fill="F4F6F8" w:val="clear"/>
            <w:tcMar>
              <w:top w:type="dxa" w:w="8"/>
              <w:left w:type="dxa" w:w="140"/>
              <w:bottom w:type="dxa" w:w="8"/>
              <w:right w:type="dxa" w:w="80"/>
            </w:tcMar>
          </w:tcPr>
          <w:p>
            <w:pPr>
              <w:spacing w:after="0" w:line="240"/>
            </w:pPr>
            <w:r>
              <w:rPr>
                <w:rFonts w:ascii="Consolas" w:cs="Consolas" w:eastAsia="Consolas" w:hAnsi="Consolas"/>
                <w:color w:val="1A2330"/>
                <w:sz w:val="17"/>
                <w:szCs w:val="17"/>
              </w:rPr>
              <w:t xml:space="preserve">// Components consume tokens only: background: var(--color-surface); never a literal hex.</w:t>
            </w:r>
          </w:p>
        </w:tc>
      </w:tr>
    </w:tbl>
    <w:p>
      <w:pPr>
        <w:pStyle w:val="Heading3"/>
      </w:pPr>
      <w:r>
        <w:t xml:space="preserve">L.1.3 Scope &amp; persistence (per-user, DB-backed, with fallback)</w:t>
      </w:r>
    </w:p>
    <w:p>
      <w:pPr>
        <w:pStyle w:val="ListParagraph"/>
        <w:numPr>
          <w:ilvl w:val="0"/>
          <w:numId w:val="2"/>
        </w:numPr>
        <w:spacing w:after="60" w:line="264"/>
      </w:pPr>
      <w:r>
        <w:rPr>
          <w:b/>
          <w:bCs/>
        </w:rPr>
        <w:t xml:space="preserve">Per-user. </w:t>
      </w:r>
      <w:r>
        <w:t xml:space="preserve">Each user's UI configuration is theirs; two users of the same tenant can look completely different.</w:t>
      </w:r>
    </w:p>
    <w:p>
      <w:pPr>
        <w:pStyle w:val="ListParagraph"/>
        <w:numPr>
          <w:ilvl w:val="0"/>
          <w:numId w:val="2"/>
        </w:numPr>
        <w:spacing w:after="60" w:line="264"/>
      </w:pPr>
      <w:r>
        <w:rPr>
          <w:b/>
          <w:bCs/>
        </w:rPr>
        <w:t xml:space="preserve">Persisted in the database. </w:t>
      </w:r>
      <w:r>
        <w:t xml:space="preserve">Stored server-side (table below), not in browser storage, so it follows the user across devices and sessions.</w:t>
      </w:r>
    </w:p>
    <w:p>
      <w:pPr>
        <w:pStyle w:val="ListParagraph"/>
        <w:numPr>
          <w:ilvl w:val="0"/>
          <w:numId w:val="2"/>
        </w:numPr>
        <w:spacing w:after="60" w:line="264"/>
      </w:pPr>
      <w:r>
        <w:rPr>
          <w:b/>
          <w:bCs/>
        </w:rPr>
        <w:t xml:space="preserve">Cascading fallback. </w:t>
      </w:r>
      <w:r>
        <w:t xml:space="preserve">Effective config = user override → tenant default → system default. A user who has set nothing gets the tenant default; resetting clears the user layer and falls back cleanly. Configuration is never lost or temporary.</w:t>
      </w:r>
    </w:p>
    <w:p>
      <w:pPr>
        <w:pStyle w:val="ListParagraph"/>
        <w:numPr>
          <w:ilvl w:val="0"/>
          <w:numId w:val="2"/>
        </w:numPr>
        <w:spacing w:after="60" w:line="264"/>
      </w:pPr>
      <w:r>
        <w:rPr>
          <w:b/>
          <w:bCs/>
        </w:rPr>
        <w:t xml:space="preserve">Governed. </w:t>
      </w:r>
      <w:r>
        <w:t xml:space="preserve">Admins may lock certain dimensions (e.g. brand colors) at tenant level; users configure within what is unlocked. Custom-font upload is permission-gated.</w:t>
      </w:r>
    </w:p>
    <w:p>
      <w:pPr>
        <w:spacing w:after="20" w:before="100"/>
      </w:pPr>
      <w:r>
        <w:rPr>
          <w:b/>
          <w:bCs/>
          <w:color w:val="59616B"/>
          <w:sz w:val="18"/>
          <w:szCs w:val="18"/>
        </w:rPr>
        <w:t xml:space="preserve">Table  </w:t>
      </w:r>
      <w:r>
        <w:rPr>
          <w:rFonts w:ascii="Consolas" w:cs="Consolas" w:eastAsia="Consolas" w:hAnsi="Consolas"/>
          <w:b/>
          <w:bCs/>
          <w:color w:val="1F3864"/>
          <w:sz w:val="20"/>
          <w:szCs w:val="20"/>
        </w:rPr>
        <w:t xml:space="preserve">ui_preference</w:t>
      </w:r>
    </w:p>
    <w:p>
      <w:pPr>
        <w:spacing w:after="40"/>
      </w:pPr>
      <w:r>
        <w:rPr>
          <w:i/>
          <w:iCs/>
          <w:color w:val="59616B"/>
          <w:sz w:val="18"/>
          <w:szCs w:val="18"/>
        </w:rPr>
        <w:t xml:space="preserve">Cascading UI config. Effective tokens computed user→tenant→system at load; stored in DB, never browser-only.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1900"/>
        <w:gridCol w:w="700"/>
        <w:gridCol w:w="800"/>
        <w:gridCol w:w="3600"/>
      </w:tblGrid>
      <w:tr>
        <w:trPr>
          <w:tblHeader/>
        </w:trPr>
        <w:tc>
          <w:tcPr>
            <w:tcW w:type="dxa" w:w="236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Column</w:t>
            </w:r>
          </w:p>
        </w:tc>
        <w:tc>
          <w:tcPr>
            <w:tcW w:type="dxa" w:w="190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Type</w:t>
            </w:r>
          </w:p>
        </w:tc>
        <w:tc>
          <w:tcPr>
            <w:tcW w:type="dxa" w:w="70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Null</w:t>
            </w:r>
          </w:p>
        </w:tc>
        <w:tc>
          <w:tcPr>
            <w:tcW w:type="dxa" w:w="80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Key</w:t>
            </w:r>
          </w:p>
        </w:tc>
        <w:tc>
          <w:tcPr>
            <w:tcW w:type="dxa" w:w="3600"/>
            <w:tcBorders>
              <w:top w:val="single" w:color="BFC7D2" w:sz="1"/>
              <w:left w:val="single" w:color="BFC7D2" w:sz="1"/>
              <w:bottom w:val="single" w:color="BFC7D2" w:sz="1"/>
              <w:right w:val="single" w:color="BFC7D2" w:sz="1"/>
            </w:tcBorders>
            <w:shd w:fill="1F3864" w:val="clear"/>
            <w:tcMar>
              <w:top w:type="dxa" w:w="50"/>
              <w:left w:type="dxa" w:w="90"/>
              <w:bottom w:type="dxa" w:w="50"/>
              <w:right w:type="dxa" w:w="90"/>
            </w:tcMar>
          </w:tcPr>
          <w:p>
            <w:r>
              <w:rPr>
                <w:b/>
                <w:bCs/>
                <w:color w:val="FFFFFF"/>
                <w:sz w:val="17"/>
                <w:szCs w:val="17"/>
              </w:rPr>
              <w:t xml:space="preserve">Notes / constraints</w:t>
            </w:r>
          </w:p>
        </w:tc>
      </w:tr>
      <w:tr>
        <w:tc>
          <w:tcPr>
            <w:tcW w:type="dxa" w:w="236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tenant_id</w:t>
            </w:r>
          </w:p>
        </w:tc>
        <w:tc>
          <w:tcPr>
            <w:tcW w:type="dxa" w:w="19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uuid</w:t>
            </w:r>
          </w:p>
        </w:tc>
        <w:tc>
          <w:tcPr>
            <w:tcW w:type="dxa" w:w="7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bCs/>
                <w:color w:val="B45309"/>
                <w:sz w:val="16"/>
                <w:szCs w:val="16"/>
              </w:rPr>
              <w:t xml:space="preserve">FK</w:t>
            </w:r>
          </w:p>
        </w:tc>
        <w:tc>
          <w:tcPr>
            <w:tcW w:type="dxa" w:w="36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r>
      <w:tr>
        <w:tc>
          <w:tcPr>
            <w:tcW w:type="dxa" w:w="236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scope</w:t>
            </w:r>
          </w:p>
        </w:tc>
        <w:tc>
          <w:tcPr>
            <w:tcW w:type="dxa" w:w="19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text</w:t>
            </w:r>
          </w:p>
        </w:tc>
        <w:tc>
          <w:tcPr>
            <w:tcW w:type="dxa" w:w="7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enum UiScope: SYSTEM | TENANT | USER (cascade order)</w:t>
            </w:r>
          </w:p>
        </w:tc>
      </w:tr>
      <w:tr>
        <w:tc>
          <w:tcPr>
            <w:tcW w:type="dxa" w:w="236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user_id</w:t>
            </w:r>
          </w:p>
        </w:tc>
        <w:tc>
          <w:tcPr>
            <w:tcW w:type="dxa" w:w="19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uuid</w:t>
            </w:r>
          </w:p>
        </w:tc>
        <w:tc>
          <w:tcPr>
            <w:tcW w:type="dxa" w:w="7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Y</w:t>
            </w:r>
          </w:p>
        </w:tc>
        <w:tc>
          <w:tcPr>
            <w:tcW w:type="dxa" w:w="8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bCs/>
                <w:color w:val="B45309"/>
                <w:sz w:val="16"/>
                <w:szCs w:val="16"/>
              </w:rPr>
              <w:t xml:space="preserve">FK</w:t>
            </w:r>
          </w:p>
        </w:tc>
        <w:tc>
          <w:tcPr>
            <w:tcW w:type="dxa" w:w="36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set when scope=USER</w:t>
            </w:r>
          </w:p>
        </w:tc>
      </w:tr>
      <w:tr>
        <w:tc>
          <w:tcPr>
            <w:tcW w:type="dxa" w:w="236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theme_key</w:t>
            </w:r>
          </w:p>
        </w:tc>
        <w:tc>
          <w:tcPr>
            <w:tcW w:type="dxa" w:w="19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text</w:t>
            </w:r>
          </w:p>
        </w:tc>
        <w:tc>
          <w:tcPr>
            <w:tcW w:type="dxa" w:w="7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Y</w:t>
            </w:r>
          </w:p>
        </w:tc>
        <w:tc>
          <w:tcPr>
            <w:tcW w:type="dxa" w:w="8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selected base theme, e.g. ENTERPRISE_DARK</w:t>
            </w:r>
          </w:p>
        </w:tc>
      </w:tr>
      <w:tr>
        <w:tc>
          <w:tcPr>
            <w:tcW w:type="dxa" w:w="236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tokens</w:t>
            </w:r>
          </w:p>
        </w:tc>
        <w:tc>
          <w:tcPr>
            <w:tcW w:type="dxa" w:w="19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jsonb</w:t>
            </w:r>
          </w:p>
        </w:tc>
        <w:tc>
          <w:tcPr>
            <w:tcW w:type="dxa" w:w="7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N</w:t>
            </w:r>
          </w:p>
        </w:tc>
        <w:tc>
          <w:tcPr>
            <w:tcW w:type="dxa" w:w="8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resolved/overridden design tokens (color, font, density, layout...)</w:t>
            </w:r>
          </w:p>
        </w:tc>
      </w:tr>
      <w:tr>
        <w:tc>
          <w:tcPr>
            <w:tcW w:type="dxa" w:w="236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locked_dimensions</w:t>
            </w:r>
          </w:p>
        </w:tc>
        <w:tc>
          <w:tcPr>
            <w:tcW w:type="dxa" w:w="19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jsonb</w:t>
            </w:r>
          </w:p>
        </w:tc>
        <w:tc>
          <w:tcPr>
            <w:tcW w:type="dxa" w:w="7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Y</w:t>
            </w:r>
          </w:p>
        </w:tc>
        <w:tc>
          <w:tcPr>
            <w:tcW w:type="dxa" w:w="8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c>
          <w:tcPr>
            <w:tcW w:type="dxa" w:w="3600"/>
            <w:tcBorders>
              <w:top w:val="single" w:color="BFC7D2" w:sz="1"/>
              <w:left w:val="single" w:color="BFC7D2" w:sz="1"/>
              <w:bottom w:val="single" w:color="BFC7D2" w:sz="1"/>
              <w:right w:val="single" w:color="BFC7D2" w:sz="1"/>
            </w:tcBorders>
            <w:shd w:fill="F2F5FA" w:val="clear"/>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tenant-level locks (which dimensions users may not change)</w:t>
            </w:r>
          </w:p>
        </w:tc>
      </w:tr>
      <w:tr>
        <w:tc>
          <w:tcPr>
            <w:tcW w:type="dxa" w:w="236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updated_by</w:t>
            </w:r>
          </w:p>
        </w:tc>
        <w:tc>
          <w:tcPr>
            <w:tcW w:type="dxa" w:w="19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Consolas" w:cs="Consolas" w:eastAsia="Consolas" w:hAnsi="Consolas"/>
                <w:b w:val="false"/>
                <w:bCs w:val="false"/>
                <w:color w:val="222222"/>
                <w:sz w:val="16"/>
                <w:szCs w:val="16"/>
              </w:rPr>
              <w:t xml:space="preserve">uuid</w:t>
            </w:r>
          </w:p>
        </w:tc>
        <w:tc>
          <w:tcPr>
            <w:tcW w:type="dxa" w:w="7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Y</w:t>
            </w:r>
          </w:p>
        </w:tc>
        <w:tc>
          <w:tcPr>
            <w:tcW w:type="dxa" w:w="8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bCs/>
                <w:color w:val="B45309"/>
                <w:sz w:val="16"/>
                <w:szCs w:val="16"/>
              </w:rPr>
              <w:t xml:space="preserve">FK</w:t>
            </w:r>
          </w:p>
        </w:tc>
        <w:tc>
          <w:tcPr>
            <w:tcW w:type="dxa" w:w="3600"/>
            <w:tcBorders>
              <w:top w:val="single" w:color="BFC7D2" w:sz="1"/>
              <w:left w:val="single" w:color="BFC7D2" w:sz="1"/>
              <w:bottom w:val="single" w:color="BFC7D2" w:sz="1"/>
              <w:right w:val="single" w:color="BFC7D2" w:sz="1"/>
            </w:tcBorders>
            <w:tcMar>
              <w:top w:type="dxa" w:w="50"/>
              <w:left w:type="dxa" w:w="90"/>
              <w:bottom w:type="dxa" w:w="50"/>
              <w:right w:type="dxa" w:w="90"/>
            </w:tcMar>
            <w:vAlign w:val="center"/>
          </w:tcPr>
          <w:p>
            <w:r>
              <w:rPr>
                <w:rFonts w:ascii="Arial" w:cs="Arial" w:eastAsia="Arial" w:hAnsi="Arial"/>
                <w:b w:val="false"/>
                <w:bCs w:val="false"/>
                <w:color w:val="222222"/>
                <w:sz w:val="16"/>
                <w:szCs w:val="16"/>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Req. ID</w:t>
            </w:r>
          </w:p>
        </w:tc>
        <w:tc>
          <w:tcPr>
            <w:tcW w:type="dxa" w:w="786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Functional requirement</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UI-F01</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Provide 10 curated enterprise base themes (incl. dark and high-contrast) as starting points.</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UI-F02</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Allow a full custom color palette beyond the bases via color picker, with automatic accessible-contrast derivation (WCAG AA).</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UI-F03</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Make typography, density, shape, layout and component style token-driven and configurable.</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UI-F04</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Persist UI configuration per user in the database; resolve effective tokens by cascade (user→tenant→system).</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UI-F05</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Reset to default by clearing the user layer; configuration is never temporary or browser-only.</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UI-F06</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Allow admins to lock dimensions at tenant level; permission-gate custom-font/brand uploads.</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UI-F07</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Re-skin the entire UI consistently on theme change with zero component code change (tokens only).</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UI-F08</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Maintain full RTL correctness across every theme.</w:t>
            </w:r>
          </w:p>
        </w:tc>
      </w:tr>
    </w:tbl>
    <w:p>
      <w:pPr>
        <w:spacing w:after="20" w:before="40"/>
        <w:ind w:left="220"/>
      </w:pPr>
      <w:r>
        <w:rPr>
          <w:b/>
          <w:bCs/>
          <w:color w:val="1F3864"/>
          <w:sz w:val="19"/>
          <w:szCs w:val="19"/>
        </w:rPr>
        <w:t xml:space="preserve">Acceptance criteria.</w:t>
      </w:r>
    </w:p>
    <w:p>
      <w:pPr>
        <w:pStyle w:val="ListParagraph"/>
        <w:numPr>
          <w:ilvl w:val="0"/>
          <w:numId w:val="2"/>
        </w:numPr>
        <w:spacing w:after="30" w:line="256"/>
        <w:ind w:left="620" w:hanging="260"/>
      </w:pPr>
      <w:r>
        <w:rPr>
          <w:sz w:val="19"/>
          <w:szCs w:val="19"/>
        </w:rPr>
        <w:t xml:space="preserve">Given a user selects a custom primary color and a larger base font, when they log in on another device, then their choices are applied (loaded from the database), proving persistence is server-side not browser-only.</w:t>
      </w:r>
    </w:p>
    <w:p>
      <w:pPr>
        <w:pStyle w:val="ListParagraph"/>
        <w:numPr>
          <w:ilvl w:val="0"/>
          <w:numId w:val="2"/>
        </w:numPr>
        <w:spacing w:after="30" w:line="256"/>
        <w:ind w:left="620" w:hanging="260"/>
      </w:pPr>
      <w:r>
        <w:rPr>
          <w:sz w:val="19"/>
          <w:szCs w:val="19"/>
        </w:rPr>
        <w:t xml:space="preserve">Given a user resets their theme, when the page reloads, then their personal layer is cleared and the tenant default applies with no leftover overrides.</w:t>
      </w:r>
    </w:p>
    <w:p>
      <w:pPr>
        <w:pStyle w:val="ListParagraph"/>
        <w:numPr>
          <w:ilvl w:val="0"/>
          <w:numId w:val="2"/>
        </w:numPr>
        <w:spacing w:after="30" w:line="256"/>
        <w:ind w:left="620" w:hanging="260"/>
      </w:pPr>
      <w:r>
        <w:rPr>
          <w:sz w:val="19"/>
          <w:szCs w:val="19"/>
        </w:rPr>
        <w:t xml:space="preserve">Given an admin locks brand colors at tenant level, when a user opens appearance settings, then color controls for brand tokens are disabled while other dimensions remain editable.</w:t>
      </w:r>
    </w:p>
    <w:p>
      <w:pPr>
        <w:pStyle w:val="Heading1"/>
      </w:pPr>
      <w:r>
        <w:t xml:space="preserve">Appendix L.2 Per-User Lobby &amp; Personal Dashboard</w:t>
      </w:r>
    </w:p>
    <w:p>
      <w:pPr>
        <w:spacing w:after="120" w:line="276"/>
        <w:jc w:val="both"/>
      </w:pPr>
      <w:r>
        <w:t xml:space="preserve">Each user has a personal landing space — a 'lobby' — that they arrange themselves. It builds on the configurable dashboard engine (§B.6 F1 / §3.1) but is the user's own home surface: which widgets, which shortcuts, which default branch and reports appear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Req. ID</w:t>
            </w:r>
          </w:p>
        </w:tc>
        <w:tc>
          <w:tcPr>
            <w:tcW w:type="dxa" w:w="786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Functional requirement</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LOBBY-F01</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Give each user a personal lobby as their default landing surface after login.</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LOBBY-F02</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Let the user choose, arrange, resize and configure widgets (KPIs, charts, shortcuts, recent items, tasks, alerts) from the permitted widget registry.</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LOBBY-F03</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Persist the lobby layout per user in the database (user_dashboard_layout / lobby surface), with domain preset as the fallback.</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LOBBY-F04</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Offer quick-action shortcuts (new sale, new purchase, open POS) the user can pin.</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LOBBY-F05</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Respect permissions and branch scope: the picker only offers widgets the user may see.</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LOBBY-F06</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Let the user switch their own lobby on/off and reset to the role/domain default.</w:t>
            </w:r>
          </w:p>
        </w:tc>
      </w:tr>
    </w:tbl>
    <w:p>
      <w:pPr>
        <w:spacing w:after="20" w:before="40"/>
        <w:ind w:left="220"/>
      </w:pPr>
      <w:r>
        <w:rPr>
          <w:b/>
          <w:bCs/>
          <w:color w:val="1F3864"/>
          <w:sz w:val="19"/>
          <w:szCs w:val="19"/>
        </w:rPr>
        <w:t xml:space="preserve">Acceptance criteria.</w:t>
      </w:r>
    </w:p>
    <w:p>
      <w:pPr>
        <w:pStyle w:val="ListParagraph"/>
        <w:numPr>
          <w:ilvl w:val="0"/>
          <w:numId w:val="2"/>
        </w:numPr>
        <w:spacing w:after="30" w:line="256"/>
        <w:ind w:left="620" w:hanging="260"/>
      </w:pPr>
      <w:r>
        <w:rPr>
          <w:sz w:val="19"/>
          <w:szCs w:val="19"/>
        </w:rPr>
        <w:t xml:space="preserve">Given a user customizes their lobby with specific widgets and order, when they next log in, then the lobby renders exactly as they arranged it from their saved layout.</w:t>
      </w:r>
    </w:p>
    <w:p>
      <w:pPr>
        <w:pStyle w:val="ListParagraph"/>
        <w:numPr>
          <w:ilvl w:val="0"/>
          <w:numId w:val="2"/>
        </w:numPr>
        <w:spacing w:after="30" w:line="256"/>
        <w:ind w:left="620" w:hanging="260"/>
      </w:pPr>
      <w:r>
        <w:rPr>
          <w:sz w:val="19"/>
          <w:szCs w:val="19"/>
        </w:rPr>
        <w:t xml:space="preserve">Given a user has no custom lobby, when they log in, then the role/domain default lobby is shown.</w:t>
      </w:r>
    </w:p>
    <w:p>
      <w:pPr>
        <w:pStyle w:val="Heading1"/>
      </w:pPr>
      <w:r>
        <w:t xml:space="preserve">Appendix L.3 Embedded AI Assistance (Input Everywhere)</w:t>
      </w:r>
    </w:p>
    <w:p>
      <w:pPr>
        <w:spacing w:after="120" w:line="276"/>
        <w:jc w:val="both"/>
      </w:pPr>
      <w:r>
        <w:t xml:space="preserve">Almost every data-entry surface offers an AI assist that turns speech, an uploaded document, or a free-text instruction into filled form fields. The user reviews and confirms before anything is saved — AI accelerates entry, it does not post unattended. All AI calls go through provider interfaces selected by enum/env (§2.4) and respect RBAC, tenant/branch scope and audit.</w:t>
      </w:r>
    </w:p>
    <w:p>
      <w:pPr>
        <w:pStyle w:val="Heading3"/>
      </w:pPr>
      <w:r>
        <w:t xml:space="preserve">L.3.1 The three input modes (one AI input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Mode</w:t>
            </w:r>
          </w:p>
        </w:tc>
        <w:tc>
          <w:tcPr>
            <w:tcW w:type="dxa" w:w="716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Behaviour</w:t>
            </w:r>
          </w:p>
        </w:tc>
      </w:tr>
      <w:tr>
        <w:tc>
          <w:tcPr>
            <w:tcW w:type="dxa" w:w="22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Voice</w:t>
            </w:r>
          </w:p>
        </w:tc>
        <w:tc>
          <w:tcPr>
            <w:tcW w:type="dxa" w:w="71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User taps the mic and speaks ('add two 22-karat bangles, 18 grams each, making 12 percent'); speech → text → NLP → structured field values populated for review.</w:t>
            </w:r>
          </w:p>
        </w:tc>
      </w:tr>
      <w:tr>
        <w:tc>
          <w:tcPr>
            <w:tcW w:type="dxa" w:w="22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Document scan</w:t>
            </w:r>
          </w:p>
        </w:tc>
        <w:tc>
          <w:tcPr>
            <w:tcW w:type="dxa" w:w="71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User uploads/photographs a document (supplier invoice, ID, old bill, certificate); OCR + extraction → mapped to the form's fields (parties, items, weights, amounts) for review.</w:t>
            </w:r>
          </w:p>
        </w:tc>
      </w:tr>
      <w:tr>
        <w:tc>
          <w:tcPr>
            <w:tcW w:type="dxa" w:w="22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Natural-language text</w:t>
            </w:r>
          </w:p>
        </w:tc>
        <w:tc>
          <w:tcPr>
            <w:tcW w:type="dxa" w:w="71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User types a free-text instruction into a single AI box; NLP parses it into the form's structured fields.</w:t>
            </w:r>
          </w:p>
        </w:tc>
      </w:tr>
    </w:tbl>
    <w:p>
      <w:pPr>
        <w:spacing w:after="120" w:line="276"/>
        <w:jc w:val="both"/>
      </w:pPr>
      <w:r>
        <w:t xml:space="preserve">All three converge on the same contract: produce a structured draft mapped to the current form's schema (using the attribute schema in §B.5.7), show it inline for the user to confirm or edit, then the normal validated submit path runs. Nothing bypasses DTO validation, RBAC, or the posting rules.</w:t>
      </w:r>
    </w:p>
    <w:p>
      <w:pPr>
        <w:pStyle w:val="Heading3"/>
      </w:pPr>
      <w:r>
        <w:t xml:space="preserve">L.3.2 Provider abstraction</w:t>
      </w:r>
    </w:p>
    <w:p>
      <w:pPr>
        <w:spacing w:after="20" w:before="80"/>
      </w:pPr>
      <w:r>
        <w:rPr>
          <w:b/>
          <w:bCs/>
          <w:color w:val="1F3864"/>
          <w:sz w:val="19"/>
          <w:szCs w:val="19"/>
        </w:rPr>
        <w:t xml:space="preserve">AI assist behind the switchable-provider pattern</w:t>
      </w:r>
    </w:p>
    <w:tbl>
      <w:tblPr>
        <w:tblW w:type="dxa" w:w="9360"/>
        <w:tblBorders>
          <w:top w:val="single" w:color="D4DAE2" w:sz="2"/>
          <w:left w:val="single" w:color="D4DAE2" w:sz="2"/>
          <w:bottom w:val="single" w:color="D4DAE2" w:sz="2"/>
          <w:right w:val="single" w:color="D4DAE2" w:sz="2"/>
          <w:insideH w:val="none"/>
          <w:insideV w:val="none"/>
        </w:tblBorders>
      </w:tblPr>
      <w:tblGrid>
        <w:gridCol w:w="9360"/>
      </w:tblGrid>
      <w:tr>
        <w:tc>
          <w:tcPr>
            <w:tcW w:type="dxa" w:w="9360"/>
            <w:tcBorders>
              <w:top w:val="none"/>
              <w:left w:val="single" w:color="D4DAE2" w:sz="2"/>
              <w:bottom w:val="none"/>
              <w:right w:val="single" w:color="D4DAE2" w:sz="2"/>
            </w:tcBorders>
            <w:shd w:fill="F4F6F8" w:val="clear"/>
            <w:tcMar>
              <w:top w:type="dxa" w:w="8"/>
              <w:left w:type="dxa" w:w="140"/>
              <w:bottom w:type="dxa" w:w="8"/>
              <w:right w:type="dxa" w:w="80"/>
            </w:tcMar>
          </w:tcPr>
          <w:p>
            <w:pPr>
              <w:spacing w:after="0" w:line="240"/>
            </w:pPr>
            <w:r>
              <w:rPr>
                <w:rFonts w:ascii="Consolas" w:cs="Consolas" w:eastAsia="Consolas" w:hAnsi="Consolas"/>
                <w:color w:val="1A2330"/>
                <w:sz w:val="17"/>
                <w:szCs w:val="17"/>
              </w:rPr>
              <w:t xml:space="preserve">interface AiAssistProvider {</w:t>
            </w:r>
          </w:p>
        </w:tc>
      </w:tr>
      <w:tr>
        <w:tc>
          <w:tcPr>
            <w:tcW w:type="dxa" w:w="9360"/>
            <w:tcBorders>
              <w:top w:val="none"/>
              <w:left w:val="single" w:color="D4DAE2" w:sz="2"/>
              <w:bottom w:val="none"/>
              <w:right w:val="single" w:color="D4DAE2" w:sz="2"/>
            </w:tcBorders>
            <w:shd w:fill="F4F6F8" w:val="clear"/>
            <w:tcMar>
              <w:top w:type="dxa" w:w="8"/>
              <w:left w:type="dxa" w:w="140"/>
              <w:bottom w:type="dxa" w:w="8"/>
              <w:right w:type="dxa" w:w="80"/>
            </w:tcMar>
          </w:tcPr>
          <w:p>
            <w:pPr>
              <w:spacing w:after="0" w:line="240"/>
            </w:pPr>
            <w:r>
              <w:rPr>
                <w:rFonts w:ascii="Consolas" w:cs="Consolas" w:eastAsia="Consolas" w:hAnsi="Consolas"/>
                <w:color w:val="1A2330"/>
                <w:sz w:val="17"/>
                <w:szCs w:val="17"/>
              </w:rPr>
              <w:t xml:space="preserve">  transcribe(audio: AudioRef): Promise&lt;string&gt;;                 // voice -&gt; text</w:t>
            </w:r>
          </w:p>
        </w:tc>
      </w:tr>
      <w:tr>
        <w:tc>
          <w:tcPr>
            <w:tcW w:type="dxa" w:w="9360"/>
            <w:tcBorders>
              <w:top w:val="none"/>
              <w:left w:val="single" w:color="D4DAE2" w:sz="2"/>
              <w:bottom w:val="none"/>
              <w:right w:val="single" w:color="D4DAE2" w:sz="2"/>
            </w:tcBorders>
            <w:shd w:fill="F4F6F8" w:val="clear"/>
            <w:tcMar>
              <w:top w:type="dxa" w:w="8"/>
              <w:left w:type="dxa" w:w="140"/>
              <w:bottom w:type="dxa" w:w="8"/>
              <w:right w:type="dxa" w:w="80"/>
            </w:tcMar>
          </w:tcPr>
          <w:p>
            <w:pPr>
              <w:spacing w:after="0" w:line="240"/>
            </w:pPr>
            <w:r>
              <w:rPr>
                <w:rFonts w:ascii="Consolas" w:cs="Consolas" w:eastAsia="Consolas" w:hAnsi="Consolas"/>
                <w:color w:val="1A2330"/>
                <w:sz w:val="17"/>
                <w:szCs w:val="17"/>
              </w:rPr>
              <w:t xml:space="preserve">  extractFromDocument(file: FileRef, schema: FormSchema): Promise&lt;FieldDraft&gt;;  // OCR+map</w:t>
            </w:r>
          </w:p>
        </w:tc>
      </w:tr>
      <w:tr>
        <w:tc>
          <w:tcPr>
            <w:tcW w:type="dxa" w:w="9360"/>
            <w:tcBorders>
              <w:top w:val="none"/>
              <w:left w:val="single" w:color="D4DAE2" w:sz="2"/>
              <w:bottom w:val="none"/>
              <w:right w:val="single" w:color="D4DAE2" w:sz="2"/>
            </w:tcBorders>
            <w:shd w:fill="F4F6F8" w:val="clear"/>
            <w:tcMar>
              <w:top w:type="dxa" w:w="8"/>
              <w:left w:type="dxa" w:w="140"/>
              <w:bottom w:type="dxa" w:w="8"/>
              <w:right w:type="dxa" w:w="80"/>
            </w:tcMar>
          </w:tcPr>
          <w:p>
            <w:pPr>
              <w:spacing w:after="0" w:line="240"/>
            </w:pPr>
            <w:r>
              <w:rPr>
                <w:rFonts w:ascii="Consolas" w:cs="Consolas" w:eastAsia="Consolas" w:hAnsi="Consolas"/>
                <w:color w:val="1A2330"/>
                <w:sz w:val="17"/>
                <w:szCs w:val="17"/>
              </w:rPr>
              <w:t xml:space="preserve">  parseInstruction(text: string, schema: FormSchema): Promise&lt;FieldDraft&gt;;     // NLP -&gt; fields</w:t>
            </w:r>
          </w:p>
        </w:tc>
      </w:tr>
      <w:tr>
        <w:tc>
          <w:tcPr>
            <w:tcW w:type="dxa" w:w="9360"/>
            <w:tcBorders>
              <w:top w:val="none"/>
              <w:left w:val="single" w:color="D4DAE2" w:sz="2"/>
              <w:bottom w:val="none"/>
              <w:right w:val="single" w:color="D4DAE2" w:sz="2"/>
            </w:tcBorders>
            <w:shd w:fill="F4F6F8" w:val="clear"/>
            <w:tcMar>
              <w:top w:type="dxa" w:w="8"/>
              <w:left w:type="dxa" w:w="140"/>
              <w:bottom w:type="dxa" w:w="8"/>
              <w:right w:type="dxa" w:w="80"/>
            </w:tcMar>
          </w:tcPr>
          <w:p>
            <w:pPr>
              <w:spacing w:after="0" w:line="240"/>
            </w:pPr>
            <w:r>
              <w:rPr>
                <w:rFonts w:ascii="Consolas" w:cs="Consolas" w:eastAsia="Consolas" w:hAnsi="Consolas"/>
                <w:color w:val="1A2330"/>
                <w:sz w:val="17"/>
                <w:szCs w:val="17"/>
              </w:rPr>
              <w:t xml:space="preserve">}</w:t>
            </w:r>
          </w:p>
        </w:tc>
      </w:tr>
      <w:tr>
        <w:tc>
          <w:tcPr>
            <w:tcW w:type="dxa" w:w="9360"/>
            <w:tcBorders>
              <w:top w:val="none"/>
              <w:left w:val="single" w:color="D4DAE2" w:sz="2"/>
              <w:bottom w:val="none"/>
              <w:right w:val="single" w:color="D4DAE2" w:sz="2"/>
            </w:tcBorders>
            <w:shd w:fill="F4F6F8" w:val="clear"/>
            <w:tcMar>
              <w:top w:type="dxa" w:w="8"/>
              <w:left w:type="dxa" w:w="140"/>
              <w:bottom w:type="dxa" w:w="8"/>
              <w:right w:type="dxa" w:w="80"/>
            </w:tcMar>
          </w:tcPr>
          <w:p>
            <w:pPr>
              <w:spacing w:after="0" w:line="240"/>
            </w:pPr>
            <w:r>
              <w:rPr>
                <w:rFonts w:ascii="Consolas" w:cs="Consolas" w:eastAsia="Consolas" w:hAnsi="Consolas"/>
                <w:color w:val="1A2330"/>
                <w:sz w:val="17"/>
                <w:szCs w:val="17"/>
              </w:rPr>
              <w:t xml:space="preserve">enum AiAssistProviderKind { OPENAI, ANTHROPIC, AZURE_OPENAI, LOCAL, NONE }</w:t>
            </w:r>
          </w:p>
        </w:tc>
      </w:tr>
      <w:tr>
        <w:tc>
          <w:tcPr>
            <w:tcW w:type="dxa" w:w="9360"/>
            <w:tcBorders>
              <w:top w:val="none"/>
              <w:left w:val="single" w:color="D4DAE2" w:sz="2"/>
              <w:bottom w:val="none"/>
              <w:right w:val="single" w:color="D4DAE2" w:sz="2"/>
            </w:tcBorders>
            <w:shd w:fill="F4F6F8" w:val="clear"/>
            <w:tcMar>
              <w:top w:type="dxa" w:w="8"/>
              <w:left w:type="dxa" w:w="140"/>
              <w:bottom w:type="dxa" w:w="8"/>
              <w:right w:type="dxa" w:w="80"/>
            </w:tcMar>
          </w:tcPr>
          <w:p>
            <w:pPr>
              <w:spacing w:after="0" w:line="240"/>
            </w:pPr>
            <w:r>
              <w:rPr>
                <w:rFonts w:ascii="Consolas" w:cs="Consolas" w:eastAsia="Consolas" w:hAnsi="Consolas"/>
                <w:color w:val="1A2330"/>
                <w:sz w:val="17"/>
                <w:szCs w:val="17"/>
              </w:rPr>
              <w:t xml:space="preserve">// AI_ASSIST_PROVIDER=ANTHROPIC ; per-tenant override allowed. NONE hides AI controls gracefully.</w:t>
            </w:r>
          </w:p>
        </w:tc>
      </w:tr>
    </w:tbl>
    <w:p>
      <w:pPr>
        <w:pStyle w:val="Heading3"/>
      </w:pPr>
      <w:r>
        <w:t xml:space="preserve">L.3.3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Req. ID</w:t>
            </w:r>
          </w:p>
        </w:tc>
        <w:tc>
          <w:tcPr>
            <w:tcW w:type="dxa" w:w="786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Functional requirement</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AI-F10</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Offer an AI assist control on data-entry surfaces (sales, purchase, item, customer, supplier, payment, journal, lab sample, etc.).</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AI-F11</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Voice input: capture audio, transcribe, parse to the form's fields, present a draft for review.</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AI-F12</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Document input: accept upload/camera, OCR + extract, map to the form's fields, present a draft for review.</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AI-F13</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Text input: a single NLP box that parses a free-text instruction into the form's fields.</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AI-F14</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Always require explicit user confirmation; AI never auto-posts. Show low-confidence fields flagged for attention.</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AI-F15</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Run all AI through the provider interface (enum/env), respecting RBAC, tenant/branch scope; audit prompt, provider, and what was filled.</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AI-F16</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Degrade gracefully when AI_ASSIST_PROVIDER=NONE: controls hidden, manual entry unaffected.</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AI-F17</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Localized: accept and parse English and Arabic input; map to the same fields.</w:t>
            </w:r>
          </w:p>
        </w:tc>
      </w:tr>
    </w:tbl>
    <w:p>
      <w:pPr>
        <w:spacing w:after="20" w:before="40"/>
        <w:ind w:left="220"/>
      </w:pPr>
      <w:r>
        <w:rPr>
          <w:b/>
          <w:bCs/>
          <w:color w:val="1F3864"/>
          <w:sz w:val="19"/>
          <w:szCs w:val="19"/>
        </w:rPr>
        <w:t xml:space="preserve">Acceptance criteria.</w:t>
      </w:r>
    </w:p>
    <w:p>
      <w:pPr>
        <w:pStyle w:val="ListParagraph"/>
        <w:numPr>
          <w:ilvl w:val="0"/>
          <w:numId w:val="2"/>
        </w:numPr>
        <w:spacing w:after="30" w:line="256"/>
        <w:ind w:left="620" w:hanging="260"/>
      </w:pPr>
      <w:r>
        <w:rPr>
          <w:sz w:val="19"/>
          <w:szCs w:val="19"/>
        </w:rPr>
        <w:t xml:space="preserve">Given a user dictates a sale by voice, when transcription completes, then the line items, weights, purity and making charge are populated as an editable draft and nothing is saved until the user confirms.</w:t>
      </w:r>
    </w:p>
    <w:p>
      <w:pPr>
        <w:pStyle w:val="ListParagraph"/>
        <w:numPr>
          <w:ilvl w:val="0"/>
          <w:numId w:val="2"/>
        </w:numPr>
        <w:spacing w:after="30" w:line="256"/>
        <w:ind w:left="620" w:hanging="260"/>
      </w:pPr>
      <w:r>
        <w:rPr>
          <w:sz w:val="19"/>
          <w:szCs w:val="19"/>
        </w:rPr>
        <w:t xml:space="preserve">Given a user uploads a supplier invoice photo, when extraction completes, then supplier, items, weights and amounts are mapped to the purchase form for review, with any low-confidence field flagged.</w:t>
      </w:r>
    </w:p>
    <w:p>
      <w:pPr>
        <w:pStyle w:val="ListParagraph"/>
        <w:numPr>
          <w:ilvl w:val="0"/>
          <w:numId w:val="2"/>
        </w:numPr>
        <w:spacing w:after="30" w:line="256"/>
        <w:ind w:left="620" w:hanging="260"/>
      </w:pPr>
      <w:r>
        <w:rPr>
          <w:sz w:val="19"/>
          <w:szCs w:val="19"/>
        </w:rPr>
        <w:t xml:space="preserve">Given AI_ASSIST_PROVIDER=NONE, when a form loads, then no AI controls appear and manual entry works normally.</w:t>
      </w:r>
    </w:p>
    <w:p>
      <w:pPr>
        <w:pStyle w:val="Heading3"/>
      </w:pPr>
      <w:r>
        <w:t xml:space="preserve">L.3.4 AI experience (UX) requirements</w:t>
      </w:r>
    </w:p>
    <w:p>
      <w:pPr>
        <w:pStyle w:val="ListParagraph"/>
        <w:numPr>
          <w:ilvl w:val="0"/>
          <w:numId w:val="2"/>
        </w:numPr>
        <w:spacing w:after="60" w:line="264"/>
      </w:pPr>
      <w:r>
        <w:t xml:space="preserve">A single, consistent AI affordance across the app (mic + upload + text in one elegant control), not a different widget per screen.</w:t>
      </w:r>
    </w:p>
    <w:p>
      <w:pPr>
        <w:pStyle w:val="ListParagraph"/>
        <w:numPr>
          <w:ilvl w:val="0"/>
          <w:numId w:val="2"/>
        </w:numPr>
        <w:spacing w:after="60" w:line="264"/>
      </w:pPr>
      <w:r>
        <w:t xml:space="preserve">Clear states: idle, listening, processing, draft-ready, error — with smooth, non-blocking feedback.</w:t>
      </w:r>
    </w:p>
    <w:p>
      <w:pPr>
        <w:pStyle w:val="ListParagraph"/>
        <w:numPr>
          <w:ilvl w:val="0"/>
          <w:numId w:val="2"/>
        </w:numPr>
        <w:spacing w:after="60" w:line="264"/>
      </w:pPr>
      <w:r>
        <w:t xml:space="preserve">Draft review overlays the form: filled fields highlighted, low-confidence flagged, one tap to accept all or edit individually.</w:t>
      </w:r>
    </w:p>
    <w:p>
      <w:pPr>
        <w:pStyle w:val="ListParagraph"/>
        <w:numPr>
          <w:ilvl w:val="0"/>
          <w:numId w:val="2"/>
        </w:numPr>
        <w:spacing w:after="60" w:line="264"/>
      </w:pPr>
      <w:r>
        <w:t xml:space="preserve">Fully keyboard- and screen-reader-accessible; RTL-correct; honours the active theme tokens.</w:t>
      </w:r>
    </w:p>
    <w:p>
      <w:pPr>
        <w:pStyle w:val="Heading1"/>
      </w:pPr>
      <w:r>
        <w:t xml:space="preserve">Appendix L.4 UX Quality Bar</w:t>
      </w:r>
    </w:p>
    <w:p>
      <w:pPr>
        <w:pStyle w:val="ListParagraph"/>
        <w:numPr>
          <w:ilvl w:val="0"/>
          <w:numId w:val="2"/>
        </w:numPr>
        <w:spacing w:after="60" w:line="264"/>
      </w:pPr>
      <w:r>
        <w:rPr>
          <w:b/>
          <w:bCs/>
        </w:rPr>
        <w:t xml:space="preserve">Aesthetic &amp; modern. </w:t>
      </w:r>
      <w:r>
        <w:t xml:space="preserve">Clean, professional, visually polished — not a generic admin template; consistent spacing rhythm, purposeful color, clear hierarchy.</w:t>
      </w:r>
    </w:p>
    <w:p>
      <w:pPr>
        <w:pStyle w:val="ListParagraph"/>
        <w:numPr>
          <w:ilvl w:val="0"/>
          <w:numId w:val="2"/>
        </w:numPr>
        <w:spacing w:after="60" w:line="264"/>
      </w:pPr>
      <w:r>
        <w:rPr>
          <w:b/>
          <w:bCs/>
        </w:rPr>
        <w:t xml:space="preserve">User-friendly. </w:t>
      </w:r>
      <w:r>
        <w:t xml:space="preserve">Obvious primary actions, forgiving forms (inline validation, autosave drafts where safe), helpful empty/loading/error states, fast perceived performance.</w:t>
      </w:r>
    </w:p>
    <w:p>
      <w:pPr>
        <w:pStyle w:val="ListParagraph"/>
        <w:numPr>
          <w:ilvl w:val="0"/>
          <w:numId w:val="2"/>
        </w:numPr>
        <w:spacing w:after="60" w:line="264"/>
      </w:pPr>
      <w:r>
        <w:rPr>
          <w:b/>
          <w:bCs/>
        </w:rPr>
        <w:t xml:space="preserve">Accessible. </w:t>
      </w:r>
      <w:r>
        <w:t xml:space="preserve">WCAG AA contrast (auto-derived for custom themes), full keyboard navigation, screen-reader labels, focus management.</w:t>
      </w:r>
    </w:p>
    <w:p>
      <w:pPr>
        <w:pStyle w:val="ListParagraph"/>
        <w:numPr>
          <w:ilvl w:val="0"/>
          <w:numId w:val="2"/>
        </w:numPr>
        <w:spacing w:after="60" w:line="264"/>
      </w:pPr>
      <w:r>
        <w:rPr>
          <w:b/>
          <w:bCs/>
        </w:rPr>
        <w:t xml:space="preserve">Consistent. </w:t>
      </w:r>
      <w:r>
        <w:t xml:space="preserve">All surfaces consume the same design tokens and component library; one interaction language across modules.</w:t>
      </w:r>
    </w:p>
    <w:p>
      <w:pPr>
        <w:pStyle w:val="ListParagraph"/>
        <w:numPr>
          <w:ilvl w:val="0"/>
          <w:numId w:val="2"/>
        </w:numPr>
        <w:spacing w:after="60" w:line="264"/>
      </w:pPr>
      <w:r>
        <w:rPr>
          <w:b/>
          <w:bCs/>
        </w:rPr>
        <w:t xml:space="preserve">Responsive &amp; RTL. </w:t>
      </w:r>
      <w:r>
        <w:t xml:space="preserve">Works across desktop, tablet and POS/touch; mirrors correctly in Arabic on every theme.</w:t>
      </w:r>
    </w:p>
    <w:p>
      <w:pPr>
        <w:pStyle w:val="Heading1"/>
      </w:pPr>
      <w:r>
        <w:t xml:space="preserve">Appendix L.5 Delivery QA Governance (Per-Feature Gate)</w:t>
      </w:r>
    </w:p>
    <w:p>
      <w:pPr>
        <w:spacing w:after="120" w:line="276"/>
        <w:jc w:val="both"/>
      </w:pPr>
      <w:r>
        <w:t xml:space="preserve">Enterprise delivery requires that every feature pass a quality gate before it is considered complete, and that completion be tracked in a two-stage status. This governs how the build is delivered (by AI agents and reviewed by the product owner); the operational detail and the machine-readable register live in the companion file FEATURE-REGISTER-AND-QA.md.</w:t>
      </w:r>
    </w:p>
    <w:p>
      <w:pPr>
        <w:pStyle w:val="Heading3"/>
      </w:pPr>
      <w:r>
        <w:t xml:space="preserve">L.5.1 Per-feature QA gate (ritual after building each feature)</w:t>
      </w:r>
    </w:p>
    <w:p>
      <w:pPr>
        <w:pStyle w:val="ListParagraph"/>
        <w:numPr>
          <w:ilvl w:val="0"/>
          <w:numId w:val="3"/>
        </w:numPr>
        <w:spacing w:after="60" w:line="264"/>
      </w:pPr>
      <w:r>
        <w:rPr>
          <w:b/>
          <w:bCs/>
        </w:rPr>
        <w:t xml:space="preserve">Implement </w:t>
      </w:r>
      <w:r>
        <w:t xml:space="preserve">the feature to its FR + acceptance criteria.</w:t>
      </w:r>
    </w:p>
    <w:p>
      <w:pPr>
        <w:pStyle w:val="ListParagraph"/>
        <w:numPr>
          <w:ilvl w:val="0"/>
          <w:numId w:val="3"/>
        </w:numPr>
        <w:spacing w:after="60" w:line="264"/>
      </w:pPr>
      <w:r>
        <w:rPr>
          <w:b/>
          <w:bCs/>
        </w:rPr>
        <w:t xml:space="preserve">Write tests </w:t>
      </w:r>
      <w:r>
        <w:t xml:space="preserve">that assert each acceptance criterion (unit + e2e where money/stock/tenant-isolation is involved), including the concurrency/posting-integrity checks of §3.</w:t>
      </w:r>
    </w:p>
    <w:p>
      <w:pPr>
        <w:pStyle w:val="ListParagraph"/>
        <w:numPr>
          <w:ilvl w:val="0"/>
          <w:numId w:val="3"/>
        </w:numPr>
        <w:spacing w:after="60" w:line="264"/>
      </w:pPr>
      <w:r>
        <w:rPr>
          <w:b/>
          <w:bCs/>
        </w:rPr>
        <w:t xml:space="preserve">Run the gate: </w:t>
      </w:r>
      <w:r>
        <w:t xml:space="preserve">tests pass · type-check passes · lint passes · build passes · endpoint-sync passes (if routes/permissions changed) · the §16 Definition-of-Done legs are all satisfied (schema, permission, endpoint, enums/state, traceability).</w:t>
      </w:r>
    </w:p>
    <w:p>
      <w:pPr>
        <w:pStyle w:val="ListParagraph"/>
        <w:numPr>
          <w:ilvl w:val="0"/>
          <w:numId w:val="3"/>
        </w:numPr>
        <w:spacing w:after="60" w:line="264"/>
      </w:pPr>
      <w:r>
        <w:rPr>
          <w:b/>
          <w:bCs/>
        </w:rPr>
        <w:t xml:space="preserve">Assumptions check: </w:t>
      </w:r>
      <w:r>
        <w:t xml:space="preserve">record any assumption made; if an assumption affects a contract, flag it rather than silently proceeding.</w:t>
      </w:r>
    </w:p>
    <w:p>
      <w:pPr>
        <w:pStyle w:val="ListParagraph"/>
        <w:numPr>
          <w:ilvl w:val="0"/>
          <w:numId w:val="3"/>
        </w:numPr>
        <w:spacing w:after="60" w:line="264"/>
      </w:pPr>
      <w:r>
        <w:rPr>
          <w:b/>
          <w:bCs/>
        </w:rPr>
        <w:t xml:space="preserve">Mark status: </w:t>
      </w:r>
      <w:r>
        <w:t xml:space="preserve">on a fully green gate, set the feature to DONE, then immediately to AWAITING_HUMAN_VERIFICATION.</w:t>
      </w:r>
    </w:p>
    <w:p>
      <w:pPr>
        <w:pStyle w:val="Heading3"/>
      </w:pPr>
      <w:r>
        <w:t xml:space="preserve">L.5.2 Two-stage completion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Status</w:t>
            </w:r>
          </w:p>
        </w:tc>
        <w:tc>
          <w:tcPr>
            <w:tcW w:type="dxa" w:w="676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Meaning</w:t>
            </w:r>
          </w:p>
        </w:tc>
      </w:tr>
      <w:tr>
        <w:tc>
          <w:tcPr>
            <w:tcW w:type="dxa" w:w="26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NOT_STARTED</w:t>
            </w:r>
          </w:p>
        </w:tc>
        <w:tc>
          <w:tcPr>
            <w:tcW w:type="dxa" w:w="67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No work yet.</w:t>
            </w:r>
          </w:p>
        </w:tc>
      </w:tr>
      <w:tr>
        <w:tc>
          <w:tcPr>
            <w:tcW w:type="dxa" w:w="26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IN_PROGRESS</w:t>
            </w:r>
          </w:p>
        </w:tc>
        <w:tc>
          <w:tcPr>
            <w:tcW w:type="dxa" w:w="67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Being implemented.</w:t>
            </w:r>
          </w:p>
        </w:tc>
      </w:tr>
      <w:tr>
        <w:tc>
          <w:tcPr>
            <w:tcW w:type="dxa" w:w="26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BLOCKED</w:t>
            </w:r>
          </w:p>
        </w:tc>
        <w:tc>
          <w:tcPr>
            <w:tcW w:type="dxa" w:w="67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Cannot proceed (records the blocker).</w:t>
            </w:r>
          </w:p>
        </w:tc>
      </w:tr>
      <w:tr>
        <w:tc>
          <w:tcPr>
            <w:tcW w:type="dxa" w:w="26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DONE</w:t>
            </w:r>
          </w:p>
        </w:tc>
        <w:tc>
          <w:tcPr>
            <w:tcW w:type="dxa" w:w="67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Implemented and the QA gate is fully green (tests/type/lint/build/DoD all pass).</w:t>
            </w:r>
          </w:p>
        </w:tc>
      </w:tr>
      <w:tr>
        <w:tc>
          <w:tcPr>
            <w:tcW w:type="dxa" w:w="26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AWAITING_HUMAN_VERIFICATION</w:t>
            </w:r>
          </w:p>
        </w:tc>
        <w:tc>
          <w:tcPr>
            <w:tcW w:type="dxa" w:w="67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Done and queued for the product owner's review. Set automatically after DONE.</w:t>
            </w:r>
          </w:p>
        </w:tc>
      </w:tr>
      <w:tr>
        <w:tc>
          <w:tcPr>
            <w:tcW w:type="dxa" w:w="26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VERIFIED</w:t>
            </w:r>
          </w:p>
        </w:tc>
        <w:tc>
          <w:tcPr>
            <w:tcW w:type="dxa" w:w="67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The product owner (you) has confirmed it. This is the only status a human sets.</w:t>
            </w:r>
          </w:p>
        </w:tc>
      </w:tr>
    </w:tbl>
    <w:p>
      <w:pPr>
        <w:spacing w:after="120" w:line="276"/>
        <w:jc w:val="both"/>
      </w:pPr>
      <w:r>
        <w:rPr>
          <w:b/>
          <w:bCs/>
          <w:color w:val="1F3864"/>
        </w:rPr>
        <w:t xml:space="preserve">Human verification is not per-feature-blocking. </w:t>
      </w:r>
      <w:r>
        <w:t xml:space="preserve">Agents keep building; completed features queue as AWAITING_HUMAN_VERIFICATION. The product owner may verify after one feature, after several, at a milestone, or at the very end — verification is batched at the owner's discretion and never gates further agent progress. Only the product owner moves a feature to VERIFIED.</w:t>
      </w:r>
    </w:p>
    <w:p>
      <w:pPr>
        <w:pStyle w:val="Heading3"/>
      </w:pPr>
      <w:r>
        <w:t xml:space="preserve">L.5.3 The feature register</w:t>
      </w:r>
    </w:p>
    <w:p>
      <w:pPr>
        <w:spacing w:after="120" w:line="276"/>
        <w:jc w:val="both"/>
      </w:pPr>
      <w:r>
        <w:t xml:space="preserve">A machine-readable register (FEATURE-REGISTER-AND-QA.md, generated from this spec's FR ids) lists every feature with its id, module, status, the tests that cover it, and links to its DoD legs. Agents update it as the single source of delivery truth; the product owner reads it to see what is done and what awaits verification. Its format and the agent workflow are defined in that companion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Req. ID</w:t>
            </w:r>
          </w:p>
        </w:tc>
        <w:tc>
          <w:tcPr>
            <w:tcW w:type="dxa" w:w="786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Functional requirement</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QA-F01</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Maintain a feature register keyed by FR id with status, owner agent, test refs, and DoD-leg checklist.</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QA-F02</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Enforce the per-feature QA gate before any feature may be marked DONE.</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QA-F03</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Auto-transition DONE → AWAITING_HUMAN_VERIFICATION; only the product owner sets VERIFIED.</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QA-F04</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Allow human verification to be batched (n features or end-of-build); never block agent progress on it.</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QA-F05</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Record assumptions and surface contract-affecting ones for review.</w:t>
            </w:r>
          </w:p>
        </w:tc>
      </w:tr>
    </w:tbl>
    <w:p>
      <w:r>
        <w:br w:type="page"/>
      </w:r>
    </w:p>
    <w:p>
      <w:pPr>
        <w:spacing w:before="1700"/>
        <w:jc w:val="center"/>
      </w:pPr>
      <w:r>
        <w:rPr>
          <w:b/>
          <w:bCs/>
          <w:caps/>
          <w:color w:val="2E75B6"/>
          <w:sz w:val="30"/>
          <w:szCs w:val="30"/>
        </w:rPr>
        <w:t xml:space="preserve">PART M</w:t>
      </w:r>
    </w:p>
    <w:p>
      <w:pPr>
        <w:pBdr>
          <w:bottom w:val="single" w:color="2E75B6" w:sz="10" w:space="8"/>
        </w:pBdr>
        <w:spacing w:before="120"/>
        <w:jc w:val="center"/>
      </w:pPr>
      <w:r>
        <w:rPr>
          <w:b/>
          <w:bCs/>
          <w:color w:val="1F3864"/>
          <w:sz w:val="40"/>
          <w:szCs w:val="40"/>
        </w:rPr>
        <w:t xml:space="preserve">Enterprise Enhancement Pack</w:t>
      </w:r>
    </w:p>
    <w:p>
      <w:pPr>
        <w:spacing w:before="200"/>
        <w:jc w:val="center"/>
      </w:pPr>
      <w:r>
        <w:rPr>
          <w:i/>
          <w:iCs/>
          <w:color w:val="59616B"/>
          <w:sz w:val="21"/>
          <w:szCs w:val="21"/>
        </w:rPr>
        <w:t xml:space="preserve">Compliance · Lending · Deferred Sales · Hardware · Provenance · Wholesale · Mobile · Executive Analytics</w:t>
      </w:r>
    </w:p>
    <w:p>
      <w:pPr>
        <w:spacing w:before="500"/>
        <w:jc w:val="both"/>
      </w:pPr>
      <w:r>
        <w:rPr>
          <w:b/>
          <w:bCs/>
          <w:color w:val="1F3864"/>
        </w:rPr>
        <w:t xml:space="preserve">Purpose.  </w:t>
      </w:r>
      <w:r>
        <w:t xml:space="preserve">Part M integrates validated, high-value enterprise features identified through industry benchmarking that were genuinely absent from Parts A–L. Each feature follows the existing conventions — data dictionary (§B.5.1), RBAC and permission keys (§6), endpoint registry (§7), the switchable-provider pattern (§2.4), enums reconciled with §9, state machines (§10), atomic GL + metal posting (§3), and the QA gate (Appendix L.5). No existing workflow, module or contract is altered; these are additive.</w:t>
      </w:r>
    </w:p>
    <w:p>
      <w:r>
        <w:br w:type="page"/>
      </w:r>
    </w:p>
    <w:p>
      <w:pPr>
        <w:pStyle w:val="Heading1"/>
      </w:pPr>
      <w:r>
        <w:t xml:space="preserve">Appendix M.1 Compliance, AML &amp; KYC</w:t>
      </w:r>
    </w:p>
    <w:p>
      <w:pPr>
        <w:pStyle w:val="Heading3"/>
      </w:pPr>
      <w:r>
        <w:t xml:space="preserve">M.1.1 AML &amp; KYC at POS</w:t>
      </w:r>
    </w:p>
    <w:p>
      <w:pPr>
        <w:spacing w:after="120" w:line="276"/>
        <w:jc w:val="both"/>
      </w:pPr>
      <w:r>
        <w:t xml:space="preserve">Capture and verify customer identity at point of sale, enforce due diligence on threshold transactions, and retain compliance evidence. Integrates into the existing customer master and POS without changing the sale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Req. ID</w:t>
            </w:r>
          </w:p>
        </w:tc>
        <w:tc>
          <w:tcPr>
            <w:tcW w:type="dxa" w:w="786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Functional requirement</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AML-F01</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Capture KYC identity data (ID type, number, expiry, nationality, document scan) on the customer profile; require it before a transaction crosses a configurable value/cash/weight threshold.</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AML-F02</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Perform configurable due-diligence checks and record outcome, reviewer and timestamp as immutable compliance evidence.</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AML-F03</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Flag and hold a sale that breaches a threshold until the High-Value Review (M.1.3) clears it.</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AML-F04</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Maintain a KYC status per customer (NONE | PENDING | VERIFIED | EXPIRED | REJECTED) with expiry re-prompting.</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AML-F05</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Audit every KYC capture, view and change; expose to the Compliance Dashboard (M.7.3).</w:t>
            </w:r>
          </w:p>
        </w:tc>
      </w:tr>
    </w:tbl>
    <w:p>
      <w:pPr>
        <w:spacing w:after="20" w:before="40"/>
        <w:ind w:left="220"/>
      </w:pPr>
      <w:r>
        <w:rPr>
          <w:b/>
          <w:bCs/>
          <w:color w:val="1F3864"/>
          <w:sz w:val="19"/>
          <w:szCs w:val="19"/>
        </w:rPr>
        <w:t xml:space="preserve">Acceptance criteria.</w:t>
      </w:r>
    </w:p>
    <w:p>
      <w:pPr>
        <w:pStyle w:val="ListParagraph"/>
        <w:numPr>
          <w:ilvl w:val="0"/>
          <w:numId w:val="2"/>
        </w:numPr>
        <w:spacing w:after="30" w:line="256"/>
        <w:ind w:left="620" w:hanging="260"/>
      </w:pPr>
      <w:r>
        <w:rPr>
          <w:sz w:val="19"/>
          <w:szCs w:val="19"/>
        </w:rPr>
        <w:t xml:space="preserve">Given a cash sale above the configured KYC threshold, when the cashier confirms it, then the system requires verified KYC and blocks completion until KYC is VERIFIED and any required review has cleared.</w:t>
      </w:r>
    </w:p>
    <w:p>
      <w:pPr>
        <w:pStyle w:val="Heading3"/>
      </w:pPr>
      <w:r>
        <w:t xml:space="preserve">M.1.2 PEP &amp; Sanctions Screening</w:t>
      </w:r>
    </w:p>
    <w:p>
      <w:pPr>
        <w:spacing w:after="120" w:line="276"/>
        <w:jc w:val="both"/>
      </w:pPr>
      <w:r>
        <w:t xml:space="preserve">Screen counterparties against politically-exposed-person and sanctions sources through a provider interface, per the switchable-provider pattern (§2.4).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Req. ID</w:t>
            </w:r>
          </w:p>
        </w:tc>
        <w:tc>
          <w:tcPr>
            <w:tcW w:type="dxa" w:w="786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Functional requirement</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AML-F10</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Screen customers, suppliers, dealers and counterparties against PEP/sanctions sources via a ScreeningProvider interface (enum/env selectable; NONE disables gracefully).</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AML-F11</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Record screening result (CLEAR | POTENTIAL_MATCH | CONFIRMED_MATCH), score and evidence; route matches to compliance review.</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AML-F12</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Re-screen on a schedule and on material profile change; alert on new matches.</w:t>
            </w:r>
          </w:p>
        </w:tc>
      </w:tr>
    </w:tbl>
    <w:p>
      <w:pPr>
        <w:pStyle w:val="Heading3"/>
      </w:pPr>
      <w:r>
        <w:t xml:space="preserve">M.1.3 High-Value Transaction Review Workflow</w:t>
      </w:r>
    </w:p>
    <w:p>
      <w:pPr>
        <w:spacing w:after="120" w:line="276"/>
        <w:jc w:val="both"/>
      </w:pPr>
      <w:r>
        <w:t xml:space="preserve">Require approval/compliance review for transactions beyond defined thresholds. Reuses the Settings/Workflow approval engine (A10) and RBAC sensitive-action model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Req. ID</w:t>
            </w:r>
          </w:p>
        </w:tc>
        <w:tc>
          <w:tcPr>
            <w:tcW w:type="dxa" w:w="786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Functional requirement</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HVR-F01</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Define thresholds by value, weight, cash amount, discount % or risk score, per branch/role.</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HVR-F02</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Route a breaching sale, refund, discount or bullion transaction to a reviewer before completion; record decision and reason.</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HVR-F03</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Block completion until approved; support multi-level approval for higher tiers.</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HVR-F04</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Audit all reviews; expose pending reviews to the Compliance Dashboard.</w:t>
            </w:r>
          </w:p>
        </w:tc>
      </w:tr>
    </w:tbl>
    <w:p>
      <w:pPr>
        <w:pStyle w:val="Heading3"/>
      </w:pPr>
      <w:r>
        <w:t xml:space="preserve">M.1.4 Sensitive Customer Data Access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Req. ID</w:t>
            </w:r>
          </w:p>
        </w:tc>
        <w:tc>
          <w:tcPr>
            <w:tcW w:type="dxa" w:w="786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Functional requirement</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SDL-F01</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Record every view, edit, export and print of customer identity documents, KYC records, customer photographs, bank details and high-value transaction history (actor, action, timestamp, record).</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SDL-F02</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Make the log immutable and queryable; surface anomalous access to the Compliance Dashboard.</w:t>
            </w:r>
          </w:p>
        </w:tc>
      </w:tr>
    </w:tbl>
    <w:p>
      <w:pPr>
        <w:pStyle w:val="Heading1"/>
      </w:pPr>
      <w:r>
        <w:t xml:space="preserve">Appendix M.2 Lending &amp; Deferred Sales</w:t>
      </w:r>
    </w:p>
    <w:p>
      <w:pPr>
        <w:pStyle w:val="Heading3"/>
      </w:pPr>
      <w:r>
        <w:t xml:space="preserve">M.2.1 Gold Collateral Loan Management</w:t>
      </w:r>
    </w:p>
    <w:p>
      <w:pPr>
        <w:spacing w:after="120" w:line="276"/>
        <w:jc w:val="both"/>
      </w:pPr>
      <w:r>
        <w:t xml:space="preserve">Manage loans issued against pledged gold or jewellery. Posts through the GL and metal ledger (§3) like any other value/metal movement; pledged items are held in a distinct stock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Req. ID</w:t>
            </w:r>
          </w:p>
        </w:tc>
        <w:tc>
          <w:tcPr>
            <w:tcW w:type="dxa" w:w="786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Functional requirement</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GCL-F01</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Record a collateral loan: pledged item(s) with weight/purity/valuation, principal, interest rate/method, disbursement, maturity date.</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GCL-F02</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Hold pledged stock in a PLEDGED state (extends TagStatus, reconciled with §9); it cannot be sold while pledged.</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GCL-F03</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Accrue interest per method; track partial repayments, renewal/rollover, and settlement.</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GCL-F04</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On default: handle auction/write-off with GL posting and metal-ledger reconciliation; release collateral on settlement.</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GCL-F05</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Loan lifecycle state machine: ACTIVE → RENEWED → SETTLED | DEFAULTED → AUCTIONED/WRITTEN_OFF; reminders before maturity.</w:t>
            </w:r>
          </w:p>
        </w:tc>
      </w:tr>
    </w:tbl>
    <w:p>
      <w:pPr>
        <w:spacing w:after="20" w:before="40"/>
        <w:ind w:left="220"/>
      </w:pPr>
      <w:r>
        <w:rPr>
          <w:b/>
          <w:bCs/>
          <w:color w:val="1F3864"/>
          <w:sz w:val="19"/>
          <w:szCs w:val="19"/>
        </w:rPr>
        <w:t xml:space="preserve">Acceptance criteria.</w:t>
      </w:r>
    </w:p>
    <w:p>
      <w:pPr>
        <w:pStyle w:val="ListParagraph"/>
        <w:numPr>
          <w:ilvl w:val="0"/>
          <w:numId w:val="2"/>
        </w:numPr>
        <w:spacing w:after="30" w:line="256"/>
        <w:ind w:left="620" w:hanging="260"/>
      </w:pPr>
      <w:r>
        <w:rPr>
          <w:sz w:val="19"/>
          <w:szCs w:val="19"/>
        </w:rPr>
        <w:t xml:space="preserve">Given an active collateral loan, when it is settled, then accrued interest is posted, the pledged items return to IN_STOCK, and the GL and metal ledger reconcile.</w:t>
      </w:r>
    </w:p>
    <w:p>
      <w:pPr>
        <w:pStyle w:val="Heading3"/>
      </w:pPr>
      <w:r>
        <w:t xml:space="preserve">M.2.2 Installment / EMI Sales</w:t>
      </w:r>
    </w:p>
    <w:p>
      <w:pPr>
        <w:spacing w:after="120" w:line="276"/>
        <w:jc w:val="both"/>
      </w:pPr>
      <w:r>
        <w:t xml:space="preserve">Support deferred-payment sales with installment schedules — distinct from saving schemes (where the customer pays before taking goods). Here goods are delivered and the balance is receivable.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Req. ID</w:t>
            </w:r>
          </w:p>
        </w:tc>
        <w:tc>
          <w:tcPr>
            <w:tcW w:type="dxa" w:w="786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Functional requirement</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EMI-F01</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Convert a sale to an installment plan: down payment, schedule, due dates, interest/late-fee rules, optional post-dated cheque linkage (§E.4).</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EMI-F02</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Track partial payments, allocate collections to installments, compute overdue aging and late charges.</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EMI-F03</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Installment-plan state machine: ACTIVE → COMPLETED | DEFAULTED; block further credit on default per policy.</w:t>
            </w:r>
          </w:p>
        </w:tc>
      </w:tr>
    </w:tbl>
    <w:p>
      <w:pPr>
        <w:pStyle w:val="Heading3"/>
      </w:pPr>
      <w:r>
        <w:t xml:space="preserve">M.2.3 Installment Receivable Ledger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Req. ID</w:t>
            </w:r>
          </w:p>
        </w:tc>
        <w:tc>
          <w:tcPr>
            <w:tcW w:type="dxa" w:w="786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Functional requirement</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EMI-F10</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Maintain a structured receivable sub-ledger for installment sales: schedule generation, collection allocation, overdue aging buckets, late charges, customer statements — reconciled to the AR control account (§B.3).</w:t>
            </w:r>
          </w:p>
        </w:tc>
      </w:tr>
    </w:tbl>
    <w:p>
      <w:pPr>
        <w:pStyle w:val="Heading1"/>
      </w:pPr>
      <w:r>
        <w:t xml:space="preserve">Appendix M.3 Stone Classification &amp; Provenance</w:t>
      </w:r>
    </w:p>
    <w:p>
      <w:pPr>
        <w:pStyle w:val="Heading3"/>
      </w:pPr>
      <w:r>
        <w:t xml:space="preserve">M.3.1 Lab-Grown / Natural / Treated / Synthetic Classification</w:t>
      </w:r>
    </w:p>
    <w:p>
      <w:pPr>
        <w:spacing w:after="120" w:line="276"/>
        <w:jc w:val="both"/>
      </w:pPr>
      <w:r>
        <w:t xml:space="preserve">Classify stones and diamonds by origin type so pricing, disclosure and reporting separate natural from lab-grown. Extends the stone/diamond attributes (§F.5 / attribute engine §B.5.7).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Req. ID</w:t>
            </w:r>
          </w:p>
        </w:tc>
        <w:tc>
          <w:tcPr>
            <w:tcW w:type="dxa" w:w="786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Functional requirement</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STC-F01</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Classify each stone by origin: NATURAL | LAB_GROWN | TREATED | SYNTHETIC | COMPOSITE (new enum, reconciled with §9).</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STC-F02</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Carry origin type through inventory, pricing, certificate handling, invoice disclosure and reporting; price lists may differ by origin.</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STC-F03</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Require origin disclosure on the invoice/certificate where the item contains classified stones.</w:t>
            </w:r>
          </w:p>
        </w:tc>
      </w:tr>
    </w:tbl>
    <w:p>
      <w:pPr>
        <w:pStyle w:val="Heading3"/>
      </w:pPr>
      <w:r>
        <w:t xml:space="preserve">M.3.2 Provenance &amp; Ethical Sourcing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Req. ID</w:t>
            </w:r>
          </w:p>
        </w:tc>
        <w:tc>
          <w:tcPr>
            <w:tcW w:type="dxa" w:w="786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Functional requirement</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PRV-F01</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Capture supplier origin declarations, country of origin, conflict-free status, Kimberley Process reference, RJC/LBMA document references and chain-of-custody evidence against supplier lots and items.</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PRV-F02</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Link provenance from supplier lot → production batch → finished tag → sale (feeds Chain-of-Custody reporting, M.7.5).</w:t>
            </w:r>
          </w:p>
        </w:tc>
      </w:tr>
    </w:tbl>
    <w:p>
      <w:pPr>
        <w:pStyle w:val="Heading3"/>
      </w:pPr>
      <w:r>
        <w:t xml:space="preserve">M.3.3 Stock Audit Discrepancy Report with Images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Req. ID</w:t>
            </w:r>
          </w:p>
        </w:tc>
        <w:tc>
          <w:tcPr>
            <w:tcW w:type="dxa" w:w="786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Functional requirement</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AUD-F10</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Extend the inventory audit (§E.7) variance output to display the item image beside each missing/excess tagged item for faster visual verification.</w:t>
            </w:r>
          </w:p>
        </w:tc>
      </w:tr>
    </w:tbl>
    <w:p>
      <w:pPr>
        <w:pStyle w:val="Heading3"/>
      </w:pPr>
      <w:r>
        <w:t xml:space="preserve">M.3.4 Inventory Visual 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Req. ID</w:t>
            </w:r>
          </w:p>
        </w:tc>
        <w:tc>
          <w:tcPr>
            <w:tcW w:type="dxa" w:w="786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Functional requirement</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VSR-F01</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Search/filter inventory by image, design, category, weight range, purity, branch, tag number and status, returning results with images for fast showroom lookup.</w:t>
            </w:r>
          </w:p>
        </w:tc>
      </w:tr>
    </w:tbl>
    <w:p>
      <w:pPr>
        <w:pStyle w:val="Heading1"/>
      </w:pPr>
      <w:r>
        <w:t xml:space="preserve">Appendix M.4 Supplier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Req. ID</w:t>
            </w:r>
          </w:p>
        </w:tc>
        <w:tc>
          <w:tcPr>
            <w:tcW w:type="dxa" w:w="786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Functional requirement</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SUP-F01</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Maintain a compliance profile per supplier (metal/diamond/gemstone/finished-goods): certifications, expiry dates, risk category, approved-supplier status.</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SUP-F02</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Block or route-for-review purchases from non-compliant or expired suppliers per policy.</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SUP-F03</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Alert procurement and compliance users before supplier certificates/declarations expire (via the notification engine).</w:t>
            </w:r>
          </w:p>
        </w:tc>
      </w:tr>
    </w:tbl>
    <w:p>
      <w:pPr>
        <w:pStyle w:val="Heading1"/>
      </w:pPr>
      <w:r>
        <w:t xml:space="preserve">Appendix M.5 POS Resilience, Wholesale &amp; Mobile Sales</w:t>
      </w:r>
    </w:p>
    <w:p>
      <w:pPr>
        <w:pStyle w:val="Heading3"/>
      </w:pPr>
      <w:r>
        <w:t xml:space="preserve">M.5.1 Full Offline POS Mode</w:t>
      </w:r>
    </w:p>
    <w:p>
      <w:pPr>
        <w:spacing w:after="120" w:line="276"/>
        <w:jc w:val="both"/>
      </w:pPr>
      <w:r>
        <w:t xml:space="preserve">Allow POS terminals to keep billing through connectivity loss and synchronize on reconnection. Builds on the touch POS (§E.8); respects idempotency (§3) on 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Req. ID</w:t>
            </w:r>
          </w:p>
        </w:tc>
        <w:tc>
          <w:tcPr>
            <w:tcW w:type="dxa" w:w="786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Functional requirement</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POS-F10</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Operate the POS fully offline: billing, payment capture, stock decrement against a local cache; queue transactions durably.</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POS-F11</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Synchronize queued transactions on reconnection with conflict handling and idempotent posting (no double-sale, no double-post).</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POS-F12</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Resolve gold-rate and numbering deterministically for offline sales; reconcile on sync; surface unsynced status to the cashier.</w:t>
            </w:r>
          </w:p>
        </w:tc>
      </w:tr>
    </w:tbl>
    <w:p>
      <w:pPr>
        <w:spacing w:after="20" w:before="40"/>
        <w:ind w:left="220"/>
      </w:pPr>
      <w:r>
        <w:rPr>
          <w:b/>
          <w:bCs/>
          <w:color w:val="1F3864"/>
          <w:sz w:val="19"/>
          <w:szCs w:val="19"/>
        </w:rPr>
        <w:t xml:space="preserve">Acceptance criteria.</w:t>
      </w:r>
    </w:p>
    <w:p>
      <w:pPr>
        <w:pStyle w:val="ListParagraph"/>
        <w:numPr>
          <w:ilvl w:val="0"/>
          <w:numId w:val="2"/>
        </w:numPr>
        <w:spacing w:after="30" w:line="256"/>
        <w:ind w:left="620" w:hanging="260"/>
      </w:pPr>
      <w:r>
        <w:rPr>
          <w:sz w:val="19"/>
          <w:szCs w:val="19"/>
        </w:rPr>
        <w:t xml:space="preserve">Given the POS loses connectivity mid-shift, when sales continue offline and connectivity returns, then queued sales post exactly once with correct stock, GL and metal-ledger effects and no duplicates.</w:t>
      </w:r>
    </w:p>
    <w:p>
      <w:pPr>
        <w:pStyle w:val="Heading3"/>
      </w:pPr>
      <w:r>
        <w:t xml:space="preserve">M.5.2 POS Customer Visual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Req. ID</w:t>
            </w:r>
          </w:p>
        </w:tc>
        <w:tc>
          <w:tcPr>
            <w:tcW w:type="dxa" w:w="786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Functional requirement</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POS-F13</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Display the verified customer photograph at POS when a customer profile, loyalty account, store credit, customer deposit, or repair-delivery claim is opened, to reduce misuse — without slowing standard billing.</w:t>
            </w:r>
          </w:p>
        </w:tc>
      </w:tr>
    </w:tbl>
    <w:p>
      <w:pPr>
        <w:pStyle w:val="Heading3"/>
      </w:pPr>
      <w:r>
        <w:t xml:space="preserve">M.5.3 B2B Dealer Ordering Application</w:t>
      </w:r>
    </w:p>
    <w:p>
      <w:pPr>
        <w:spacing w:after="120" w:line="276"/>
        <w:jc w:val="both"/>
      </w:pPr>
      <w:r>
        <w:t xml:space="preserve">A dedicated wholesale ordering interface for dealers — distinct from retail e-commerce. Reuses wholesale tier pricing (§E.2) and stock reservation; adds the ordering surface and dealer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Req. ID</w:t>
            </w:r>
          </w:p>
        </w:tc>
        <w:tc>
          <w:tcPr>
            <w:tcW w:type="dxa" w:w="786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Functional requirement</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DLR-F01</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Provide dealers a catalogue of available inventory at their negotiated/wholesale price (§E.2), with bulk order placement and order-status tracking.</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DLR-F02</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Reserve stock on dealer order; route to existing fulfillment; respect dealer credit terms and the installment/AR ledgers where applicable.</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DLR-F03</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Dealer order state machine: SUBMITTED → CONFIRMED → RESERVED → FULFILLED | CANCELLED.</w:t>
            </w:r>
          </w:p>
        </w:tc>
      </w:tr>
    </w:tbl>
    <w:p>
      <w:pPr>
        <w:pStyle w:val="Heading3"/>
      </w:pPr>
      <w:r>
        <w:t xml:space="preserve">M.5.4 Mobile Field Sales &amp; Invoicing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Req. ID</w:t>
            </w:r>
          </w:p>
        </w:tc>
        <w:tc>
          <w:tcPr>
            <w:tcW w:type="dxa" w:w="786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Functional requirement</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MOB-F01</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Authorized representatives view stock, create quotations, reserve items, and create orders/invoices from mobile devices for exhibitions, private viewings and field sales; data syncs to the core (offline-aware per M.5.1).</w:t>
            </w:r>
          </w:p>
        </w:tc>
      </w:tr>
    </w:tbl>
    <w:p>
      <w:pPr>
        <w:pStyle w:val="Heading1"/>
      </w:pPr>
      <w:r>
        <w:t xml:space="preserve">Appendix M.6 Customer Engagement</w:t>
      </w:r>
    </w:p>
    <w:p>
      <w:pPr>
        <w:pStyle w:val="Heading3"/>
      </w:pPr>
      <w:r>
        <w:t xml:space="preserve">M.6.1 Appointment &amp; Consultation Booking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Req. ID</w:t>
            </w:r>
          </w:p>
        </w:tc>
        <w:tc>
          <w:tcPr>
            <w:tcW w:type="dxa" w:w="786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Functional requirement</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APT-F01</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Schedule showroom appointments (bridal, bespoke, repair intake, diamond/private viewing, scheme advisory) with staff/counter/specialist allocation per branch; remind via notifications.</w:t>
            </w:r>
          </w:p>
        </w:tc>
      </w:tr>
    </w:tbl>
    <w:p>
      <w:pPr>
        <w:pStyle w:val="Heading3"/>
      </w:pPr>
      <w:r>
        <w:t xml:space="preserve">M.6.2 Customer Order &amp; Repair Tracking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Req. ID</w:t>
            </w:r>
          </w:p>
        </w:tc>
        <w:tc>
          <w:tcPr>
            <w:tcW w:type="dxa" w:w="786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Functional requirement</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TRK-F01</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Provide customers a secure tokenized link / QR status page for repair jobs, bespoke orders, approvals and pending deliveries (reuses tokenized public profile pattern).</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TRK-F02</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Show appointment, custom-order, repair and delivery status on a simple customer-facing page.</w:t>
            </w:r>
          </w:p>
        </w:tc>
      </w:tr>
    </w:tbl>
    <w:p>
      <w:pPr>
        <w:pStyle w:val="Heading3"/>
      </w:pPr>
      <w:r>
        <w:t xml:space="preserve">M.6.3 Jewellery Insurance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Req. ID</w:t>
            </w:r>
          </w:p>
        </w:tc>
        <w:tc>
          <w:tcPr>
            <w:tcW w:type="dxa" w:w="786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Functional requirement</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INS-F01</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Record insurance policy details, insured value, linked item certificate, renewal date and insurance-partner reference against sold items; support a future partner-integration provider interface.</w:t>
            </w:r>
          </w:p>
        </w:tc>
      </w:tr>
    </w:tbl>
    <w:p>
      <w:pPr>
        <w:pStyle w:val="Heading1"/>
      </w:pPr>
      <w:r>
        <w:t xml:space="preserve">Appendix M.7 Executive Analytics &amp; Risk</w:t>
      </w:r>
    </w:p>
    <w:p>
      <w:pPr>
        <w:pStyle w:val="Heading3"/>
      </w:pPr>
      <w:r>
        <w:t xml:space="preserve">M.7.1 OLAP Data Warehouse / Enterprise Data Warehouse</w:t>
      </w:r>
    </w:p>
    <w:p>
      <w:pPr>
        <w:spacing w:after="120" w:line="276"/>
        <w:jc w:val="both"/>
      </w:pPr>
      <w:r>
        <w:t xml:space="preserve">A dedicated analytical layer separating operational data from reporting, for multi-year, multi-branch, multi-company analytics without loading the transactional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Req. ID</w:t>
            </w:r>
          </w:p>
        </w:tc>
        <w:tc>
          <w:tcPr>
            <w:tcW w:type="dxa" w:w="786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Functional requirement</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DWH-F01</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Maintain an analytical warehouse fed from operational data across sales, stock, metal movement, production, finance, customer behaviour and branch performance.</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DWH-F02</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Support multi-company / multi-branch / multi-year / multi-region executive reporting and BI on the warehouse, isolated from operational load.</w:t>
            </w:r>
          </w:p>
        </w:tc>
      </w:tr>
    </w:tbl>
    <w:p>
      <w:pPr>
        <w:pStyle w:val="Heading3"/>
      </w:pPr>
      <w:r>
        <w:t xml:space="preserve">M.7.2 Data Normalization &amp; Analytical Health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Req. ID</w:t>
            </w:r>
          </w:p>
        </w:tc>
        <w:tc>
          <w:tcPr>
            <w:tcW w:type="dxa" w:w="786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Functional requirement</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DWH-F10</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Maintain checks/logs for data quality: duplicates, broken dimensions, inconsistent item attributes and analytical-processing issues, to keep dashboards and the warehouse reliable.</w:t>
            </w:r>
          </w:p>
        </w:tc>
      </w:tr>
    </w:tbl>
    <w:p>
      <w:pPr>
        <w:pStyle w:val="Heading3"/>
      </w:pPr>
      <w:r>
        <w:t xml:space="preserve">M.7.3 Compliance &amp; Risk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Req. ID</w:t>
            </w:r>
          </w:p>
        </w:tc>
        <w:tc>
          <w:tcPr>
            <w:tcW w:type="dxa" w:w="786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Functional requirement</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RSK-F01</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Provide a control-centre dashboard: high-value transactions, pending KYC reviews, supplier-compliance expiry, unresolved audit variances, AML/PEP alerts and overdue approvals.</w:t>
            </w:r>
          </w:p>
        </w:tc>
      </w:tr>
    </w:tbl>
    <w:p>
      <w:pPr>
        <w:pStyle w:val="Heading3"/>
      </w:pPr>
      <w:r>
        <w:t xml:space="preserve">M.7.4 Advanced Risk &amp; Exception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Req. ID</w:t>
            </w:r>
          </w:p>
        </w:tc>
        <w:tc>
          <w:tcPr>
            <w:tcW w:type="dxa" w:w="786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Functional requirement</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RSK-F10</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Configurable risk rules generating alerts: unusual discounts, repeated voids, excessive cash sales, abnormal stock variance, high-value customer activity, unusual metal loss — routed to the risk dashboard and approvals.</w:t>
            </w:r>
          </w:p>
        </w:tc>
      </w:tr>
    </w:tbl>
    <w:p>
      <w:pPr>
        <w:pStyle w:val="Heading3"/>
      </w:pPr>
      <w:r>
        <w:t xml:space="preserve">M.7.5 Chain-of-Custody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Req. ID</w:t>
            </w:r>
          </w:p>
        </w:tc>
        <w:tc>
          <w:tcPr>
            <w:tcW w:type="dxa" w:w="786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Functional requirement</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COC-F01</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Generate end-to-end traceability reports: supplier lot → production batch → finished tag → transfer → sale → customer delivery (uses provenance data, M.3.2).</w:t>
            </w:r>
          </w:p>
        </w:tc>
      </w:tr>
    </w:tbl>
    <w:p>
      <w:pPr>
        <w:pStyle w:val="Heading1"/>
      </w:pPr>
      <w:r>
        <w:t xml:space="preserve">Appendix M.8 Hardware &amp; Communication Integrations</w:t>
      </w:r>
    </w:p>
    <w:p>
      <w:pPr>
        <w:spacing w:after="120" w:line="276"/>
        <w:jc w:val="both"/>
      </w:pPr>
      <w:r>
        <w:t xml:space="preserve">All integrations follow the switchable-provider pattern (§2.4): one interface, implementations selected by enum/env, vendor SDK confined to its provider.</w:t>
      </w:r>
    </w:p>
    <w:p>
      <w:pPr>
        <w:pStyle w:val="Heading3"/>
      </w:pPr>
      <w:r>
        <w:t xml:space="preserve">M.8.1 Digital Weighing Scale Provider Interface</w:t>
      </w:r>
    </w:p>
    <w:p>
      <w:pPr>
        <w:spacing w:after="120" w:line="276"/>
        <w:jc w:val="both"/>
      </w:pPr>
      <w:r>
        <w:t xml:space="preserve">A configurable hardware provider interface for digital jeweller scales, used across production, procurement, inventory, old-gold, melting/refining and tag creation — capturing metal/stone/wax/scrap/finished weights directly to protect fine-weight accuracy and the metal ledger.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Req. ID</w:t>
            </w:r>
          </w:p>
        </w:tc>
        <w:tc>
          <w:tcPr>
            <w:tcW w:type="dxa" w:w="786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Functional requirement</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SCL-F01</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Define a WeighingScaleProvider interface (enum/env): RS232 | USB | BLUETOOTH | NETWORK | NONE; vendor drivers confined to the provider.</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SCL-F02</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Capture weights directly from the scale into inventory transactions (purchase receipt, old-gold intake, melting, refining, stock adjustment, tag creation), replacing manual entry where connected.</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SCL-F03</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Capture weights directly during production material issue, receipt, QC and completion (feeds manufacturing reconciliation, §F.3).</w:t>
            </w:r>
          </w:p>
        </w:tc>
      </w:tr>
      <w:tr>
        <w:tc>
          <w:tcPr>
            <w:tcW w:type="dxa" w:w="150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SCL-F04</w:t>
            </w:r>
          </w:p>
        </w:tc>
        <w:tc>
          <w:tcPr>
            <w:tcW w:type="dxa" w:w="7860"/>
            <w:tcBorders>
              <w:top w:val="single" w:color="BFC7D2" w:sz="1"/>
              <w:left w:val="single" w:color="BFC7D2" w:sz="1"/>
              <w:bottom w:val="single" w:color="BFC7D2" w:sz="1"/>
              <w:right w:val="single" w:color="BFC7D2" w:sz="1"/>
            </w:tcBorders>
            <w:shd w:fill="F2F5FA" w:val="clear"/>
            <w:tcMar>
              <w:top w:type="dxa" w:w="60"/>
              <w:left w:type="dxa" w:w="110"/>
              <w:bottom w:type="dxa" w:w="60"/>
              <w:right w:type="dxa" w:w="110"/>
            </w:tcMar>
            <w:vAlign w:val="center"/>
          </w:tcPr>
          <w:p>
            <w:r>
              <w:rPr>
                <w:b w:val="false"/>
                <w:bCs w:val="false"/>
                <w:sz w:val="19"/>
                <w:szCs w:val="19"/>
              </w:rPr>
              <w:t xml:space="preserve">Degrade gracefully to manual entry when no scale is configured; audit captured vs manual weights.</w:t>
            </w:r>
          </w:p>
        </w:tc>
      </w:tr>
    </w:tbl>
    <w:p>
      <w:pPr>
        <w:spacing w:after="20" w:before="40"/>
        <w:ind w:left="220"/>
      </w:pPr>
      <w:r>
        <w:rPr>
          <w:b/>
          <w:bCs/>
          <w:color w:val="1F3864"/>
          <w:sz w:val="19"/>
          <w:szCs w:val="19"/>
        </w:rPr>
        <w:t xml:space="preserve">Acceptance criteria.</w:t>
      </w:r>
    </w:p>
    <w:p>
      <w:pPr>
        <w:pStyle w:val="ListParagraph"/>
        <w:numPr>
          <w:ilvl w:val="0"/>
          <w:numId w:val="2"/>
        </w:numPr>
        <w:spacing w:after="30" w:line="256"/>
        <w:ind w:left="620" w:hanging="260"/>
      </w:pPr>
      <w:r>
        <w:rPr>
          <w:sz w:val="19"/>
          <w:szCs w:val="19"/>
        </w:rPr>
        <w:t xml:space="preserve">Given a weighing scale is configured, when an operator records an old-gold intake, then the gross/net weight is read directly from the scale and the metal ledger uses that value without manual typing.</w:t>
      </w:r>
    </w:p>
    <w:p>
      <w:pPr>
        <w:pStyle w:val="Heading3"/>
      </w:pPr>
      <w:r>
        <w:t xml:space="preserve">M.8.2 WhatsApp Business Communication Workflows</w:t>
      </w:r>
    </w:p>
    <w:p>
      <w:pPr>
        <w:spacing w:after="120" w:line="276"/>
        <w:jc w:val="both"/>
      </w:pPr>
      <w:r>
        <w:t xml:space="preserve">The WhatsApp channel/provider already exists (§2.4, MKT-F02); this adds the transactional communication workflows on top of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Req. ID</w:t>
            </w:r>
          </w:p>
        </w:tc>
        <w:tc>
          <w:tcPr>
            <w:tcW w:type="dxa" w:w="786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Functional requirement</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WAB-F01</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Send invoice sharing, repair updates, order confirmations, scheme reminders, installment reminders, appointment reminders and payment follow-ups via WhatsApp Business through the existing provider; templated, audited, opt-in respected.</w:t>
            </w:r>
          </w:p>
        </w:tc>
      </w:tr>
    </w:tbl>
    <w:p>
      <w:pPr>
        <w:pStyle w:val="Heading3"/>
      </w:pPr>
      <w:r>
        <w:t xml:space="preserve">M.8.3 Dynamic Catalogue Generator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Req. ID</w:t>
            </w:r>
          </w:p>
        </w:tc>
        <w:tc>
          <w:tcPr>
            <w:tcW w:type="dxa" w:w="786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Functional requirement</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CAT-F01</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Generate customer-ready PDF/web catalogues from live inventory filters (branch, category, metal, purity, weight range, stone type, origin, price range, collection, availability) with current pricing and item images.</w:t>
            </w:r>
          </w:p>
        </w:tc>
      </w:tr>
    </w:tbl>
    <w:p>
      <w:pPr>
        <w:pStyle w:val="Heading3"/>
      </w:pPr>
      <w:r>
        <w:t xml:space="preserve">M.8.4 Diamond &amp; Gemstone Certificate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Req. ID</w:t>
            </w:r>
          </w:p>
        </w:tc>
        <w:tc>
          <w:tcPr>
            <w:tcW w:type="dxa" w:w="7860"/>
            <w:tcBorders>
              <w:top w:val="single" w:color="BFC7D2" w:sz="1"/>
              <w:left w:val="single" w:color="BFC7D2" w:sz="1"/>
              <w:bottom w:val="single" w:color="BFC7D2" w:sz="1"/>
              <w:right w:val="single" w:color="BFC7D2" w:sz="1"/>
            </w:tcBorders>
            <w:shd w:fill="1F3864" w:val="clear"/>
            <w:tcMar>
              <w:top w:type="dxa" w:w="60"/>
              <w:left w:type="dxa" w:w="110"/>
              <w:bottom w:type="dxa" w:w="60"/>
              <w:right w:type="dxa" w:w="110"/>
            </w:tcMar>
            <w:vAlign w:val="center"/>
          </w:tcPr>
          <w:p>
            <w:r>
              <w:rPr>
                <w:b/>
                <w:bCs/>
                <w:color w:val="FFFFFF"/>
                <w:sz w:val="19"/>
                <w:szCs w:val="19"/>
              </w:rPr>
              <w:t xml:space="preserve">Functional requirement</w:t>
            </w:r>
          </w:p>
        </w:tc>
      </w:tr>
      <w:tr>
        <w:tc>
          <w:tcPr>
            <w:tcW w:type="dxa" w:w="150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CRT-F01</w:t>
            </w:r>
          </w:p>
        </w:tc>
        <w:tc>
          <w:tcPr>
            <w:tcW w:type="dxa" w:w="7860"/>
            <w:tcBorders>
              <w:top w:val="single" w:color="BFC7D2" w:sz="1"/>
              <w:left w:val="single" w:color="BFC7D2" w:sz="1"/>
              <w:bottom w:val="single" w:color="BFC7D2" w:sz="1"/>
              <w:right w:val="single" w:color="BFC7D2" w:sz="1"/>
            </w:tcBorders>
            <w:tcMar>
              <w:top w:type="dxa" w:w="60"/>
              <w:left w:type="dxa" w:w="110"/>
              <w:bottom w:type="dxa" w:w="60"/>
              <w:right w:type="dxa" w:w="110"/>
            </w:tcMar>
            <w:vAlign w:val="center"/>
          </w:tcPr>
          <w:p>
            <w:r>
              <w:rPr>
                <w:b w:val="false"/>
                <w:bCs w:val="false"/>
                <w:sz w:val="19"/>
                <w:szCs w:val="19"/>
              </w:rPr>
              <w:t xml:space="preserve">Validate certificate numbers against supported lab/provider systems via a CertificateVerificationProvider interface (enum/env) where available; record verification result; reduce fraudulent/incorrect certificate entry.</w:t>
            </w:r>
          </w:p>
        </w:tc>
      </w:tr>
    </w:tbl>
    <w:p>
      <w:pPr>
        <w:pStyle w:val="Heading1"/>
      </w:pPr>
      <w:r>
        <w:rPr>
          <w:color w:val="1F3864"/>
        </w:rPr>
        <w:t>Document Version Note</w:t>
      </w:r>
    </w:p>
    <w:p>
      <w:pPr>
        <w:spacing w:after="120"/>
      </w:pPr>
      <w:r>
        <w:rPr>
          <w:sz w:val="20"/>
        </w:rPr>
        <w:t>This document is Version 4.3.1 of the Multi-Vertical ERP Platform Complete Build Specification. It supersedes Version 4.3 and all prior volumes (4.3.1 is a non-functional hardening pass). Parts A–C (§1–§17, with the functional spec in §B.3–§B.6) and Appendices A–E.10 are unchanged from Version 3.0 and remain the binding build contracts. Parts F–K are net-new additions from the gap-fill analysis against five jewellery ERP systems (May 2026); Parts L and M add experience/AI/QA governance and the enterprise enhancement pack respectively. All gap-fill requirements follow the same conventions, data dictionary rules (§5.1), RBAC model (§6), and strategy interface patterns (§8) as the original specification. The Definition of Done (§16) and the QA gate (Appendix L.5) apply equally to all requirements in Parts F–M.</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firstColumn="1" w:firstRow="1" w:lastColumn="0" w:lastRow="0" w:noHBand="0" w:noVBand="1" w:val="04A0"/>
      </w:tblPr>
      <w:tblGrid>
        <w:gridCol w:w="3253"/>
        <w:gridCol w:w="3253"/>
        <w:gridCol w:w="3253"/>
      </w:tblGrid>
      <w:tr>
        <w:tc>
          <w:tcPr>
            <w:tcW w:type="dxa" w:w="3253"/>
            <w:shd w:val="clear" w:color="auto" w:fill="1F3864"/>
            <w:tcBorders>
              <w:top w:val="single" w:sz="4" w:space="0" w:color="CCCCCC"/>
              <w:left w:val="single" w:sz="4" w:space="0" w:color="CCCCCC"/>
              <w:bottom w:val="single" w:sz="4" w:space="0" w:color="CCCCCC"/>
              <w:right w:val="single" w:sz="4" w:space="0" w:color="CCCCCC"/>
            </w:tcBorders>
          </w:tcPr>
          <w:p>
            <w:r>
              <w:rPr>
                <w:b/>
                <w:color w:val="FFFFFF"/>
                <w:sz w:val="18"/>
              </w:rPr>
              <w:t>Version</w:t>
            </w:r>
          </w:p>
        </w:tc>
        <w:tc>
          <w:tcPr>
            <w:tcW w:type="dxa" w:w="3253"/>
            <w:shd w:val="clear" w:color="auto" w:fill="1F3864"/>
            <w:tcBorders>
              <w:top w:val="single" w:sz="4" w:space="0" w:color="CCCCCC"/>
              <w:left w:val="single" w:sz="4" w:space="0" w:color="CCCCCC"/>
              <w:bottom w:val="single" w:sz="4" w:space="0" w:color="CCCCCC"/>
              <w:right w:val="single" w:sz="4" w:space="0" w:color="CCCCCC"/>
            </w:tcBorders>
          </w:tcPr>
          <w:p>
            <w:r>
              <w:rPr>
                <w:b/>
                <w:color w:val="FFFFFF"/>
                <w:sz w:val="18"/>
              </w:rPr>
              <w:t>Date</w:t>
            </w:r>
          </w:p>
        </w:tc>
        <w:tc>
          <w:tcPr>
            <w:tcW w:type="dxa" w:w="3253"/>
            <w:shd w:val="clear" w:color="auto" w:fill="1F3864"/>
            <w:tcBorders>
              <w:top w:val="single" w:sz="4" w:space="0" w:color="CCCCCC"/>
              <w:left w:val="single" w:sz="4" w:space="0" w:color="CCCCCC"/>
              <w:bottom w:val="single" w:sz="4" w:space="0" w:color="CCCCCC"/>
              <w:right w:val="single" w:sz="4" w:space="0" w:color="CCCCCC"/>
            </w:tcBorders>
          </w:tcPr>
          <w:p>
            <w:r>
              <w:rPr>
                <w:b/>
                <w:color w:val="FFFFFF"/>
                <w:sz w:val="18"/>
              </w:rPr>
              <w:t>Change Summary</w:t>
            </w:r>
          </w:p>
        </w:tc>
      </w:tr>
      <w:tr>
        <w:tc>
          <w:tcPr>
            <w:tcW w:type="dxa" w:w="3253"/>
            <w:shd w:val="clear" w:color="auto" w:fill="EAF0FB"/>
            <w:tcBorders>
              <w:top w:val="single" w:sz="4" w:space="0" w:color="CCCCCC"/>
              <w:left w:val="single" w:sz="4" w:space="0" w:color="CCCCCC"/>
              <w:bottom w:val="single" w:sz="4" w:space="0" w:color="CCCCCC"/>
              <w:right w:val="single" w:sz="4" w:space="0" w:color="CCCCCC"/>
            </w:tcBorders>
          </w:tcPr>
          <w:p>
            <w:r>
              <w:rPr>
                <w:sz w:val="18"/>
              </w:rPr>
              <w:t>1.0</w:t>
            </w:r>
          </w:p>
        </w:tc>
        <w:tc>
          <w:tcPr>
            <w:tcW w:type="dxa" w:w="3253"/>
            <w:shd w:val="clear" w:color="auto" w:fill="EAF0FB"/>
            <w:tcBorders>
              <w:top w:val="single" w:sz="4" w:space="0" w:color="CCCCCC"/>
              <w:left w:val="single" w:sz="4" w:space="0" w:color="CCCCCC"/>
              <w:bottom w:val="single" w:sz="4" w:space="0" w:color="CCCCCC"/>
              <w:right w:val="single" w:sz="4" w:space="0" w:color="CCCCCC"/>
            </w:tcBorders>
          </w:tcPr>
          <w:p>
            <w:r>
              <w:rPr>
                <w:sz w:val="18"/>
              </w:rPr>
              <w:t>Prior</w:t>
            </w:r>
          </w:p>
        </w:tc>
        <w:tc>
          <w:tcPr>
            <w:tcW w:type="dxa" w:w="3253"/>
            <w:shd w:val="clear" w:color="auto" w:fill="EAF0FB"/>
            <w:tcBorders>
              <w:top w:val="single" w:sz="4" w:space="0" w:color="CCCCCC"/>
              <w:left w:val="single" w:sz="4" w:space="0" w:color="CCCCCC"/>
              <w:bottom w:val="single" w:sz="4" w:space="0" w:color="CCCCCC"/>
              <w:right w:val="single" w:sz="4" w:space="0" w:color="CCCCCC"/>
            </w:tcBorders>
          </w:tcPr>
          <w:p>
            <w:r>
              <w:rPr>
                <w:sz w:val="18"/>
              </w:rPr>
              <w:t>Architecture baseline (Volume I)</w:t>
            </w:r>
          </w:p>
        </w:tc>
      </w:tr>
      <w:tr>
        <w:tc>
          <w:tcPr>
            <w:tcW w:type="dxa" w:w="3253"/>
            <w:shd w:val="clear" w:color="auto" w:fill="FFFFFF"/>
            <w:tcBorders>
              <w:top w:val="single" w:sz="4" w:space="0" w:color="CCCCCC"/>
              <w:left w:val="single" w:sz="4" w:space="0" w:color="CCCCCC"/>
              <w:bottom w:val="single" w:sz="4" w:space="0" w:color="CCCCCC"/>
              <w:right w:val="single" w:sz="4" w:space="0" w:color="CCCCCC"/>
            </w:tcBorders>
          </w:tcPr>
          <w:p>
            <w:r>
              <w:rPr>
                <w:sz w:val="18"/>
              </w:rPr>
              <w:t>2.0</w:t>
            </w:r>
          </w:p>
        </w:tc>
        <w:tc>
          <w:tcPr>
            <w:tcW w:type="dxa" w:w="3253"/>
            <w:shd w:val="clear" w:color="auto" w:fill="FFFFFF"/>
            <w:tcBorders>
              <w:top w:val="single" w:sz="4" w:space="0" w:color="CCCCCC"/>
              <w:left w:val="single" w:sz="4" w:space="0" w:color="CCCCCC"/>
              <w:bottom w:val="single" w:sz="4" w:space="0" w:color="CCCCCC"/>
              <w:right w:val="single" w:sz="4" w:space="0" w:color="CCCCCC"/>
            </w:tcBorders>
          </w:tcPr>
          <w:p>
            <w:r>
              <w:rPr>
                <w:sz w:val="18"/>
              </w:rPr>
              <w:t>Prior</w:t>
            </w:r>
          </w:p>
        </w:tc>
        <w:tc>
          <w:tcPr>
            <w:tcW w:type="dxa" w:w="3253"/>
            <w:shd w:val="clear" w:color="auto" w:fill="FFFFFF"/>
            <w:tcBorders>
              <w:top w:val="single" w:sz="4" w:space="0" w:color="CCCCCC"/>
              <w:left w:val="single" w:sz="4" w:space="0" w:color="CCCCCC"/>
              <w:bottom w:val="single" w:sz="4" w:space="0" w:color="CCCCCC"/>
              <w:right w:val="single" w:sz="4" w:space="0" w:color="CCCCCC"/>
            </w:tcBorders>
          </w:tcPr>
          <w:p>
            <w:r>
              <w:rPr>
                <w:sz w:val="18"/>
              </w:rPr>
              <w:t>Deep functional specification (Volume II)</w:t>
            </w:r>
          </w:p>
        </w:tc>
      </w:tr>
      <w:tr>
        <w:tc>
          <w:tcPr>
            <w:tcW w:type="dxa" w:w="3253"/>
            <w:shd w:val="clear" w:color="auto" w:fill="EAF0FB"/>
            <w:tcBorders>
              <w:top w:val="single" w:sz="4" w:space="0" w:color="CCCCCC"/>
              <w:left w:val="single" w:sz="4" w:space="0" w:color="CCCCCC"/>
              <w:bottom w:val="single" w:sz="4" w:space="0" w:color="CCCCCC"/>
              <w:right w:val="single" w:sz="4" w:space="0" w:color="CCCCCC"/>
            </w:tcBorders>
          </w:tcPr>
          <w:p>
            <w:r>
              <w:rPr>
                <w:sz w:val="18"/>
              </w:rPr>
              <w:t>3.0</w:t>
            </w:r>
          </w:p>
        </w:tc>
        <w:tc>
          <w:tcPr>
            <w:tcW w:type="dxa" w:w="3253"/>
            <w:shd w:val="clear" w:color="auto" w:fill="EAF0FB"/>
            <w:tcBorders>
              <w:top w:val="single" w:sz="4" w:space="0" w:color="CCCCCC"/>
              <w:left w:val="single" w:sz="4" w:space="0" w:color="CCCCCC"/>
              <w:bottom w:val="single" w:sz="4" w:space="0" w:color="CCCCCC"/>
              <w:right w:val="single" w:sz="4" w:space="0" w:color="CCCCCC"/>
            </w:tcBorders>
          </w:tcPr>
          <w:p>
            <w:r>
              <w:rPr>
                <w:sz w:val="18"/>
              </w:rPr>
              <w:t>Prior</w:t>
            </w:r>
          </w:p>
        </w:tc>
        <w:tc>
          <w:tcPr>
            <w:tcW w:type="dxa" w:w="3253"/>
            <w:shd w:val="clear" w:color="auto" w:fill="EAF0FB"/>
            <w:tcBorders>
              <w:top w:val="single" w:sz="4" w:space="0" w:color="CCCCCC"/>
              <w:left w:val="single" w:sz="4" w:space="0" w:color="CCCCCC"/>
              <w:bottom w:val="single" w:sz="4" w:space="0" w:color="CCCCCC"/>
              <w:right w:val="single" w:sz="4" w:space="0" w:color="CCCCCC"/>
            </w:tcBorders>
          </w:tcPr>
          <w:p>
            <w:r>
              <w:rPr>
                <w:sz w:val="18"/>
              </w:rPr>
              <w:t>Consolidated build-complete specification (Parts A–E)</w:t>
            </w:r>
          </w:p>
        </w:tc>
      </w:tr>
      <w:tr>
        <w:tc>
          <w:tcPr>
            <w:tcW w:type="dxa" w:w="3253"/>
            <w:shd w:val="clear" w:color="auto" w:fill="FFFFFF"/>
            <w:tcBorders>
              <w:top w:val="single" w:sz="4" w:space="0" w:color="CCCCCC"/>
              <w:left w:val="single" w:sz="4" w:space="0" w:color="CCCCCC"/>
              <w:bottom w:val="single" w:sz="4" w:space="0" w:color="CCCCCC"/>
              <w:right w:val="single" w:sz="4" w:space="0" w:color="CCCCCC"/>
            </w:tcBorders>
          </w:tcPr>
          <w:p>
            <w:r>
              <w:rPr>
                <w:sz w:val="18"/>
              </w:rPr>
              <w:t>4.0</w:t>
            </w:r>
          </w:p>
        </w:tc>
        <w:tc>
          <w:tcPr>
            <w:tcW w:type="dxa" w:w="3253"/>
            <w:shd w:val="clear" w:color="auto" w:fill="FFFFFF"/>
            <w:tcBorders>
              <w:top w:val="single" w:sz="4" w:space="0" w:color="CCCCCC"/>
              <w:left w:val="single" w:sz="4" w:space="0" w:color="CCCCCC"/>
              <w:bottom w:val="single" w:sz="4" w:space="0" w:color="CCCCCC"/>
              <w:right w:val="single" w:sz="4" w:space="0" w:color="CCCCCC"/>
            </w:tcBorders>
          </w:tcPr>
          <w:p>
            <w:r>
              <w:rPr>
                <w:sz w:val="18"/>
              </w:rPr>
              <w:t>May 2026</w:t>
            </w:r>
          </w:p>
        </w:tc>
        <w:tc>
          <w:tcPr>
            <w:tcW w:type="dxa" w:w="3253"/>
            <w:shd w:val="clear" w:color="auto" w:fill="FFFFFF"/>
            <w:tcBorders>
              <w:top w:val="single" w:sz="4" w:space="0" w:color="CCCCCC"/>
              <w:left w:val="single" w:sz="4" w:space="0" w:color="CCCCCC"/>
              <w:bottom w:val="single" w:sz="4" w:space="0" w:color="CCCCCC"/>
              <w:right w:val="single" w:sz="4" w:space="0" w:color="CCCCCC"/>
            </w:tcBorders>
          </w:tcPr>
          <w:p>
            <w:r>
              <w:rPr>
                <w:sz w:val="18"/>
              </w:rPr>
              <w:t>Gap-fill additions from 5-ERP analysis: Parts F–K. 30 new feature areas, 4 new appendix parts, ~200 new functional requirements.</w:t>
            </w:r>
          </w:p>
        </w:tc>
      </w:tr>
      <w:tr>
        <w:tc>
          <w:tcPr>
            <w:tcW w:type="dxa" w:w="3253"/>
            <w:shd w:val="clear" w:color="auto" w:fill="FFFFFF"/>
            <w:tcBorders>
              <w:top w:val="single" w:sz="4" w:space="0" w:color="CCCCCC"/>
              <w:left w:val="single" w:sz="4" w:space="0" w:color="CCCCCC"/>
              <w:bottom w:val="single" w:sz="4" w:space="0" w:color="CCCCCC"/>
              <w:right w:val="single" w:sz="4" w:space="0" w:color="CCCCCC"/>
            </w:tcBorders>
          </w:tcPr>
          <w:p>
            <w:r>
              <w:rPr>
                <w:sz w:val="18"/>
              </w:rPr>
              <w:t>4.1</w:t>
            </w:r>
          </w:p>
        </w:tc>
        <w:tc>
          <w:tcPr>
            <w:tcW w:type="dxa" w:w="3253"/>
            <w:shd w:val="clear" w:color="auto" w:fill="FFFFFF"/>
            <w:tcBorders>
              <w:top w:val="single" w:sz="4" w:space="0" w:color="CCCCCC"/>
              <w:left w:val="single" w:sz="4" w:space="0" w:color="CCCCCC"/>
              <w:bottom w:val="single" w:sz="4" w:space="0" w:color="CCCCCC"/>
              <w:right w:val="single" w:sz="4" w:space="0" w:color="CCCCCC"/>
            </w:tcBorders>
          </w:tcPr>
          <w:p>
            <w:r>
              <w:rPr>
                <w:sz w:val="18"/>
              </w:rPr>
              <w:t>May 2026</w:t>
            </w:r>
          </w:p>
        </w:tc>
        <w:tc>
          <w:tcPr>
            <w:tcW w:type="dxa" w:w="3253"/>
            <w:shd w:val="clear" w:color="auto" w:fill="FFFFFF"/>
            <w:tcBorders>
              <w:top w:val="single" w:sz="4" w:space="0" w:color="CCCCCC"/>
              <w:left w:val="single" w:sz="4" w:space="0" w:color="CCCCCC"/>
              <w:bottom w:val="single" w:sz="4" w:space="0" w:color="CCCCCC"/>
              <w:right w:val="single" w:sz="4" w:space="0" w:color="CCCCCC"/>
            </w:tcBorders>
          </w:tcPr>
          <w:p>
            <w:r>
              <w:rPr>
                <w:sz w:val="18"/>
              </w:rPr>
              <w:t>Structural corrections: Part B section headings renumbered (§B.3–§B.6) to resolve duplicate section numbers; 51 table XML ordering violations repaired. No content changes.</w:t>
            </w:r>
          </w:p>
        </w:tc>
      </w:tr>
      <w:tr>
        <w:tc>
          <w:tcPr>
            <w:tcW w:type="dxa" w:w="3253"/>
            <w:shd w:val="clear" w:color="auto" w:fill="FFFFFF"/>
            <w:tcBorders>
              <w:top w:val="single" w:sz="4" w:space="0" w:color="CCCCCC"/>
              <w:left w:val="single" w:sz="4" w:space="0" w:color="CCCCCC"/>
              <w:bottom w:val="single" w:sz="4" w:space="0" w:color="CCCCCC"/>
              <w:right w:val="single" w:sz="4" w:space="0" w:color="CCCCCC"/>
            </w:tcBorders>
          </w:tcPr>
          <w:p>
            <w:r>
              <w:rPr>
                <w:sz w:val="18"/>
              </w:rPr>
              <w:t>4.2</w:t>
            </w:r>
          </w:p>
        </w:tc>
        <w:tc>
          <w:tcPr>
            <w:tcW w:type="dxa" w:w="3253"/>
            <w:shd w:val="clear" w:color="auto" w:fill="FFFFFF"/>
            <w:tcBorders>
              <w:top w:val="single" w:sz="4" w:space="0" w:color="CCCCCC"/>
              <w:left w:val="single" w:sz="4" w:space="0" w:color="CCCCCC"/>
              <w:bottom w:val="single" w:sz="4" w:space="0" w:color="CCCCCC"/>
              <w:right w:val="single" w:sz="4" w:space="0" w:color="CCCCCC"/>
            </w:tcBorders>
          </w:tcPr>
          <w:p>
            <w:r>
              <w:rPr>
                <w:sz w:val="18"/>
              </w:rPr>
              <w:t>May 2026</w:t>
            </w:r>
          </w:p>
        </w:tc>
        <w:tc>
          <w:tcPr>
            <w:tcW w:type="dxa" w:w="3253"/>
            <w:shd w:val="clear" w:color="auto" w:fill="FFFFFF"/>
            <w:tcBorders>
              <w:top w:val="single" w:sz="4" w:space="0" w:color="CCCCCC"/>
              <w:left w:val="single" w:sz="4" w:space="0" w:color="CCCCCC"/>
              <w:bottom w:val="single" w:sz="4" w:space="0" w:color="CCCCCC"/>
              <w:right w:val="single" w:sz="4" w:space="0" w:color="CCCCCC"/>
            </w:tcBorders>
          </w:tcPr>
          <w:p>
            <w:r>
              <w:rPr>
                <w:sz w:val="18"/>
              </w:rPr>
              <w:t>Added Part L: deep UI configurability &amp; theming, per-user lobby, embedded AI input (voice/document/NLP), UX quality bar, and delivery QA governance (per-feature gate + two-stage done/human-verification). Companion file: FEATURE-REGISTER-AND-QA.md.</w:t>
            </w:r>
          </w:p>
        </w:tc>
      </w:tr>
      <w:tr>
        <w:tc>
          <w:tcPr>
            <w:tcW w:type="dxa" w:w="3253"/>
            <w:shd w:val="clear" w:color="auto" w:fill="FFFFFF"/>
            <w:tcBorders>
              <w:top w:val="single" w:sz="4" w:space="0" w:color="CCCCCC"/>
              <w:left w:val="single" w:sz="4" w:space="0" w:color="CCCCCC"/>
              <w:bottom w:val="single" w:sz="4" w:space="0" w:color="CCCCCC"/>
              <w:right w:val="single" w:sz="4" w:space="0" w:color="CCCCCC"/>
            </w:tcBorders>
          </w:tcPr>
          <w:p>
            <w:r>
              <w:rPr>
                <w:sz w:val="18"/>
              </w:rPr>
              <w:t>4.3</w:t>
            </w:r>
          </w:p>
        </w:tc>
        <w:tc>
          <w:tcPr>
            <w:tcW w:type="dxa" w:w="3253"/>
            <w:shd w:val="clear" w:color="auto" w:fill="FFFFFF"/>
            <w:tcBorders>
              <w:top w:val="single" w:sz="4" w:space="0" w:color="CCCCCC"/>
              <w:left w:val="single" w:sz="4" w:space="0" w:color="CCCCCC"/>
              <w:bottom w:val="single" w:sz="4" w:space="0" w:color="CCCCCC"/>
              <w:right w:val="single" w:sz="4" w:space="0" w:color="CCCCCC"/>
            </w:tcBorders>
          </w:tcPr>
          <w:p>
            <w:r>
              <w:rPr>
                <w:sz w:val="18"/>
              </w:rPr>
              <w:t>May 2026</w:t>
            </w:r>
          </w:p>
        </w:tc>
        <w:tc>
          <w:tcPr>
            <w:tcW w:type="dxa" w:w="3253"/>
            <w:shd w:val="clear" w:color="auto" w:fill="FFFFFF"/>
            <w:tcBorders>
              <w:top w:val="single" w:sz="4" w:space="0" w:color="CCCCCC"/>
              <w:left w:val="single" w:sz="4" w:space="0" w:color="CCCCCC"/>
              <w:bottom w:val="single" w:sz="4" w:space="0" w:color="CCCCCC"/>
              <w:right w:val="single" w:sz="4" w:space="0" w:color="CCCCCC"/>
            </w:tcBorders>
          </w:tcPr>
          <w:p>
            <w:r>
              <w:rPr>
                <w:sz w:val="18"/>
              </w:rPr>
              <w:t>Added Part M: Enterprise Enhancement Pack — AML/KYC, PEP/sanctions, high-value review, gold collateral loans, installment/EMI sales, lab-grown/natural stone classification, provenance &amp; chain-of-custody, supplier compliance, offline POS, B2B dealer ordering, mobile sales, appointments, OLAP warehouse, risk dashboard, weighing-scale &amp; WhatsApp &amp; certificate-verification integrations. ~60 new FRs. Additive only; no existing workflow changed.</w:t>
            </w:r>
          </w:p>
        </w:tc>
      </w:tr>
      <w:tr>
        <w:tc>
          <w:tcPr>
            <w:tcW w:type="dxa" w:w="3253"/>
            <w:shd w:val="clear" w:color="auto" w:fill="FFFFFF"/>
            <w:tcBorders>
              <w:top w:val="single" w:sz="4" w:space="0" w:color="CCCCCC"/>
              <w:left w:val="single" w:sz="4" w:space="0" w:color="CCCCCC"/>
              <w:bottom w:val="single" w:sz="4" w:space="0" w:color="CCCCCC"/>
              <w:right w:val="single" w:sz="4" w:space="0" w:color="CCCCCC"/>
            </w:tcBorders>
          </w:tcPr>
          <w:p>
            <w:r>
              <w:rPr>
                <w:sz w:val="18"/>
              </w:rPr>
              <w:t>4.3.1</w:t>
            </w:r>
          </w:p>
        </w:tc>
        <w:tc>
          <w:tcPr>
            <w:tcW w:type="dxa" w:w="3253"/>
            <w:shd w:val="clear" w:color="auto" w:fill="FFFFFF"/>
            <w:tcBorders>
              <w:top w:val="single" w:sz="4" w:space="0" w:color="CCCCCC"/>
              <w:left w:val="single" w:sz="4" w:space="0" w:color="CCCCCC"/>
              <w:bottom w:val="single" w:sz="4" w:space="0" w:color="CCCCCC"/>
              <w:right w:val="single" w:sz="4" w:space="0" w:color="CCCCCC"/>
            </w:tcBorders>
          </w:tcPr>
          <w:p>
            <w:r>
              <w:rPr>
                <w:sz w:val="18"/>
              </w:rPr>
              <w:t>May 2026</w:t>
            </w:r>
          </w:p>
        </w:tc>
        <w:tc>
          <w:tcPr>
            <w:tcW w:type="dxa" w:w="3253"/>
            <w:shd w:val="clear" w:color="auto" w:fill="FFFFFF"/>
            <w:tcBorders>
              <w:top w:val="single" w:sz="4" w:space="0" w:color="CCCCCC"/>
              <w:left w:val="single" w:sz="4" w:space="0" w:color="CCCCCC"/>
              <w:bottom w:val="single" w:sz="4" w:space="0" w:color="CCCCCC"/>
              <w:right w:val="single" w:sz="4" w:space="0" w:color="CCCCCC"/>
            </w:tcBorders>
          </w:tcPr>
          <w:p>
            <w:r>
              <w:rPr>
                <w:sz w:val="18"/>
              </w:rPr>
              <w:t>Production-hardening pass: fixed Part A §4 numbering ambiguity (added a canonical numbering note), repointed 4 stale §11+ cross-references to Part B §B.3–§B.6, and corrected the Version Note to reflect §1–§17 plus Parts L/M. No features added, removed or changed.</w:t>
            </w:r>
          </w:p>
        </w:tc>
      </w:tr>
    </w:tbl>
    <w:p/>
    <w:sectPr>
      <w:headerReference w:type="default" r:id="rId7"/>
      <w:footerReference w:type="default" r:id="rId8"/>
      <w:pgSz w:w="12240" w:h="15840" w:orient="portrait"/>
      <w:pgMar w:top="1300" w:right="1240" w:bottom="1300" w:left="12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7D2" w:sz="4" w:space="4"/>
      </w:pBdr>
      <w:jc w:val="center"/>
    </w:pPr>
    <w:r>
      <w:rPr>
        <w:color w:val="59616B"/>
        <w:sz w:val="15"/>
        <w:szCs w:val="15"/>
      </w:rPr>
      <w:t xml:space="preserve">Confidential   ·   Page </w:t>
    </w:r>
    <w:r>
      <w:rPr>
        <w:color w:val="59616B"/>
        <w:sz w:val="15"/>
        <w:szCs w:val="15"/>
      </w:rPr>
      <w:fldChar w:fldCharType="begin"/>
      <w:instrText xml:space="preserve">PAGE</w:instrText>
      <w:fldChar w:fldCharType="separate"/>
      <w:fldChar w:fldCharType="end"/>
    </w:r>
    <w:r>
      <w:rPr>
        <w:color w:val="59616B"/>
        <w:sz w:val="15"/>
        <w:szCs w:val="15"/>
      </w:rPr>
      <w:t xml:space="preserve"> of </w:t>
    </w:r>
    <w:r>
      <w:rPr>
        <w:color w:val="59616B"/>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7D2" w:sz="4" w:space="4"/>
      </w:pBdr>
      <w:jc w:val="right"/>
    </w:pPr>
    <w:r>
      <w:rPr>
        <w:color w:val="59616B"/>
        <w:sz w:val="15"/>
        <w:szCs w:val="15"/>
      </w:rPr>
      <w:t xml:space="preserve">Multi-Vertical ERP Platform — Complete Build Specification v4.3.1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60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2E75B6" w:sz="8" w:space="6"/>
      </w:pBdr>
      <w:spacing w:after="150" w:before="300"/>
      <w:outlineLvl w:val="0"/>
    </w:pPr>
    <w:rPr>
      <w:rFonts w:ascii="Arial" w:cs="Arial" w:eastAsia="Arial" w:hAnsi="Arial"/>
      <w:b/>
      <w:bCs/>
      <w:color w:val="1F3864"/>
      <w:sz w:val="31"/>
      <w:szCs w:val="31"/>
    </w:rPr>
  </w:style>
  <w:style w:type="paragraph" w:styleId="Heading2">
    <w:name w:val="Heading 2"/>
    <w:basedOn w:val="Normal"/>
    <w:next w:val="Normal"/>
    <w:qFormat/>
    <w:pPr>
      <w:keepNext/>
      <w:spacing w:after="110" w:before="220"/>
      <w:outlineLvl w:val="1"/>
    </w:pPr>
    <w:rPr>
      <w:rFonts w:ascii="Arial" w:cs="Arial" w:eastAsia="Arial" w:hAnsi="Arial"/>
      <w:b/>
      <w:bCs/>
      <w:color w:val="1F3864"/>
      <w:sz w:val="24"/>
      <w:szCs w:val="24"/>
    </w:rPr>
  </w:style>
  <w:style w:type="paragraph" w:styleId="Heading3">
    <w:name w:val="Heading 3"/>
    <w:basedOn w:val="Normal"/>
    <w:next w:val="Normal"/>
    <w:qFormat/>
    <w:pPr>
      <w:keepNext/>
      <w:spacing w:after="70" w:before="160"/>
      <w:outlineLvl w:val="2"/>
    </w:pPr>
    <w:rPr>
      <w:rFonts w:ascii="Arial" w:cs="Arial" w:eastAsia="Arial" w:hAnsi="Arial"/>
      <w:b/>
      <w:bCs/>
      <w:color w:val="2E75B6"/>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Multi-Vertical ERP Platform — Complete Build Specification</dc:title>
  <dc:creator>ERP Platform Architecture</dc:creator>
  <cp:lastModifiedBy>Un-named</cp:lastModifiedBy>
  <cp:revision>1</cp:revision>
  <dcterms:created xsi:type="dcterms:W3CDTF">2026-05-29T03:42:21.819Z</dcterms:created>
  <dcterms:modified xsi:type="dcterms:W3CDTF">2026-05-29T03:42:21.830Z</dcterms:modified>
</cp:coreProperties>
</file>

<file path=docProps/custom.xml><?xml version="1.0" encoding="utf-8"?>
<Properties xmlns="http://schemas.openxmlformats.org/officeDocument/2006/custom-properties" xmlns:vt="http://schemas.openxmlformats.org/officeDocument/2006/docPropsVTypes"/>
</file>