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A631" w14:textId="67A65001" w:rsidR="00976D18" w:rsidRDefault="00000000" w:rsidP="00D14512">
      <w:pPr>
        <w:pStyle w:val="Heading3"/>
        <w:ind w:left="0" w:firstLine="0"/>
        <w:jc w:val="center"/>
      </w:pPr>
      <w:r>
        <w:t>Results</w:t>
      </w:r>
    </w:p>
    <w:tbl>
      <w:tblPr>
        <w:tblStyle w:val="TableGrid"/>
        <w:tblW w:w="9015" w:type="dxa"/>
        <w:tblInd w:w="6" w:type="dxa"/>
        <w:tblCellMar>
          <w:top w:w="49" w:type="dxa"/>
          <w:left w:w="109" w:type="dxa"/>
          <w:bottom w:w="0" w:type="dxa"/>
          <w:right w:w="115" w:type="dxa"/>
        </w:tblCellMar>
        <w:tblLook w:val="04A0" w:firstRow="1" w:lastRow="0" w:firstColumn="1" w:lastColumn="0" w:noHBand="0" w:noVBand="1"/>
      </w:tblPr>
      <w:tblGrid>
        <w:gridCol w:w="3004"/>
        <w:gridCol w:w="3006"/>
        <w:gridCol w:w="3005"/>
      </w:tblGrid>
      <w:tr w:rsidR="00976D18" w14:paraId="67638CD1" w14:textId="77777777">
        <w:trPr>
          <w:trHeight w:val="280"/>
        </w:trPr>
        <w:tc>
          <w:tcPr>
            <w:tcW w:w="3005" w:type="dxa"/>
            <w:tcBorders>
              <w:top w:val="single" w:sz="4" w:space="0" w:color="BFBFBF"/>
              <w:left w:val="single" w:sz="4" w:space="0" w:color="BFBFBF"/>
              <w:bottom w:val="single" w:sz="4" w:space="0" w:color="BFBFBF"/>
              <w:right w:val="single" w:sz="4" w:space="0" w:color="BFBFBF"/>
            </w:tcBorders>
          </w:tcPr>
          <w:p w14:paraId="54716497" w14:textId="77777777" w:rsidR="00976D18" w:rsidRDefault="00000000">
            <w:pPr>
              <w:spacing w:after="0"/>
            </w:pPr>
            <w:r>
              <w:rPr>
                <w:b/>
              </w:rPr>
              <w:t xml:space="preserve">Model </w:t>
            </w:r>
          </w:p>
        </w:tc>
        <w:tc>
          <w:tcPr>
            <w:tcW w:w="3006" w:type="dxa"/>
            <w:tcBorders>
              <w:top w:val="single" w:sz="4" w:space="0" w:color="BFBFBF"/>
              <w:left w:val="single" w:sz="4" w:space="0" w:color="BFBFBF"/>
              <w:bottom w:val="single" w:sz="4" w:space="0" w:color="BFBFBF"/>
              <w:right w:val="single" w:sz="4" w:space="0" w:color="BFBFBF"/>
            </w:tcBorders>
          </w:tcPr>
          <w:p w14:paraId="1D2CD6F1" w14:textId="77777777" w:rsidR="00976D18" w:rsidRDefault="00000000">
            <w:pPr>
              <w:spacing w:after="0"/>
              <w:ind w:left="1"/>
            </w:pPr>
            <w:r>
              <w:rPr>
                <w:b/>
              </w:rPr>
              <w:t xml:space="preserve">Normal </w:t>
            </w:r>
          </w:p>
        </w:tc>
        <w:tc>
          <w:tcPr>
            <w:tcW w:w="3005" w:type="dxa"/>
            <w:tcBorders>
              <w:top w:val="single" w:sz="4" w:space="0" w:color="BFBFBF"/>
              <w:left w:val="single" w:sz="4" w:space="0" w:color="BFBFBF"/>
              <w:bottom w:val="single" w:sz="4" w:space="0" w:color="BFBFBF"/>
              <w:right w:val="single" w:sz="4" w:space="0" w:color="BFBFBF"/>
            </w:tcBorders>
          </w:tcPr>
          <w:p w14:paraId="5C3E9193" w14:textId="77777777" w:rsidR="00976D18" w:rsidRDefault="00000000">
            <w:pPr>
              <w:spacing w:after="0"/>
              <w:ind w:left="1"/>
            </w:pPr>
            <w:r>
              <w:rPr>
                <w:b/>
              </w:rPr>
              <w:t xml:space="preserve">Hyperparameter Tuned </w:t>
            </w:r>
          </w:p>
        </w:tc>
      </w:tr>
      <w:tr w:rsidR="00976D18" w14:paraId="2BFD4541" w14:textId="77777777">
        <w:trPr>
          <w:trHeight w:val="1616"/>
        </w:trPr>
        <w:tc>
          <w:tcPr>
            <w:tcW w:w="3005" w:type="dxa"/>
            <w:tcBorders>
              <w:top w:val="single" w:sz="4" w:space="0" w:color="BFBFBF"/>
              <w:left w:val="single" w:sz="4" w:space="0" w:color="BFBFBF"/>
              <w:bottom w:val="single" w:sz="4" w:space="0" w:color="BFBFBF"/>
              <w:right w:val="single" w:sz="4" w:space="0" w:color="BFBFBF"/>
            </w:tcBorders>
            <w:shd w:val="clear" w:color="auto" w:fill="F2F2F2"/>
          </w:tcPr>
          <w:p w14:paraId="711E14A6" w14:textId="77777777" w:rsidR="00976D18" w:rsidRDefault="00000000">
            <w:pPr>
              <w:spacing w:after="0"/>
            </w:pPr>
            <w:r>
              <w:rPr>
                <w:b/>
              </w:rPr>
              <w:t xml:space="preserve">Decision Tree </w:t>
            </w:r>
          </w:p>
        </w:tc>
        <w:tc>
          <w:tcPr>
            <w:tcW w:w="3006" w:type="dxa"/>
            <w:tcBorders>
              <w:top w:val="single" w:sz="4" w:space="0" w:color="BFBFBF"/>
              <w:left w:val="single" w:sz="4" w:space="0" w:color="BFBFBF"/>
              <w:bottom w:val="single" w:sz="4" w:space="0" w:color="BFBFBF"/>
              <w:right w:val="single" w:sz="4" w:space="0" w:color="BFBFBF"/>
            </w:tcBorders>
            <w:shd w:val="clear" w:color="auto" w:fill="F2F2F2"/>
          </w:tcPr>
          <w:p w14:paraId="2A0B25A2" w14:textId="77777777" w:rsidR="00976D18" w:rsidRDefault="00000000">
            <w:pPr>
              <w:spacing w:after="0"/>
              <w:ind w:left="1"/>
            </w:pPr>
            <w:r>
              <w:t xml:space="preserve">Accuracy: </w:t>
            </w:r>
          </w:p>
          <w:p w14:paraId="08AF7F1D" w14:textId="77777777" w:rsidR="00976D18" w:rsidRDefault="00000000">
            <w:pPr>
              <w:spacing w:after="0"/>
              <w:ind w:left="1"/>
            </w:pPr>
            <w:r>
              <w:t xml:space="preserve">0.7402597402597403 </w:t>
            </w:r>
          </w:p>
          <w:p w14:paraId="4FAC250B" w14:textId="77777777" w:rsidR="00976D18" w:rsidRDefault="00000000">
            <w:pPr>
              <w:spacing w:after="0"/>
              <w:ind w:left="1"/>
            </w:pPr>
            <w:r>
              <w:t xml:space="preserve">Precision: </w:t>
            </w:r>
          </w:p>
          <w:p w14:paraId="1A1608F7" w14:textId="77777777" w:rsidR="00976D18" w:rsidRDefault="00000000">
            <w:pPr>
              <w:spacing w:after="0"/>
              <w:ind w:left="1"/>
            </w:pPr>
            <w:r>
              <w:t xml:space="preserve">0.7327036599763873 </w:t>
            </w:r>
          </w:p>
          <w:p w14:paraId="5A62A9C5" w14:textId="77777777" w:rsidR="00976D18" w:rsidRDefault="00000000">
            <w:pPr>
              <w:spacing w:after="0"/>
              <w:ind w:left="1"/>
            </w:pPr>
            <w:r>
              <w:t xml:space="preserve">Recall: 0.7402597402597403 </w:t>
            </w:r>
          </w:p>
          <w:p w14:paraId="1617D3B2" w14:textId="77777777" w:rsidR="00976D18" w:rsidRDefault="00000000">
            <w:pPr>
              <w:spacing w:after="0"/>
              <w:ind w:left="1"/>
            </w:pPr>
            <w:r>
              <w:t xml:space="preserve">F1-score: 0.73433798905497 </w:t>
            </w:r>
          </w:p>
        </w:tc>
        <w:tc>
          <w:tcPr>
            <w:tcW w:w="3005" w:type="dxa"/>
            <w:tcBorders>
              <w:top w:val="single" w:sz="4" w:space="0" w:color="BFBFBF"/>
              <w:left w:val="single" w:sz="4" w:space="0" w:color="BFBFBF"/>
              <w:bottom w:val="single" w:sz="4" w:space="0" w:color="BFBFBF"/>
              <w:right w:val="single" w:sz="4" w:space="0" w:color="BFBFBF"/>
            </w:tcBorders>
            <w:shd w:val="clear" w:color="auto" w:fill="F2F2F2"/>
          </w:tcPr>
          <w:p w14:paraId="2B210112" w14:textId="77777777" w:rsidR="00976D18" w:rsidRDefault="00000000">
            <w:pPr>
              <w:spacing w:after="0"/>
              <w:ind w:left="1"/>
            </w:pPr>
            <w:r>
              <w:t xml:space="preserve">Accuracy: </w:t>
            </w:r>
          </w:p>
          <w:p w14:paraId="2C32EC3A" w14:textId="77777777" w:rsidR="00976D18" w:rsidRDefault="00000000">
            <w:pPr>
              <w:spacing w:after="0"/>
              <w:ind w:left="1"/>
            </w:pPr>
            <w:r>
              <w:t xml:space="preserve">0.8571428571428571 </w:t>
            </w:r>
          </w:p>
          <w:p w14:paraId="389D3AFF" w14:textId="77777777" w:rsidR="00976D18" w:rsidRDefault="00000000">
            <w:pPr>
              <w:spacing w:after="0"/>
              <w:ind w:left="1"/>
            </w:pPr>
            <w:r>
              <w:t xml:space="preserve">Precision: </w:t>
            </w:r>
          </w:p>
          <w:p w14:paraId="02ED1EE2" w14:textId="77777777" w:rsidR="00976D18" w:rsidRDefault="00000000">
            <w:pPr>
              <w:spacing w:after="0"/>
              <w:ind w:left="1"/>
            </w:pPr>
            <w:r>
              <w:t xml:space="preserve">0.8633004926108374 </w:t>
            </w:r>
          </w:p>
          <w:p w14:paraId="5DC67A33" w14:textId="77777777" w:rsidR="00976D18" w:rsidRDefault="00000000">
            <w:pPr>
              <w:spacing w:after="0"/>
              <w:ind w:left="1"/>
            </w:pPr>
            <w:r>
              <w:t xml:space="preserve">Recall: 0.8571428571428571 </w:t>
            </w:r>
          </w:p>
          <w:p w14:paraId="224AD5EA" w14:textId="77777777" w:rsidR="00976D18" w:rsidRDefault="00000000">
            <w:pPr>
              <w:spacing w:after="0"/>
              <w:ind w:left="1"/>
            </w:pPr>
            <w:r>
              <w:t xml:space="preserve">F1-score: 0.858874458874459 </w:t>
            </w:r>
          </w:p>
        </w:tc>
      </w:tr>
      <w:tr w:rsidR="00976D18" w14:paraId="16311E64" w14:textId="77777777">
        <w:trPr>
          <w:trHeight w:val="1894"/>
        </w:trPr>
        <w:tc>
          <w:tcPr>
            <w:tcW w:w="3005" w:type="dxa"/>
            <w:tcBorders>
              <w:top w:val="single" w:sz="4" w:space="0" w:color="BFBFBF"/>
              <w:left w:val="single" w:sz="4" w:space="0" w:color="BFBFBF"/>
              <w:bottom w:val="single" w:sz="4" w:space="0" w:color="BFBFBF"/>
              <w:right w:val="single" w:sz="4" w:space="0" w:color="BFBFBF"/>
            </w:tcBorders>
          </w:tcPr>
          <w:p w14:paraId="2E56A0E3" w14:textId="77777777" w:rsidR="00976D18" w:rsidRDefault="00000000">
            <w:pPr>
              <w:spacing w:after="0"/>
            </w:pPr>
            <w:r>
              <w:rPr>
                <w:b/>
              </w:rPr>
              <w:t xml:space="preserve">Random Forest </w:t>
            </w:r>
          </w:p>
        </w:tc>
        <w:tc>
          <w:tcPr>
            <w:tcW w:w="3006" w:type="dxa"/>
            <w:tcBorders>
              <w:top w:val="single" w:sz="4" w:space="0" w:color="BFBFBF"/>
              <w:left w:val="single" w:sz="4" w:space="0" w:color="BFBFBF"/>
              <w:bottom w:val="single" w:sz="4" w:space="0" w:color="BFBFBF"/>
              <w:right w:val="single" w:sz="4" w:space="0" w:color="BFBFBF"/>
            </w:tcBorders>
          </w:tcPr>
          <w:p w14:paraId="4C66E8E0" w14:textId="77777777" w:rsidR="00976D18" w:rsidRDefault="00000000">
            <w:pPr>
              <w:spacing w:after="0"/>
              <w:ind w:left="1"/>
            </w:pPr>
            <w:r>
              <w:t xml:space="preserve">Accuracy: </w:t>
            </w:r>
          </w:p>
          <w:p w14:paraId="2300ACFF" w14:textId="77777777" w:rsidR="00976D18" w:rsidRDefault="00000000">
            <w:pPr>
              <w:spacing w:after="0"/>
              <w:ind w:left="1"/>
            </w:pPr>
            <w:r>
              <w:t xml:space="preserve">0.8831168831168831 </w:t>
            </w:r>
          </w:p>
          <w:p w14:paraId="6BF98162" w14:textId="77777777" w:rsidR="00976D18" w:rsidRDefault="00000000">
            <w:pPr>
              <w:spacing w:after="0"/>
              <w:ind w:left="1"/>
            </w:pPr>
            <w:r>
              <w:t xml:space="preserve">Precision: </w:t>
            </w:r>
          </w:p>
          <w:p w14:paraId="5DE58922" w14:textId="77777777" w:rsidR="00976D18" w:rsidRDefault="00000000">
            <w:pPr>
              <w:spacing w:after="0" w:line="239" w:lineRule="auto"/>
              <w:ind w:left="1" w:right="194"/>
            </w:pPr>
            <w:r>
              <w:t xml:space="preserve">0.8823640127987955 Recall: 0.8831168831168831 F1-score: </w:t>
            </w:r>
          </w:p>
          <w:p w14:paraId="49CAB2FF" w14:textId="77777777" w:rsidR="00976D18" w:rsidRDefault="00000000">
            <w:pPr>
              <w:spacing w:after="0"/>
              <w:ind w:left="1"/>
            </w:pPr>
            <w:r>
              <w:t xml:space="preserve">0.8812085873310362 </w:t>
            </w:r>
          </w:p>
        </w:tc>
        <w:tc>
          <w:tcPr>
            <w:tcW w:w="3005" w:type="dxa"/>
            <w:tcBorders>
              <w:top w:val="single" w:sz="4" w:space="0" w:color="BFBFBF"/>
              <w:left w:val="single" w:sz="4" w:space="0" w:color="BFBFBF"/>
              <w:bottom w:val="single" w:sz="4" w:space="0" w:color="BFBFBF"/>
              <w:right w:val="single" w:sz="4" w:space="0" w:color="BFBFBF"/>
            </w:tcBorders>
          </w:tcPr>
          <w:p w14:paraId="0041ABB8" w14:textId="77777777" w:rsidR="00976D18" w:rsidRDefault="00000000">
            <w:pPr>
              <w:spacing w:after="0"/>
              <w:ind w:left="1"/>
            </w:pPr>
            <w:r>
              <w:t xml:space="preserve">Accuracy: </w:t>
            </w:r>
          </w:p>
          <w:p w14:paraId="72656577" w14:textId="77777777" w:rsidR="00976D18" w:rsidRDefault="00000000">
            <w:pPr>
              <w:spacing w:after="0"/>
              <w:ind w:left="1"/>
            </w:pPr>
            <w:r>
              <w:t xml:space="preserve">0.8571428571428571 </w:t>
            </w:r>
          </w:p>
          <w:p w14:paraId="36F28C34" w14:textId="77777777" w:rsidR="00976D18" w:rsidRDefault="00000000">
            <w:pPr>
              <w:spacing w:after="0"/>
              <w:ind w:left="1"/>
            </w:pPr>
            <w:r>
              <w:t xml:space="preserve">Precision: </w:t>
            </w:r>
          </w:p>
          <w:p w14:paraId="11F9866D" w14:textId="77777777" w:rsidR="00976D18" w:rsidRDefault="00000000">
            <w:pPr>
              <w:spacing w:after="0" w:line="239" w:lineRule="auto"/>
              <w:ind w:left="1" w:right="193"/>
            </w:pPr>
            <w:r>
              <w:t xml:space="preserve">0.8554175293305728 Recall: 0.8571428571428571 F1-score: </w:t>
            </w:r>
          </w:p>
          <w:p w14:paraId="2CA6CDC7" w14:textId="77777777" w:rsidR="00976D18" w:rsidRDefault="00000000">
            <w:pPr>
              <w:spacing w:after="0"/>
              <w:ind w:left="1"/>
            </w:pPr>
            <w:r>
              <w:t xml:space="preserve">0.8548104956268221 </w:t>
            </w:r>
          </w:p>
        </w:tc>
      </w:tr>
      <w:tr w:rsidR="00976D18" w14:paraId="4751F950" w14:textId="77777777">
        <w:trPr>
          <w:trHeight w:val="1889"/>
        </w:trPr>
        <w:tc>
          <w:tcPr>
            <w:tcW w:w="3005" w:type="dxa"/>
            <w:tcBorders>
              <w:top w:val="single" w:sz="4" w:space="0" w:color="BFBFBF"/>
              <w:left w:val="single" w:sz="4" w:space="0" w:color="BFBFBF"/>
              <w:bottom w:val="single" w:sz="4" w:space="0" w:color="BFBFBF"/>
              <w:right w:val="single" w:sz="4" w:space="0" w:color="BFBFBF"/>
            </w:tcBorders>
            <w:shd w:val="clear" w:color="auto" w:fill="F2F2F2"/>
          </w:tcPr>
          <w:p w14:paraId="7567A6A9" w14:textId="77777777" w:rsidR="00976D18" w:rsidRDefault="00000000">
            <w:pPr>
              <w:spacing w:after="0"/>
            </w:pPr>
            <w:proofErr w:type="spellStart"/>
            <w:r>
              <w:rPr>
                <w:b/>
              </w:rPr>
              <w:t>Adaboost</w:t>
            </w:r>
            <w:proofErr w:type="spellEnd"/>
            <w:r>
              <w:rPr>
                <w:b/>
              </w:rPr>
              <w:t xml:space="preserve"> </w:t>
            </w:r>
          </w:p>
        </w:tc>
        <w:tc>
          <w:tcPr>
            <w:tcW w:w="3006" w:type="dxa"/>
            <w:tcBorders>
              <w:top w:val="single" w:sz="4" w:space="0" w:color="BFBFBF"/>
              <w:left w:val="single" w:sz="4" w:space="0" w:color="BFBFBF"/>
              <w:bottom w:val="single" w:sz="4" w:space="0" w:color="BFBFBF"/>
              <w:right w:val="single" w:sz="4" w:space="0" w:color="BFBFBF"/>
            </w:tcBorders>
            <w:shd w:val="clear" w:color="auto" w:fill="F2F2F2"/>
          </w:tcPr>
          <w:p w14:paraId="24719469" w14:textId="77777777" w:rsidR="00976D18" w:rsidRDefault="00000000">
            <w:pPr>
              <w:spacing w:after="0"/>
              <w:ind w:left="1"/>
            </w:pPr>
            <w:r>
              <w:t xml:space="preserve">Accuracy: </w:t>
            </w:r>
          </w:p>
          <w:p w14:paraId="34575317" w14:textId="77777777" w:rsidR="00976D18" w:rsidRDefault="00000000">
            <w:pPr>
              <w:spacing w:after="0"/>
              <w:ind w:left="1"/>
            </w:pPr>
            <w:r>
              <w:t xml:space="preserve">0.7792207792207793 </w:t>
            </w:r>
          </w:p>
          <w:p w14:paraId="151B761F" w14:textId="77777777" w:rsidR="00976D18" w:rsidRDefault="00000000">
            <w:pPr>
              <w:spacing w:after="0"/>
              <w:ind w:left="1"/>
            </w:pPr>
            <w:r>
              <w:t xml:space="preserve">Precision: </w:t>
            </w:r>
          </w:p>
          <w:p w14:paraId="598F31CA" w14:textId="77777777" w:rsidR="00976D18" w:rsidRDefault="00000000">
            <w:pPr>
              <w:spacing w:after="0" w:line="240" w:lineRule="auto"/>
              <w:ind w:left="1" w:right="194"/>
            </w:pPr>
            <w:r>
              <w:t xml:space="preserve">0.7734230055658627 Recall: 0.7792207792207793 F1-score: </w:t>
            </w:r>
          </w:p>
          <w:p w14:paraId="65760ADE" w14:textId="77777777" w:rsidR="00976D18" w:rsidRDefault="00000000">
            <w:pPr>
              <w:spacing w:after="0"/>
              <w:ind w:left="1"/>
            </w:pPr>
            <w:r>
              <w:t xml:space="preserve">0.7726355966562768 </w:t>
            </w:r>
          </w:p>
        </w:tc>
        <w:tc>
          <w:tcPr>
            <w:tcW w:w="3005" w:type="dxa"/>
            <w:tcBorders>
              <w:top w:val="single" w:sz="4" w:space="0" w:color="BFBFBF"/>
              <w:left w:val="single" w:sz="4" w:space="0" w:color="BFBFBF"/>
              <w:bottom w:val="single" w:sz="4" w:space="0" w:color="BFBFBF"/>
              <w:right w:val="single" w:sz="4" w:space="0" w:color="BFBFBF"/>
            </w:tcBorders>
            <w:shd w:val="clear" w:color="auto" w:fill="F2F2F2"/>
          </w:tcPr>
          <w:p w14:paraId="7C8BC37B" w14:textId="77777777" w:rsidR="00976D18" w:rsidRDefault="00000000">
            <w:pPr>
              <w:spacing w:after="0"/>
              <w:ind w:left="1"/>
            </w:pPr>
            <w:r>
              <w:t xml:space="preserve">Accuracy: </w:t>
            </w:r>
          </w:p>
          <w:p w14:paraId="18D747E9" w14:textId="77777777" w:rsidR="00976D18" w:rsidRDefault="00000000">
            <w:pPr>
              <w:spacing w:after="0"/>
              <w:ind w:left="1"/>
            </w:pPr>
            <w:r>
              <w:t xml:space="preserve">0.7662337662337663 </w:t>
            </w:r>
          </w:p>
          <w:p w14:paraId="15EE83CC" w14:textId="77777777" w:rsidR="00976D18" w:rsidRDefault="00000000">
            <w:pPr>
              <w:spacing w:after="0"/>
              <w:ind w:left="1"/>
            </w:pPr>
            <w:r>
              <w:t xml:space="preserve">Precision: </w:t>
            </w:r>
          </w:p>
          <w:p w14:paraId="7A42EDE4" w14:textId="77777777" w:rsidR="00976D18" w:rsidRDefault="00000000">
            <w:pPr>
              <w:spacing w:after="0"/>
              <w:ind w:left="1"/>
            </w:pPr>
            <w:r>
              <w:t xml:space="preserve">0.7602660992491501 </w:t>
            </w:r>
          </w:p>
          <w:p w14:paraId="74AD3A49" w14:textId="77777777" w:rsidR="00976D18" w:rsidRDefault="00000000">
            <w:pPr>
              <w:spacing w:after="0"/>
              <w:ind w:left="1"/>
            </w:pPr>
            <w:r>
              <w:t xml:space="preserve">Recall: 0.7662337662337663 </w:t>
            </w:r>
          </w:p>
          <w:p w14:paraId="34A20977" w14:textId="77777777" w:rsidR="00976D18" w:rsidRDefault="00000000">
            <w:pPr>
              <w:spacing w:after="0"/>
              <w:ind w:left="1"/>
            </w:pPr>
            <w:r>
              <w:t xml:space="preserve">F1-score: 0.753482880755608 </w:t>
            </w:r>
          </w:p>
        </w:tc>
      </w:tr>
    </w:tbl>
    <w:p w14:paraId="2ED65F29" w14:textId="77777777" w:rsidR="00976D18" w:rsidRDefault="00000000">
      <w:pPr>
        <w:spacing w:after="386"/>
      </w:pPr>
      <w:r>
        <w:t xml:space="preserve"> </w:t>
      </w:r>
    </w:p>
    <w:p w14:paraId="710D6D5A" w14:textId="77777777" w:rsidR="00976D18" w:rsidRDefault="00000000">
      <w:pPr>
        <w:pStyle w:val="Heading3"/>
        <w:ind w:left="355"/>
      </w:pPr>
      <w:r>
        <w:rPr>
          <w:rFonts w:ascii="Segoe UI Symbol" w:eastAsia="Segoe UI Symbol" w:hAnsi="Segoe UI Symbol" w:cs="Segoe UI Symbol"/>
          <w:sz w:val="22"/>
        </w:rPr>
        <w:t></w:t>
      </w:r>
      <w:r>
        <w:rPr>
          <w:rFonts w:ascii="Arial" w:eastAsia="Arial" w:hAnsi="Arial" w:cs="Arial"/>
          <w:sz w:val="34"/>
          <w:vertAlign w:val="subscript"/>
        </w:rPr>
        <w:t xml:space="preserve"> </w:t>
      </w:r>
      <w:r>
        <w:t>Findings</w:t>
      </w:r>
      <w:r>
        <w:rPr>
          <w:sz w:val="22"/>
        </w:rPr>
        <w:t xml:space="preserve"> </w:t>
      </w:r>
    </w:p>
    <w:p w14:paraId="2B28FE26" w14:textId="77777777" w:rsidR="00976D18" w:rsidRDefault="00000000">
      <w:pPr>
        <w:spacing w:after="155" w:line="258" w:lineRule="auto"/>
        <w:ind w:left="-5" w:hanging="10"/>
      </w:pPr>
      <w:r>
        <w:rPr>
          <w:rFonts w:ascii="Baskerville Old Face" w:eastAsia="Baskerville Old Face" w:hAnsi="Baskerville Old Face" w:cs="Baskerville Old Face"/>
        </w:rPr>
        <w:t xml:space="preserve">After looking at the results, we can conclude that hyperparameter-tuned models may perform better than a normal model as it is optimized. As it involves searching for the best set of hyperparameters, it </w:t>
      </w:r>
      <w:proofErr w:type="gramStart"/>
      <w:r>
        <w:rPr>
          <w:rFonts w:ascii="Baskerville Old Face" w:eastAsia="Baskerville Old Face" w:hAnsi="Baskerville Old Face" w:cs="Baskerville Old Face"/>
        </w:rPr>
        <w:t>maximize</w:t>
      </w:r>
      <w:proofErr w:type="gramEnd"/>
      <w:r>
        <w:rPr>
          <w:rFonts w:ascii="Baskerville Old Face" w:eastAsia="Baskerville Old Face" w:hAnsi="Baskerville Old Face" w:cs="Baskerville Old Face"/>
        </w:rPr>
        <w:t xml:space="preserve"> the model's performance on a validation set. This is true in </w:t>
      </w:r>
      <w:proofErr w:type="gramStart"/>
      <w:r>
        <w:rPr>
          <w:rFonts w:ascii="Baskerville Old Face" w:eastAsia="Baskerville Old Face" w:hAnsi="Baskerville Old Face" w:cs="Baskerville Old Face"/>
        </w:rPr>
        <w:t>case</w:t>
      </w:r>
      <w:proofErr w:type="gramEnd"/>
      <w:r>
        <w:rPr>
          <w:rFonts w:ascii="Baskerville Old Face" w:eastAsia="Baskerville Old Face" w:hAnsi="Baskerville Old Face" w:cs="Baskerville Old Face"/>
        </w:rPr>
        <w:t xml:space="preserve"> of Decision tree where the scores went from being </w:t>
      </w:r>
      <w:proofErr w:type="spellStart"/>
      <w:r>
        <w:rPr>
          <w:rFonts w:ascii="Baskerville Old Face" w:eastAsia="Baskerville Old Face" w:hAnsi="Baskerville Old Face" w:cs="Baskerville Old Face"/>
        </w:rPr>
        <w:t>aroung</w:t>
      </w:r>
      <w:proofErr w:type="spellEnd"/>
      <w:r>
        <w:rPr>
          <w:rFonts w:ascii="Baskerville Old Face" w:eastAsia="Baskerville Old Face" w:hAnsi="Baskerville Old Face" w:cs="Baskerville Old Face"/>
        </w:rPr>
        <w:t xml:space="preserve"> 73-74 to 85-86. </w:t>
      </w:r>
    </w:p>
    <w:p w14:paraId="5EAAB35F" w14:textId="77777777" w:rsidR="00976D18" w:rsidRDefault="00000000">
      <w:pPr>
        <w:spacing w:after="155" w:line="258" w:lineRule="auto"/>
        <w:ind w:left="-5" w:hanging="10"/>
      </w:pPr>
      <w:r>
        <w:rPr>
          <w:rFonts w:ascii="Baskerville Old Face" w:eastAsia="Baskerville Old Face" w:hAnsi="Baskerville Old Face" w:cs="Baskerville Old Face"/>
        </w:rPr>
        <w:t xml:space="preserve">However, it is not 100% necessary that </w:t>
      </w:r>
      <w:proofErr w:type="gramStart"/>
      <w:r>
        <w:rPr>
          <w:rFonts w:ascii="Baskerville Old Face" w:eastAsia="Baskerville Old Face" w:hAnsi="Baskerville Old Face" w:cs="Baskerville Old Face"/>
        </w:rPr>
        <w:t>that</w:t>
      </w:r>
      <w:proofErr w:type="gramEnd"/>
      <w:r>
        <w:rPr>
          <w:rFonts w:ascii="Baskerville Old Face" w:eastAsia="Baskerville Old Face" w:hAnsi="Baskerville Old Face" w:cs="Baskerville Old Face"/>
        </w:rPr>
        <w:t xml:space="preserve"> scores will always be higher as it is seen in my case for the 2 models, Random Forest and </w:t>
      </w:r>
      <w:proofErr w:type="spellStart"/>
      <w:r>
        <w:rPr>
          <w:rFonts w:ascii="Baskerville Old Face" w:eastAsia="Baskerville Old Face" w:hAnsi="Baskerville Old Face" w:cs="Baskerville Old Face"/>
        </w:rPr>
        <w:t>Adaboost</w:t>
      </w:r>
      <w:proofErr w:type="spellEnd"/>
      <w:r>
        <w:rPr>
          <w:rFonts w:ascii="Baskerville Old Face" w:eastAsia="Baskerville Old Face" w:hAnsi="Baskerville Old Face" w:cs="Baskerville Old Face"/>
        </w:rPr>
        <w:t xml:space="preserve">. There could be several reasons for this such as overfitting. Hyperparameters may be tuned to the specific characteristics of the validation set, and the model is not able to generalize well to new data. Another reason could be that the hyperparameters set are not optimal ones, hence giving poor </w:t>
      </w:r>
      <w:proofErr w:type="gramStart"/>
      <w:r>
        <w:rPr>
          <w:rFonts w:ascii="Baskerville Old Face" w:eastAsia="Baskerville Old Face" w:hAnsi="Baskerville Old Face" w:cs="Baskerville Old Face"/>
        </w:rPr>
        <w:t>performance</w:t>
      </w:r>
      <w:proofErr w:type="gramEnd"/>
      <w:r>
        <w:rPr>
          <w:rFonts w:ascii="Baskerville Old Face" w:eastAsia="Baskerville Old Face" w:hAnsi="Baskerville Old Face" w:cs="Baskerville Old Face"/>
        </w:rPr>
        <w:t xml:space="preserve"> </w:t>
      </w:r>
    </w:p>
    <w:p w14:paraId="2D6EF855" w14:textId="3A5DE376" w:rsidR="00976D18" w:rsidRDefault="00000000" w:rsidP="00D14512">
      <w:pPr>
        <w:spacing w:after="161"/>
      </w:pPr>
      <w:r>
        <w:t xml:space="preserve"> </w:t>
      </w:r>
    </w:p>
    <w:sectPr w:rsidR="00976D18">
      <w:pgSz w:w="11904" w:h="16838"/>
      <w:pgMar w:top="1502" w:right="1489" w:bottom="15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D3A10"/>
    <w:multiLevelType w:val="hybridMultilevel"/>
    <w:tmpl w:val="8AC08242"/>
    <w:lvl w:ilvl="0" w:tplc="C7D0045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40A19C">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A8D9DC">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6E254A">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B21726">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B69EAC">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BAA4F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8A7A08">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848548">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00C3335"/>
    <w:multiLevelType w:val="hybridMultilevel"/>
    <w:tmpl w:val="463607B6"/>
    <w:lvl w:ilvl="0" w:tplc="541C12C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6262C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36592A">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8A3D1A">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50FBF8">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6AC64C">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D29244">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9C1C94">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7075DA">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816268019">
    <w:abstractNumId w:val="1"/>
  </w:num>
  <w:num w:numId="2" w16cid:durableId="672418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D18"/>
    <w:rsid w:val="00976D18"/>
    <w:rsid w:val="00D1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9C0D"/>
  <w15:docId w15:val="{FDA3D281-AD71-40D0-8DB6-2993B1CD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36"/>
      <w:ind w:left="942" w:hanging="898"/>
      <w:outlineLvl w:val="0"/>
    </w:pPr>
    <w:rPr>
      <w:rFonts w:ascii="Baskerville Old Face" w:eastAsia="Baskerville Old Face" w:hAnsi="Baskerville Old Face" w:cs="Baskerville Old Face"/>
      <w:color w:val="000000"/>
      <w:sz w:val="96"/>
    </w:rPr>
  </w:style>
  <w:style w:type="paragraph" w:styleId="Heading2">
    <w:name w:val="heading 2"/>
    <w:next w:val="Normal"/>
    <w:link w:val="Heading2Char"/>
    <w:uiPriority w:val="9"/>
    <w:unhideWhenUsed/>
    <w:qFormat/>
    <w:pPr>
      <w:keepNext/>
      <w:keepLines/>
      <w:spacing w:after="0"/>
      <w:ind w:left="10" w:hanging="10"/>
      <w:outlineLvl w:val="1"/>
    </w:pPr>
    <w:rPr>
      <w:rFonts w:ascii="Baskerville Old Face" w:eastAsia="Baskerville Old Face" w:hAnsi="Baskerville Old Face" w:cs="Baskerville Old Face"/>
      <w:color w:val="000000"/>
      <w:sz w:val="56"/>
    </w:rPr>
  </w:style>
  <w:style w:type="paragraph" w:styleId="Heading3">
    <w:name w:val="heading 3"/>
    <w:next w:val="Normal"/>
    <w:link w:val="Heading3Char"/>
    <w:uiPriority w:val="9"/>
    <w:unhideWhenUsed/>
    <w:qFormat/>
    <w:pPr>
      <w:keepNext/>
      <w:keepLines/>
      <w:spacing w:after="0"/>
      <w:ind w:left="370" w:hanging="10"/>
      <w:outlineLvl w:val="2"/>
    </w:pPr>
    <w:rPr>
      <w:rFonts w:ascii="Baskerville Old Face" w:eastAsia="Baskerville Old Face" w:hAnsi="Baskerville Old Face" w:cs="Baskerville Old Face"/>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Baskerville Old Face" w:eastAsia="Baskerville Old Face" w:hAnsi="Baskerville Old Face" w:cs="Baskerville Old Face"/>
      <w:color w:val="000000"/>
      <w:sz w:val="48"/>
    </w:rPr>
  </w:style>
  <w:style w:type="character" w:customStyle="1" w:styleId="Heading2Char">
    <w:name w:val="Heading 2 Char"/>
    <w:link w:val="Heading2"/>
    <w:rPr>
      <w:rFonts w:ascii="Baskerville Old Face" w:eastAsia="Baskerville Old Face" w:hAnsi="Baskerville Old Face" w:cs="Baskerville Old Face"/>
      <w:color w:val="000000"/>
      <w:sz w:val="56"/>
    </w:rPr>
  </w:style>
  <w:style w:type="character" w:customStyle="1" w:styleId="Heading1Char">
    <w:name w:val="Heading 1 Char"/>
    <w:link w:val="Heading1"/>
    <w:rPr>
      <w:rFonts w:ascii="Baskerville Old Face" w:eastAsia="Baskerville Old Face" w:hAnsi="Baskerville Old Face" w:cs="Baskerville Old Face"/>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cp:lastModifiedBy>Hamza Khan</cp:lastModifiedBy>
  <cp:revision>2</cp:revision>
  <dcterms:created xsi:type="dcterms:W3CDTF">2023-10-29T01:59:00Z</dcterms:created>
  <dcterms:modified xsi:type="dcterms:W3CDTF">2023-10-29T01:59:00Z</dcterms:modified>
</cp:coreProperties>
</file>