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 w:asciiTheme="majorBidi" w:cstheme="majorBidi" w:hAnsiTheme="majorBidi"/>
          <w:b/>
          <w:bCs/>
          <w:sz w:val="32"/>
          <w:szCs w:val="32"/>
        </w:rPr>
        <w:t>Proposition  3 : Evaluateur des systèmes de traduction automatique</w:t>
      </w:r>
    </w:p>
    <w:p>
      <w:pPr>
        <w:pStyle w:val="Normal"/>
        <w:widowControl/>
        <w:bidi w:val="0"/>
        <w:spacing w:lineRule="auto" w:line="276" w:before="0" w:after="200"/>
        <w:jc w:val="both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Développer une application qui charge deux fichiers : un fichier contenant les traductions références et un autre contenant les traductions candidates. Proposer à l’utilisateur de choisir la métrique d’évaluation parmi la liste</w:t>
      </w:r>
      <w:bookmarkStart w:id="0" w:name="_GoBack"/>
      <w:bookmarkEnd w:id="0"/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(scor bleu,  wer, ser, F-mesure…) et retourner le résultat</w:t>
      </w: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 xml:space="preserve">. </w:t>
      </w:r>
    </w:p>
    <w:p>
      <w:pPr>
        <w:pStyle w:val="Normal"/>
        <w:widowControl/>
        <w:bidi w:val="0"/>
        <w:spacing w:lineRule="auto" w:line="276" w:before="0" w:after="200"/>
        <w:jc w:val="both"/>
        <w:rPr/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Par exemple : l’équation de la métrique Score BLEU est :</w:t>
      </w:r>
    </w:p>
    <w:p>
      <w:pPr>
        <w:pStyle w:val="Normal"/>
        <w:widowControl/>
        <w:bidi w:val="0"/>
        <w:spacing w:lineRule="auto" w:line="276" w:before="0" w:after="200"/>
        <w:jc w:val="both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161925</wp:posOffset>
                </wp:positionV>
                <wp:extent cx="4667885" cy="7626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4667400" cy="762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0pt;margin-top:12.75pt;width:367.45pt;height:59.95pt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widowControl/>
        <w:bidi w:val="0"/>
        <w:spacing w:lineRule="auto" w:line="276" w:before="0" w:after="200"/>
        <w:jc w:val="both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both"/>
        <w:rPr/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1)</w:t>
      </w:r>
      <w:r>
        <w:rPr>
          <w:rFonts w:cs="Times New Roman" w:ascii="Times New Roman" w:hAnsi="Times New Roman" w:asciiTheme="majorBidi" w:cstheme="majorBidi" w:hAnsiTheme="majorBidi"/>
          <w:b/>
          <w:bCs/>
          <w:sz w:val="32"/>
          <w:szCs w:val="32"/>
        </w:rPr>
        <w:t xml:space="preserve"> SRC: business of the house</w:t>
      </w:r>
    </w:p>
    <w:p>
      <w:pPr>
        <w:pStyle w:val="Normal"/>
        <w:widowControl/>
        <w:bidi w:val="0"/>
        <w:spacing w:lineRule="auto" w:line="276" w:before="0" w:after="200"/>
        <w:jc w:val="both"/>
        <w:rPr/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avec :</w:t>
      </w:r>
    </w:p>
    <w:p>
      <w:pPr>
        <w:pStyle w:val="Normal"/>
        <w:widowControl/>
        <w:bidi w:val="0"/>
        <w:spacing w:lineRule="auto" w:line="276" w:before="0" w:after="200"/>
        <w:jc w:val="both"/>
        <w:rPr>
          <w:sz w:val="22"/>
          <w:szCs w:val="22"/>
        </w:rPr>
      </w:pPr>
      <w:r>
        <w:rPr>
          <w:rFonts w:cs="Times New Roman" w:ascii="Times New Roman" w:hAnsi="Times New Roman" w:asciiTheme="majorBidi" w:cstheme="majorBidi" w:hAnsiTheme="majorBidi"/>
          <w:sz w:val="22"/>
          <w:szCs w:val="22"/>
        </w:rPr>
        <w:t>output-length : la longueur de la phrase candidate (CAN)</w:t>
      </w:r>
    </w:p>
    <w:p>
      <w:pPr>
        <w:pStyle w:val="Normal"/>
        <w:widowControl/>
        <w:bidi w:val="0"/>
        <w:spacing w:lineRule="auto" w:line="276" w:before="0" w:after="200"/>
        <w:jc w:val="both"/>
        <w:rPr>
          <w:sz w:val="22"/>
          <w:szCs w:val="22"/>
        </w:rPr>
      </w:pPr>
      <w:r>
        <w:rPr>
          <w:rFonts w:cs="Times New Roman" w:ascii="Times New Roman" w:hAnsi="Times New Roman" w:asciiTheme="majorBidi" w:cstheme="majorBidi" w:hAnsiTheme="majorBidi"/>
          <w:sz w:val="22"/>
          <w:szCs w:val="22"/>
        </w:rPr>
        <w:t>reference-length : la longueur de la phrase référence (REF)</w:t>
      </w:r>
    </w:p>
    <w:p>
      <w:pPr>
        <w:pStyle w:val="Normal"/>
        <w:widowControl/>
        <w:bidi w:val="0"/>
        <w:spacing w:lineRule="auto" w:line="276" w:before="0" w:after="200"/>
        <w:jc w:val="both"/>
        <w:rPr>
          <w:sz w:val="22"/>
          <w:szCs w:val="22"/>
        </w:rPr>
      </w:pPr>
      <w:r>
        <w:rPr>
          <w:rFonts w:cs="Times New Roman" w:ascii="Times New Roman" w:hAnsi="Times New Roman" w:asciiTheme="majorBidi" w:cstheme="majorBidi" w:hAnsiTheme="majorBidi"/>
          <w:sz w:val="22"/>
          <w:szCs w:val="22"/>
        </w:rPr>
        <w:t>precision= Nombre des mots correctes</w:t>
      </w:r>
      <w:r>
        <w:rPr>
          <w:rFonts w:cs="Times New Roman" w:ascii="Times New Roman" w:hAnsi="Times New Roman" w:asciiTheme="majorBidi" w:cstheme="majorBidi" w:hAnsiTheme="majorBidi"/>
          <w:b/>
          <w:bCs/>
          <w:sz w:val="22"/>
          <w:szCs w:val="22"/>
        </w:rPr>
        <w:t>/</w:t>
      </w:r>
      <w:r>
        <w:rPr>
          <w:rFonts w:cs="Times New Roman" w:ascii="Times New Roman" w:hAnsi="Times New Roman" w:asciiTheme="majorBidi" w:cstheme="majorBidi" w:hAnsiTheme="majorBidi"/>
          <w:sz w:val="22"/>
          <w:szCs w:val="22"/>
        </w:rPr>
        <w:t xml:space="preserve"> la longueur de la phrase CAN</w:t>
      </w:r>
    </w:p>
    <w:p>
      <w:pPr>
        <w:pStyle w:val="Normal"/>
        <w:widowControl/>
        <w:bidi w:val="0"/>
        <w:spacing w:lineRule="auto" w:line="276" w:before="0" w:after="200"/>
        <w:jc w:val="both"/>
        <w:rPr/>
      </w:pPr>
      <w:r>
        <w:rPr>
          <w:rFonts w:cs="Times New Roman" w:ascii="Times New Roman" w:hAnsi="Times New Roman" w:asciiTheme="majorBidi" w:cstheme="majorBidi" w:hAnsiTheme="majorBidi"/>
          <w:sz w:val="22"/>
          <w:szCs w:val="22"/>
        </w:rPr>
        <w:t>4 est pour dire qu’on peut calculer la précision pour 4-gram maximum</w:t>
      </w:r>
    </w:p>
    <w:p>
      <w:pPr>
        <w:pStyle w:val="Normal"/>
        <w:widowControl/>
        <w:bidi w:val="0"/>
        <w:spacing w:lineRule="auto" w:line="276" w:before="0" w:after="200"/>
        <w:jc w:val="both"/>
        <w:rPr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Par exemple , nous calculons le Bleu score de la sortie de deux système A et B avec une phrase REF</w:t>
      </w:r>
    </w:p>
    <w:p>
      <w:pPr>
        <w:pStyle w:val="Normal"/>
        <w:widowControl/>
        <w:bidi w:val="0"/>
        <w:spacing w:lineRule="auto" w:line="276" w:before="0" w:after="200"/>
        <w:jc w:val="both"/>
        <w:rPr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CAN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vertAlign w:val="subscript"/>
        </w:rPr>
        <w:t>A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 : American officials responsibility of airport safety</w:t>
      </w:r>
    </w:p>
    <w:p>
      <w:pPr>
        <w:pStyle w:val="Normal"/>
        <w:widowControl/>
        <w:bidi w:val="0"/>
        <w:spacing w:lineRule="auto" w:line="276" w:before="0" w:after="200"/>
        <w:jc w:val="both"/>
        <w:rPr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CAN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vertAlign w:val="subscript"/>
        </w:rPr>
        <w:t>B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: airport security American officials are responsible</w:t>
      </w:r>
    </w:p>
    <w:p>
      <w:pPr>
        <w:pStyle w:val="Normal"/>
        <w:widowControl/>
        <w:bidi w:val="0"/>
        <w:spacing w:lineRule="auto" w:line="276" w:before="0" w:after="200"/>
        <w:jc w:val="both"/>
        <w:rPr>
          <w:b/>
          <w:b/>
          <w:bCs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REF : American officials are responsible for airport security</w:t>
      </w:r>
    </w:p>
    <w:p>
      <w:pPr>
        <w:pStyle w:val="Normal"/>
        <w:widowControl/>
        <w:bidi w:val="0"/>
        <w:spacing w:lineRule="auto" w:line="276" w:before="0" w:after="200"/>
        <w:jc w:val="both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6970" cy="22186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370da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907fa2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gbinding" w:customStyle="1">
    <w:name w:val="ng-binding"/>
    <w:basedOn w:val="DefaultParagraphFont"/>
    <w:qFormat/>
    <w:rsid w:val="00fa12c0"/>
    <w:rPr/>
  </w:style>
  <w:style w:type="character" w:styleId="Renderedqtext" w:customStyle="1">
    <w:name w:val="rendered_qtext"/>
    <w:basedOn w:val="DefaultParagraphFont"/>
    <w:qFormat/>
    <w:rsid w:val="00fa12c0"/>
    <w:rPr/>
  </w:style>
  <w:style w:type="character" w:styleId="InternetLink">
    <w:name w:val="Internet Link"/>
    <w:basedOn w:val="DefaultParagraphFont"/>
    <w:uiPriority w:val="99"/>
    <w:semiHidden/>
    <w:unhideWhenUsed/>
    <w:rsid w:val="007d0c05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d3f3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d3f39"/>
    <w:rPr/>
  </w:style>
  <w:style w:type="character" w:styleId="Emphasis">
    <w:name w:val="Emphasis"/>
    <w:basedOn w:val="DefaultParagraphFont"/>
    <w:uiPriority w:val="20"/>
    <w:qFormat/>
    <w:rsid w:val="009112e3"/>
    <w:rPr>
      <w:i/>
      <w:iCs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07fa2"/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e1315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ascii="Times New Roman" w:hAnsi="Times New Roman"/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rFonts w:ascii="Times New Roman" w:hAnsi="Times New Roman" w:cs="Symbol"/>
      <w:sz w:val="24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ascii="Times New Roman" w:hAnsi="Times New Roman" w:cs="Courier New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96b58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7d0c0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ad3f39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d3f39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overedcourseelement" w:customStyle="1">
    <w:name w:val="hoveredcourseelement"/>
    <w:basedOn w:val="Normal"/>
    <w:qFormat/>
    <w:rsid w:val="00644ef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131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a12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LibreOffice/5.1.6.2$Linux_X86_64 LibreOffice_project/10m0$Build-2</Application>
  <Pages>1</Pages>
  <Words>155</Words>
  <Characters>823</Characters>
  <CharactersWithSpaces>968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2017-11-24T06:56:00Z</dcterms:created>
  <dc:creator>Imane</dc:creator>
  <dc:description/>
  <dc:language>fr-FR</dc:language>
  <cp:lastModifiedBy/>
  <dcterms:modified xsi:type="dcterms:W3CDTF">2017-11-26T10:36:23Z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