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5D9" w:rsidRDefault="00D65447">
      <w:pPr>
        <w:pStyle w:val="Titre1"/>
        <w:ind w:left="373"/>
        <w:rPr>
          <w:color w:val="833B0A"/>
          <w:u w:val="thick" w:color="833B0A"/>
        </w:rPr>
      </w:pPr>
      <w:r>
        <w:rPr>
          <w:color w:val="833B0A"/>
          <w:u w:val="thick" w:color="833B0A"/>
        </w:rPr>
        <w:t xml:space="preserve">Fiche technique de la formation </w:t>
      </w:r>
    </w:p>
    <w:p w:rsidR="00945B9D" w:rsidRDefault="00D65447">
      <w:pPr>
        <w:pStyle w:val="Titre1"/>
        <w:ind w:left="373"/>
        <w:rPr>
          <w:u w:val="none"/>
        </w:rPr>
      </w:pPr>
      <w:r>
        <w:rPr>
          <w:color w:val="833B0A"/>
          <w:u w:val="thick" w:color="833B0A"/>
        </w:rPr>
        <w:t>Gouvernance des</w:t>
      </w:r>
    </w:p>
    <w:p w:rsidR="00945B9D" w:rsidRDefault="00D65447">
      <w:pPr>
        <w:spacing w:before="20"/>
        <w:ind w:left="379"/>
        <w:jc w:val="center"/>
        <w:rPr>
          <w:b/>
          <w:i/>
          <w:sz w:val="33"/>
        </w:rPr>
      </w:pPr>
      <w:r>
        <w:rPr>
          <w:rFonts w:ascii="Times New Roman" w:hAnsi="Times New Roman"/>
          <w:i/>
          <w:color w:val="833B0A"/>
          <w:spacing w:val="-80"/>
          <w:w w:val="96"/>
          <w:sz w:val="33"/>
          <w:u w:val="thick" w:color="833B0A"/>
        </w:rPr>
        <w:t xml:space="preserve"> </w:t>
      </w:r>
      <w:proofErr w:type="gramStart"/>
      <w:r>
        <w:rPr>
          <w:b/>
          <w:i/>
          <w:color w:val="833B0A"/>
          <w:sz w:val="33"/>
          <w:u w:val="thick" w:color="833B0A"/>
        </w:rPr>
        <w:t>systèmes</w:t>
      </w:r>
      <w:proofErr w:type="gramEnd"/>
      <w:r>
        <w:rPr>
          <w:b/>
          <w:i/>
          <w:color w:val="833B0A"/>
          <w:sz w:val="33"/>
          <w:u w:val="thick" w:color="833B0A"/>
        </w:rPr>
        <w:t xml:space="preserve"> d’information</w:t>
      </w:r>
    </w:p>
    <w:p w:rsidR="00945B9D" w:rsidRDefault="00D65447">
      <w:pPr>
        <w:pStyle w:val="Titre2"/>
        <w:spacing w:before="184"/>
      </w:pPr>
      <w:r>
        <w:rPr>
          <w:color w:val="5B9BD4"/>
          <w:u w:val="thick" w:color="5B9BD4"/>
        </w:rPr>
        <w:t>Objectifs :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86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COMPRENDRE les enjeux et le vocabulaire de base de la gouvernance des</w:t>
      </w:r>
      <w:r>
        <w:rPr>
          <w:color w:val="1F1E20"/>
          <w:spacing w:val="-7"/>
          <w:sz w:val="20"/>
        </w:rPr>
        <w:t xml:space="preserve"> </w:t>
      </w:r>
      <w:r>
        <w:rPr>
          <w:color w:val="1F1E20"/>
          <w:sz w:val="20"/>
        </w:rPr>
        <w:t>SI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6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 xml:space="preserve">INTEGRER l'état de l'art des principaux référentiels (COBIT5, ISO 38500, </w:t>
      </w:r>
      <w:proofErr w:type="spellStart"/>
      <w:r>
        <w:rPr>
          <w:color w:val="1F1E20"/>
          <w:sz w:val="20"/>
        </w:rPr>
        <w:t>ValIT</w:t>
      </w:r>
      <w:proofErr w:type="spellEnd"/>
      <w:r>
        <w:rPr>
          <w:color w:val="1F1E20"/>
          <w:sz w:val="20"/>
        </w:rPr>
        <w:t xml:space="preserve">, </w:t>
      </w:r>
      <w:proofErr w:type="spellStart"/>
      <w:r>
        <w:rPr>
          <w:color w:val="1F1E20"/>
          <w:sz w:val="20"/>
        </w:rPr>
        <w:t>RiskIT</w:t>
      </w:r>
      <w:proofErr w:type="spellEnd"/>
      <w:r>
        <w:rPr>
          <w:color w:val="1F1E20"/>
          <w:sz w:val="20"/>
        </w:rPr>
        <w:t>,</w:t>
      </w:r>
      <w:r>
        <w:rPr>
          <w:color w:val="1F1E20"/>
          <w:spacing w:val="-34"/>
          <w:sz w:val="20"/>
        </w:rPr>
        <w:t xml:space="preserve"> </w:t>
      </w:r>
      <w:proofErr w:type="spellStart"/>
      <w:r>
        <w:rPr>
          <w:color w:val="1F1E20"/>
          <w:sz w:val="20"/>
        </w:rPr>
        <w:t>eSCM</w:t>
      </w:r>
      <w:proofErr w:type="spellEnd"/>
      <w:r>
        <w:rPr>
          <w:color w:val="1F1E20"/>
          <w:sz w:val="20"/>
        </w:rPr>
        <w:t>)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7" w:line="256" w:lineRule="auto"/>
        <w:ind w:right="34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PROPOSER une gouvernance et une gestion des SI adaptées à une organisation en</w:t>
      </w:r>
      <w:r>
        <w:rPr>
          <w:color w:val="1F1E20"/>
          <w:spacing w:val="-31"/>
          <w:sz w:val="20"/>
        </w:rPr>
        <w:t xml:space="preserve"> </w:t>
      </w:r>
      <w:r>
        <w:rPr>
          <w:color w:val="1F1E20"/>
          <w:sz w:val="20"/>
        </w:rPr>
        <w:t>fonction de ses objectifs, de son contexte et de sa</w:t>
      </w:r>
      <w:r>
        <w:rPr>
          <w:color w:val="1F1E20"/>
          <w:spacing w:val="-5"/>
          <w:sz w:val="20"/>
        </w:rPr>
        <w:t xml:space="preserve"> </w:t>
      </w:r>
      <w:r>
        <w:rPr>
          <w:color w:val="1F1E20"/>
          <w:sz w:val="20"/>
        </w:rPr>
        <w:t>maturité.</w:t>
      </w:r>
    </w:p>
    <w:p w:rsidR="00945B9D" w:rsidRDefault="00D65447">
      <w:pPr>
        <w:pStyle w:val="Titre2"/>
        <w:spacing w:before="158"/>
      </w:pPr>
      <w:r>
        <w:rPr>
          <w:color w:val="5B9BD4"/>
          <w:u w:val="thick" w:color="5B9BD4"/>
        </w:rPr>
        <w:t>Population cible :</w:t>
      </w:r>
    </w:p>
    <w:p w:rsidR="00945B9D" w:rsidRDefault="00D65447">
      <w:pPr>
        <w:pStyle w:val="Corpsdetexte"/>
        <w:spacing w:before="187"/>
        <w:ind w:left="476"/>
      </w:pPr>
      <w:r>
        <w:rPr>
          <w:color w:val="1F1E20"/>
        </w:rPr>
        <w:t>Manager des SI, chef de projet, responsable fonctionnel</w:t>
      </w:r>
    </w:p>
    <w:p w:rsidR="00945B9D" w:rsidRDefault="00945B9D">
      <w:pPr>
        <w:rPr>
          <w:rFonts w:ascii="Wingdings" w:hAnsi="Wingdings"/>
          <w:sz w:val="20"/>
        </w:rPr>
        <w:sectPr w:rsidR="00945B9D">
          <w:type w:val="continuous"/>
          <w:pgSz w:w="11910" w:h="16840"/>
          <w:pgMar w:top="1300" w:right="1320" w:bottom="280" w:left="940" w:header="720" w:footer="720" w:gutter="0"/>
          <w:cols w:space="720"/>
        </w:sectPr>
      </w:pPr>
    </w:p>
    <w:p w:rsidR="00945B9D" w:rsidRDefault="00D65447">
      <w:pPr>
        <w:pStyle w:val="Titre1"/>
        <w:ind w:left="2382"/>
        <w:jc w:val="left"/>
        <w:rPr>
          <w:u w:val="none"/>
        </w:rPr>
      </w:pPr>
      <w:r>
        <w:rPr>
          <w:color w:val="833B0A"/>
          <w:u w:val="thick" w:color="833B0A"/>
        </w:rPr>
        <w:lastRenderedPageBreak/>
        <w:t>Fiche technique de la formation</w:t>
      </w:r>
      <w:r>
        <w:rPr>
          <w:color w:val="833B0A"/>
          <w:spacing w:val="-66"/>
          <w:u w:val="thick" w:color="833B0A"/>
        </w:rPr>
        <w:t xml:space="preserve"> </w:t>
      </w:r>
      <w:r>
        <w:rPr>
          <w:color w:val="833B0A"/>
          <w:u w:val="thick" w:color="833B0A"/>
        </w:rPr>
        <w:t>SDSI</w:t>
      </w:r>
    </w:p>
    <w:p w:rsidR="00945B9D" w:rsidRDefault="00945B9D">
      <w:pPr>
        <w:pStyle w:val="Corpsdetexte"/>
        <w:rPr>
          <w:b/>
          <w:i/>
        </w:rPr>
      </w:pPr>
    </w:p>
    <w:p w:rsidR="00945B9D" w:rsidRDefault="00945B9D">
      <w:pPr>
        <w:pStyle w:val="Corpsdetexte"/>
        <w:spacing w:before="7"/>
        <w:rPr>
          <w:b/>
          <w:i/>
          <w:sz w:val="21"/>
        </w:rPr>
      </w:pPr>
    </w:p>
    <w:p w:rsidR="00945B9D" w:rsidRDefault="00D65447">
      <w:pPr>
        <w:pStyle w:val="Titre2"/>
        <w:spacing w:before="100"/>
      </w:pPr>
      <w:r>
        <w:rPr>
          <w:color w:val="5B9BD4"/>
          <w:u w:val="thick" w:color="5B9BD4"/>
        </w:rPr>
        <w:t>Objectifs :</w:t>
      </w:r>
    </w:p>
    <w:p w:rsidR="00945B9D" w:rsidRDefault="00D65447">
      <w:pPr>
        <w:spacing w:before="183"/>
        <w:ind w:left="1196"/>
        <w:jc w:val="both"/>
        <w:rPr>
          <w:rFonts w:ascii="Verdana" w:hAnsi="Verdana"/>
        </w:rPr>
      </w:pPr>
      <w:r>
        <w:rPr>
          <w:rFonts w:ascii="Verdana" w:hAnsi="Verdana"/>
          <w:color w:val="333333"/>
        </w:rPr>
        <w:t>Connaissances de base des composantes et du rôle d'une DSI.</w:t>
      </w:r>
    </w:p>
    <w:p w:rsidR="00945B9D" w:rsidRDefault="00D65447">
      <w:pPr>
        <w:spacing w:before="182"/>
        <w:ind w:left="476"/>
        <w:rPr>
          <w:b/>
          <w:sz w:val="24"/>
        </w:rPr>
      </w:pPr>
      <w:r>
        <w:rPr>
          <w:b/>
          <w:color w:val="5B9BD4"/>
          <w:sz w:val="24"/>
          <w:u w:val="thick" w:color="5B9BD4"/>
        </w:rPr>
        <w:t>Population cible :</w:t>
      </w:r>
    </w:p>
    <w:p w:rsidR="00945B9D" w:rsidRDefault="00D65447">
      <w:pPr>
        <w:spacing w:before="185" w:line="259" w:lineRule="auto"/>
        <w:ind w:left="1196" w:right="1257"/>
        <w:jc w:val="both"/>
        <w:rPr>
          <w:rFonts w:ascii="Verdana" w:hAnsi="Verdana"/>
        </w:rPr>
      </w:pPr>
      <w:r>
        <w:rPr>
          <w:rFonts w:ascii="Verdana" w:hAnsi="Verdana"/>
          <w:color w:val="333333"/>
        </w:rPr>
        <w:t>Directeurs des systèmes d'</w:t>
      </w:r>
      <w:r>
        <w:rPr>
          <w:rFonts w:ascii="Verdana" w:hAnsi="Verdana"/>
          <w:color w:val="333333"/>
        </w:rPr>
        <w:t>information, directeurs informatiques, responsables organisations, directions générales, chefs de projet informatique, responsables des services aux utilisateurs.</w:t>
      </w:r>
    </w:p>
    <w:p w:rsidR="00945B9D" w:rsidRDefault="00945B9D">
      <w:pPr>
        <w:spacing w:line="237" w:lineRule="auto"/>
        <w:rPr>
          <w:rFonts w:ascii="Wingdings" w:hAnsi="Wingdings"/>
          <w:sz w:val="20"/>
        </w:rPr>
        <w:sectPr w:rsidR="00945B9D">
          <w:pgSz w:w="11910" w:h="16840"/>
          <w:pgMar w:top="1300" w:right="1320" w:bottom="280" w:left="940" w:header="720" w:footer="720" w:gutter="0"/>
          <w:cols w:space="720"/>
        </w:sectPr>
      </w:pPr>
    </w:p>
    <w:p w:rsidR="00945B9D" w:rsidRDefault="00945B9D">
      <w:pPr>
        <w:pStyle w:val="Corpsdetexte"/>
        <w:spacing w:before="5"/>
        <w:rPr>
          <w:rFonts w:ascii="Verdana"/>
          <w:sz w:val="12"/>
        </w:rPr>
      </w:pPr>
    </w:p>
    <w:p w:rsidR="00945B9D" w:rsidRDefault="00D65447">
      <w:pPr>
        <w:pStyle w:val="Titre1"/>
        <w:spacing w:before="107"/>
        <w:ind w:left="1877"/>
        <w:jc w:val="left"/>
        <w:rPr>
          <w:u w:val="none"/>
        </w:rPr>
      </w:pPr>
      <w:r>
        <w:rPr>
          <w:color w:val="833B0A"/>
          <w:u w:val="thick" w:color="833B0A"/>
        </w:rPr>
        <w:t>Fiche technique de la formation ISO 27 002</w:t>
      </w:r>
    </w:p>
    <w:p w:rsidR="00945B9D" w:rsidRDefault="00945B9D">
      <w:pPr>
        <w:pStyle w:val="Corpsdetexte"/>
        <w:rPr>
          <w:b/>
          <w:i/>
        </w:rPr>
      </w:pPr>
    </w:p>
    <w:p w:rsidR="00945B9D" w:rsidRDefault="00945B9D">
      <w:pPr>
        <w:pStyle w:val="Corpsdetexte"/>
        <w:spacing w:before="6"/>
        <w:rPr>
          <w:b/>
          <w:i/>
          <w:sz w:val="21"/>
        </w:rPr>
      </w:pPr>
    </w:p>
    <w:p w:rsidR="00945B9D" w:rsidRDefault="00D65447">
      <w:pPr>
        <w:pStyle w:val="Titre2"/>
        <w:spacing w:before="101"/>
      </w:pPr>
      <w:r>
        <w:rPr>
          <w:color w:val="5B9BD4"/>
          <w:u w:val="thick" w:color="5B9BD4"/>
        </w:rPr>
        <w:t>Objectifs :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86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 xml:space="preserve">Comprendre le cadre de référence ISO 27000, ses processus et ses </w:t>
      </w:r>
      <w:proofErr w:type="gramStart"/>
      <w:r>
        <w:rPr>
          <w:color w:val="1F1E20"/>
          <w:sz w:val="20"/>
        </w:rPr>
        <w:t>exigences</w:t>
      </w:r>
      <w:r>
        <w:rPr>
          <w:color w:val="1F1E20"/>
          <w:spacing w:val="-7"/>
          <w:sz w:val="20"/>
        </w:rPr>
        <w:t xml:space="preserve"> </w:t>
      </w:r>
      <w:r>
        <w:rPr>
          <w:color w:val="1F1E20"/>
          <w:sz w:val="20"/>
        </w:rPr>
        <w:t>.</w:t>
      </w:r>
      <w:proofErr w:type="gramEnd"/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258"/>
          <w:tab w:val="left" w:pos="1259"/>
        </w:tabs>
        <w:spacing w:before="16" w:line="256" w:lineRule="auto"/>
        <w:ind w:right="1240"/>
        <w:rPr>
          <w:rFonts w:ascii="Symbol" w:hAnsi="Symbol"/>
          <w:color w:val="1F1E20"/>
          <w:sz w:val="20"/>
        </w:rPr>
      </w:pPr>
      <w:r>
        <w:tab/>
      </w:r>
      <w:r>
        <w:rPr>
          <w:color w:val="1F1E20"/>
          <w:sz w:val="20"/>
        </w:rPr>
        <w:t>Prendre connaissance des bonnes pratiques en matière de sécurité des systèmes d'information o Assimiler le processus de certification ISO</w:t>
      </w:r>
      <w:r>
        <w:rPr>
          <w:color w:val="1F1E20"/>
          <w:spacing w:val="-1"/>
          <w:sz w:val="20"/>
        </w:rPr>
        <w:t xml:space="preserve"> </w:t>
      </w:r>
      <w:r>
        <w:rPr>
          <w:color w:val="1F1E20"/>
          <w:sz w:val="20"/>
        </w:rPr>
        <w:t>27000</w:t>
      </w:r>
    </w:p>
    <w:p w:rsidR="00945B9D" w:rsidRDefault="00D65447">
      <w:pPr>
        <w:pStyle w:val="Titre2"/>
        <w:spacing w:before="158"/>
      </w:pPr>
      <w:r>
        <w:rPr>
          <w:color w:val="5B9BD4"/>
          <w:u w:val="thick" w:color="5B9BD4"/>
        </w:rPr>
        <w:t>Population cible :</w:t>
      </w:r>
    </w:p>
    <w:p w:rsidR="00945B9D" w:rsidRDefault="00945B9D">
      <w:pPr>
        <w:pStyle w:val="Corpsdetexte"/>
        <w:spacing w:before="8"/>
        <w:rPr>
          <w:b/>
          <w:sz w:val="10"/>
        </w:rPr>
      </w:pPr>
    </w:p>
    <w:p w:rsidR="00945B9D" w:rsidRDefault="00D65447">
      <w:pPr>
        <w:pStyle w:val="Titre3"/>
        <w:spacing w:before="57"/>
        <w:ind w:left="1196" w:firstLine="0"/>
        <w:rPr>
          <w:rFonts w:ascii="Calibri" w:hAnsi="Calibri"/>
        </w:rPr>
      </w:pPr>
      <w:r>
        <w:rPr>
          <w:rFonts w:ascii="Calibri" w:hAnsi="Calibri"/>
        </w:rPr>
        <w:t>Toute personne acteur du système d'information ou du contrôle interne</w:t>
      </w:r>
    </w:p>
    <w:p w:rsidR="00945B9D" w:rsidRDefault="00945B9D">
      <w:pPr>
        <w:rPr>
          <w:sz w:val="20"/>
        </w:rPr>
        <w:sectPr w:rsidR="00945B9D">
          <w:pgSz w:w="11910" w:h="16840"/>
          <w:pgMar w:top="1580" w:right="1320" w:bottom="280" w:left="940" w:header="720" w:footer="720" w:gutter="0"/>
          <w:cols w:space="720"/>
        </w:sectPr>
      </w:pPr>
    </w:p>
    <w:p w:rsidR="00945B9D" w:rsidRDefault="00945B9D">
      <w:pPr>
        <w:pStyle w:val="Corpsdetexte"/>
        <w:rPr>
          <w:sz w:val="28"/>
        </w:rPr>
      </w:pPr>
    </w:p>
    <w:p w:rsidR="00945B9D" w:rsidRDefault="00945B9D">
      <w:pPr>
        <w:pStyle w:val="Corpsdetexte"/>
        <w:spacing w:before="7"/>
        <w:rPr>
          <w:sz w:val="27"/>
        </w:rPr>
      </w:pPr>
    </w:p>
    <w:p w:rsidR="00945B9D" w:rsidRDefault="00D65447">
      <w:pPr>
        <w:pStyle w:val="Titre2"/>
        <w:spacing w:before="0"/>
      </w:pPr>
      <w:r>
        <w:rPr>
          <w:color w:val="5B9BD4"/>
          <w:u w:val="thick" w:color="5B9BD4"/>
        </w:rPr>
        <w:t>OBJECTIFS :</w:t>
      </w:r>
    </w:p>
    <w:p w:rsidR="00945B9D" w:rsidRDefault="00D65447">
      <w:pPr>
        <w:spacing w:before="86"/>
        <w:ind w:left="98"/>
        <w:rPr>
          <w:b/>
          <w:i/>
          <w:sz w:val="33"/>
        </w:rPr>
      </w:pPr>
      <w:r>
        <w:br w:type="column"/>
      </w:r>
      <w:r>
        <w:rPr>
          <w:b/>
          <w:i/>
          <w:color w:val="833B0A"/>
          <w:sz w:val="33"/>
          <w:u w:val="thick" w:color="833B0A"/>
        </w:rPr>
        <w:t>Fiche technique de la formation</w:t>
      </w:r>
      <w:r>
        <w:rPr>
          <w:b/>
          <w:i/>
          <w:color w:val="833B0A"/>
          <w:spacing w:val="-52"/>
          <w:sz w:val="33"/>
          <w:u w:val="thick" w:color="833B0A"/>
        </w:rPr>
        <w:t xml:space="preserve"> </w:t>
      </w:r>
      <w:r>
        <w:rPr>
          <w:b/>
          <w:i/>
          <w:color w:val="833B0A"/>
          <w:sz w:val="33"/>
          <w:u w:val="thick" w:color="833B0A"/>
        </w:rPr>
        <w:t>ERP</w:t>
      </w:r>
    </w:p>
    <w:p w:rsidR="00945B9D" w:rsidRDefault="00945B9D">
      <w:pPr>
        <w:rPr>
          <w:sz w:val="33"/>
        </w:rPr>
        <w:sectPr w:rsidR="00945B9D">
          <w:pgSz w:w="11910" w:h="16840"/>
          <w:pgMar w:top="1300" w:right="1320" w:bottom="280" w:left="940" w:header="720" w:footer="720" w:gutter="0"/>
          <w:cols w:num="2" w:space="720" w:equalWidth="0">
            <w:col w:w="1966" w:space="40"/>
            <w:col w:w="7644"/>
          </w:cols>
        </w:sectPr>
      </w:pP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86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Maîtriser le standard ERP.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7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Évaluer l'impact de la planification sur la gestion des</w:t>
      </w:r>
      <w:r>
        <w:rPr>
          <w:color w:val="1F1E20"/>
          <w:spacing w:val="-3"/>
          <w:sz w:val="20"/>
        </w:rPr>
        <w:t xml:space="preserve"> </w:t>
      </w:r>
      <w:r>
        <w:rPr>
          <w:color w:val="1F1E20"/>
          <w:sz w:val="20"/>
        </w:rPr>
        <w:t>flux.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7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Contribuer à la fiabilité du système en étant responsable des données</w:t>
      </w:r>
      <w:r>
        <w:rPr>
          <w:color w:val="1F1E20"/>
          <w:spacing w:val="-10"/>
          <w:sz w:val="20"/>
        </w:rPr>
        <w:t xml:space="preserve"> </w:t>
      </w:r>
      <w:r>
        <w:rPr>
          <w:color w:val="1F1E20"/>
          <w:sz w:val="20"/>
        </w:rPr>
        <w:t>générées.</w:t>
      </w:r>
    </w:p>
    <w:p w:rsidR="00945B9D" w:rsidRDefault="00D65447">
      <w:pPr>
        <w:pStyle w:val="Titre2"/>
        <w:spacing w:before="172"/>
      </w:pPr>
      <w:r>
        <w:rPr>
          <w:color w:val="5B9BD4"/>
          <w:u w:val="thick" w:color="5B9BD4"/>
        </w:rPr>
        <w:t>Population cible :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86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Tout participant impliqué dans l'analyse p</w:t>
      </w:r>
      <w:r>
        <w:rPr>
          <w:color w:val="1F1E20"/>
          <w:sz w:val="20"/>
        </w:rPr>
        <w:t>réalable à l'implantation d'un</w:t>
      </w:r>
      <w:r>
        <w:rPr>
          <w:color w:val="1F1E20"/>
          <w:spacing w:val="-3"/>
          <w:sz w:val="20"/>
        </w:rPr>
        <w:t xml:space="preserve"> </w:t>
      </w:r>
      <w:r>
        <w:rPr>
          <w:color w:val="1F1E20"/>
          <w:sz w:val="20"/>
        </w:rPr>
        <w:t>ERP.</w:t>
      </w:r>
    </w:p>
    <w:p w:rsidR="00945B9D" w:rsidRDefault="00945B9D">
      <w:pPr>
        <w:rPr>
          <w:sz w:val="20"/>
        </w:rPr>
        <w:sectPr w:rsidR="00945B9D">
          <w:type w:val="continuous"/>
          <w:pgSz w:w="11910" w:h="16840"/>
          <w:pgMar w:top="1300" w:right="1320" w:bottom="280" w:left="940" w:header="720" w:footer="720" w:gutter="0"/>
          <w:cols w:space="720"/>
        </w:sectPr>
      </w:pPr>
    </w:p>
    <w:p w:rsidR="00945B9D" w:rsidRDefault="00945B9D">
      <w:pPr>
        <w:pStyle w:val="Corpsdetexte"/>
        <w:spacing w:before="6"/>
        <w:rPr>
          <w:sz w:val="12"/>
        </w:rPr>
      </w:pPr>
    </w:p>
    <w:p w:rsidR="00945B9D" w:rsidRDefault="00945B9D">
      <w:pPr>
        <w:rPr>
          <w:sz w:val="12"/>
        </w:rPr>
        <w:sectPr w:rsidR="00945B9D">
          <w:pgSz w:w="11910" w:h="16840"/>
          <w:pgMar w:top="1580" w:right="1320" w:bottom="280" w:left="940" w:header="720" w:footer="720" w:gutter="0"/>
          <w:cols w:space="720"/>
        </w:sectPr>
      </w:pPr>
    </w:p>
    <w:p w:rsidR="00945B9D" w:rsidRDefault="00945B9D">
      <w:pPr>
        <w:pStyle w:val="Corpsdetexte"/>
        <w:rPr>
          <w:sz w:val="28"/>
        </w:rPr>
      </w:pPr>
    </w:p>
    <w:p w:rsidR="00945B9D" w:rsidRDefault="00945B9D">
      <w:pPr>
        <w:pStyle w:val="Corpsdetexte"/>
        <w:spacing w:before="1"/>
        <w:rPr>
          <w:sz w:val="29"/>
        </w:rPr>
      </w:pPr>
    </w:p>
    <w:p w:rsidR="00945B9D" w:rsidRDefault="00D65447">
      <w:pPr>
        <w:pStyle w:val="Titre2"/>
        <w:spacing w:before="0"/>
      </w:pPr>
      <w:r>
        <w:rPr>
          <w:color w:val="5B9BD4"/>
          <w:u w:val="thick" w:color="5B9BD4"/>
        </w:rPr>
        <w:t>OBJECTIFS :</w:t>
      </w:r>
    </w:p>
    <w:p w:rsidR="00945B9D" w:rsidRDefault="00D65447">
      <w:pPr>
        <w:spacing w:before="107"/>
        <w:ind w:left="74"/>
        <w:rPr>
          <w:b/>
          <w:i/>
          <w:sz w:val="33"/>
        </w:rPr>
      </w:pPr>
      <w:r>
        <w:br w:type="column"/>
      </w:r>
      <w:r>
        <w:rPr>
          <w:b/>
          <w:i/>
          <w:color w:val="833B0A"/>
          <w:sz w:val="33"/>
          <w:u w:val="thick" w:color="833B0A"/>
        </w:rPr>
        <w:t>Fiche technique de la formation</w:t>
      </w:r>
      <w:r>
        <w:rPr>
          <w:b/>
          <w:i/>
          <w:color w:val="833B0A"/>
          <w:spacing w:val="-53"/>
          <w:sz w:val="33"/>
          <w:u w:val="thick" w:color="833B0A"/>
        </w:rPr>
        <w:t xml:space="preserve"> </w:t>
      </w:r>
      <w:r>
        <w:rPr>
          <w:b/>
          <w:i/>
          <w:color w:val="833B0A"/>
          <w:sz w:val="33"/>
          <w:u w:val="thick" w:color="833B0A"/>
        </w:rPr>
        <w:t>ITIL</w:t>
      </w:r>
    </w:p>
    <w:p w:rsidR="00945B9D" w:rsidRDefault="00945B9D">
      <w:pPr>
        <w:rPr>
          <w:sz w:val="33"/>
        </w:rPr>
        <w:sectPr w:rsidR="00945B9D">
          <w:type w:val="continuous"/>
          <w:pgSz w:w="11910" w:h="16840"/>
          <w:pgMar w:top="1300" w:right="1320" w:bottom="280" w:left="940" w:header="720" w:footer="720" w:gutter="0"/>
          <w:cols w:num="2" w:space="720" w:equalWidth="0">
            <w:col w:w="1966" w:space="40"/>
            <w:col w:w="7644"/>
          </w:cols>
        </w:sectPr>
      </w:pP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86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Assimiler les concepts de gestion des services IT basés sur</w:t>
      </w:r>
      <w:r>
        <w:rPr>
          <w:color w:val="1F1E20"/>
          <w:spacing w:val="-8"/>
          <w:sz w:val="20"/>
        </w:rPr>
        <w:t xml:space="preserve"> </w:t>
      </w:r>
      <w:r>
        <w:rPr>
          <w:color w:val="1F1E20"/>
          <w:sz w:val="20"/>
        </w:rPr>
        <w:t>ITIL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258"/>
          <w:tab w:val="left" w:pos="1259"/>
        </w:tabs>
        <w:spacing w:before="17" w:line="256" w:lineRule="auto"/>
        <w:ind w:right="116"/>
        <w:rPr>
          <w:rFonts w:ascii="Symbol" w:hAnsi="Symbol"/>
          <w:color w:val="1F1E20"/>
          <w:sz w:val="20"/>
        </w:rPr>
      </w:pPr>
      <w:r>
        <w:tab/>
      </w:r>
      <w:r>
        <w:rPr>
          <w:color w:val="1F1E20"/>
          <w:sz w:val="20"/>
        </w:rPr>
        <w:t>Disposer des connaissances nécessaires pour décrire le cycle de vie de la gestion des services IT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258"/>
          <w:tab w:val="left" w:pos="1259"/>
        </w:tabs>
        <w:spacing w:before="4"/>
        <w:ind w:left="1258" w:hanging="423"/>
        <w:rPr>
          <w:rFonts w:ascii="Symbol" w:hAnsi="Symbol"/>
          <w:color w:val="1F1E20"/>
        </w:rPr>
      </w:pPr>
      <w:r>
        <w:rPr>
          <w:color w:val="1F1E20"/>
          <w:sz w:val="20"/>
        </w:rPr>
        <w:t>Pouvoir intégrer sereinement une équipe utilisant la démarche ITIL</w:t>
      </w:r>
    </w:p>
    <w:p w:rsidR="00945B9D" w:rsidRDefault="00945B9D">
      <w:pPr>
        <w:pStyle w:val="Corpsdetexte"/>
        <w:rPr>
          <w:sz w:val="26"/>
        </w:rPr>
      </w:pPr>
    </w:p>
    <w:p w:rsidR="00945B9D" w:rsidRDefault="00945B9D">
      <w:pPr>
        <w:pStyle w:val="Corpsdetexte"/>
        <w:spacing w:before="1"/>
        <w:rPr>
          <w:sz w:val="25"/>
        </w:rPr>
      </w:pPr>
    </w:p>
    <w:p w:rsidR="00945B9D" w:rsidRDefault="00D65447">
      <w:pPr>
        <w:pStyle w:val="Titre2"/>
        <w:spacing w:before="0"/>
      </w:pPr>
      <w:r>
        <w:rPr>
          <w:color w:val="5B9BD4"/>
          <w:u w:val="thick" w:color="5B9BD4"/>
        </w:rPr>
        <w:t>Population cible :</w:t>
      </w:r>
    </w:p>
    <w:p w:rsidR="00945B9D" w:rsidRDefault="00945B9D">
      <w:pPr>
        <w:pStyle w:val="Corpsdetexte"/>
        <w:spacing w:before="8"/>
        <w:rPr>
          <w:b/>
          <w:sz w:val="10"/>
        </w:rPr>
      </w:pPr>
    </w:p>
    <w:p w:rsidR="00945B9D" w:rsidRDefault="00D65447">
      <w:pPr>
        <w:pStyle w:val="Titre3"/>
        <w:spacing w:before="56"/>
        <w:ind w:left="476" w:firstLine="0"/>
        <w:rPr>
          <w:rFonts w:ascii="Calibri" w:hAnsi="Calibri"/>
        </w:rPr>
      </w:pPr>
      <w:r>
        <w:rPr>
          <w:rFonts w:ascii="Calibri" w:hAnsi="Calibri"/>
        </w:rPr>
        <w:t>Toute personne acteur du système d'information</w:t>
      </w:r>
    </w:p>
    <w:p w:rsidR="00945B9D" w:rsidRDefault="00945B9D">
      <w:pPr>
        <w:rPr>
          <w:sz w:val="20"/>
        </w:rPr>
        <w:sectPr w:rsidR="00945B9D">
          <w:type w:val="continuous"/>
          <w:pgSz w:w="11910" w:h="16840"/>
          <w:pgMar w:top="1300" w:right="1320" w:bottom="280" w:left="940" w:header="720" w:footer="720" w:gutter="0"/>
          <w:cols w:space="720"/>
        </w:sectPr>
      </w:pPr>
    </w:p>
    <w:p w:rsidR="00945B9D" w:rsidRDefault="00D65447">
      <w:pPr>
        <w:pStyle w:val="Titre1"/>
        <w:spacing w:before="124"/>
        <w:ind w:left="374"/>
        <w:rPr>
          <w:u w:val="none"/>
        </w:rPr>
      </w:pPr>
      <w:r>
        <w:rPr>
          <w:color w:val="833B0A"/>
          <w:u w:val="thick" w:color="833B0A"/>
        </w:rPr>
        <w:lastRenderedPageBreak/>
        <w:t>Fiche technique de la formation ISO 27001</w:t>
      </w:r>
    </w:p>
    <w:p w:rsidR="00945B9D" w:rsidRDefault="00D65447">
      <w:pPr>
        <w:pStyle w:val="Titre2"/>
        <w:spacing w:before="186"/>
      </w:pPr>
      <w:r>
        <w:rPr>
          <w:color w:val="5B9BD4"/>
          <w:u w:val="thick" w:color="5B9BD4"/>
        </w:rPr>
        <w:t>Objectifs :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86" w:line="259" w:lineRule="auto"/>
        <w:ind w:right="29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 xml:space="preserve">La formation "Lead </w:t>
      </w:r>
      <w:proofErr w:type="spellStart"/>
      <w:r>
        <w:rPr>
          <w:color w:val="1F1E20"/>
          <w:sz w:val="20"/>
        </w:rPr>
        <w:t>Implementer</w:t>
      </w:r>
      <w:proofErr w:type="spellEnd"/>
      <w:r>
        <w:rPr>
          <w:color w:val="1F1E20"/>
          <w:sz w:val="20"/>
        </w:rPr>
        <w:t xml:space="preserve"> ISO/IEC 27001"</w:t>
      </w:r>
      <w:r>
        <w:rPr>
          <w:color w:val="1F1E20"/>
          <w:sz w:val="20"/>
        </w:rPr>
        <w:t xml:space="preserve"> traite un ensemble des Normes ISO 27000 pour posséder les fondamentaux nécessaire à la mise en place d’un SMSI et maîtriser le savoir-faire dans la mise en œuvre de ce Système pour éventuellement viser la certification ISO</w:t>
      </w:r>
      <w:r>
        <w:rPr>
          <w:color w:val="1F1E20"/>
          <w:spacing w:val="-1"/>
          <w:sz w:val="20"/>
        </w:rPr>
        <w:t xml:space="preserve"> </w:t>
      </w:r>
      <w:r>
        <w:rPr>
          <w:color w:val="1F1E20"/>
          <w:sz w:val="20"/>
        </w:rPr>
        <w:t>27001.</w:t>
      </w:r>
    </w:p>
    <w:p w:rsidR="00945B9D" w:rsidRDefault="00D65447">
      <w:pPr>
        <w:pStyle w:val="Titre2"/>
        <w:numPr>
          <w:ilvl w:val="0"/>
          <w:numId w:val="10"/>
        </w:numPr>
        <w:tabs>
          <w:tab w:val="left" w:pos="1196"/>
          <w:tab w:val="left" w:pos="1197"/>
        </w:tabs>
        <w:spacing w:before="0" w:line="287" w:lineRule="exact"/>
        <w:ind w:hanging="361"/>
        <w:rPr>
          <w:rFonts w:ascii="Symbol" w:hAnsi="Symbol"/>
          <w:color w:val="5B9BD4"/>
        </w:rPr>
      </w:pPr>
      <w:r>
        <w:rPr>
          <w:color w:val="5B9BD4"/>
          <w:u w:val="thick" w:color="5B9BD4"/>
        </w:rPr>
        <w:t>Population cible</w:t>
      </w:r>
      <w:r>
        <w:rPr>
          <w:color w:val="5B9BD4"/>
          <w:spacing w:val="-2"/>
          <w:u w:val="thick" w:color="5B9BD4"/>
        </w:rPr>
        <w:t xml:space="preserve"> </w:t>
      </w:r>
      <w:r>
        <w:rPr>
          <w:color w:val="5B9BD4"/>
          <w:u w:val="thick" w:color="5B9BD4"/>
        </w:rPr>
        <w:t>:</w:t>
      </w:r>
    </w:p>
    <w:p w:rsidR="00945B9D" w:rsidRDefault="00D65447">
      <w:pPr>
        <w:pStyle w:val="Titre3"/>
        <w:numPr>
          <w:ilvl w:val="0"/>
          <w:numId w:val="10"/>
        </w:numPr>
        <w:tabs>
          <w:tab w:val="left" w:pos="1196"/>
          <w:tab w:val="left" w:pos="1197"/>
        </w:tabs>
        <w:spacing w:before="20"/>
        <w:ind w:hanging="361"/>
        <w:rPr>
          <w:rFonts w:ascii="Symbol" w:hAnsi="Symbol"/>
          <w:color w:val="5B9BD4"/>
          <w:sz w:val="24"/>
        </w:rPr>
      </w:pPr>
      <w:r>
        <w:rPr>
          <w:rFonts w:ascii="Calibri" w:hAnsi="Calibri"/>
        </w:rPr>
        <w:t xml:space="preserve">Toute </w:t>
      </w:r>
      <w:r>
        <w:rPr>
          <w:rFonts w:ascii="Calibri" w:hAnsi="Calibri"/>
        </w:rPr>
        <w:t>personne acteur du système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d'information</w:t>
      </w:r>
    </w:p>
    <w:p w:rsidR="00945B9D" w:rsidRDefault="00945B9D">
      <w:pPr>
        <w:rPr>
          <w:rFonts w:ascii="Symbol" w:hAnsi="Symbol"/>
        </w:rPr>
        <w:sectPr w:rsidR="00945B9D">
          <w:pgSz w:w="11910" w:h="16840"/>
          <w:pgMar w:top="1580" w:right="1320" w:bottom="280" w:left="940" w:header="720" w:footer="720" w:gutter="0"/>
          <w:cols w:space="720"/>
        </w:sectPr>
      </w:pPr>
    </w:p>
    <w:p w:rsidR="00945B9D" w:rsidRDefault="00D65447">
      <w:pPr>
        <w:spacing w:before="86"/>
        <w:ind w:left="476"/>
        <w:rPr>
          <w:b/>
          <w:i/>
          <w:sz w:val="33"/>
        </w:rPr>
      </w:pPr>
      <w:r>
        <w:rPr>
          <w:b/>
          <w:i/>
          <w:color w:val="833B0A"/>
          <w:sz w:val="33"/>
          <w:u w:val="thick" w:color="833B0A"/>
        </w:rPr>
        <w:lastRenderedPageBreak/>
        <w:t>Fiche technique de la formation Tableau de bord SI</w:t>
      </w:r>
    </w:p>
    <w:p w:rsidR="00945B9D" w:rsidRDefault="00D65447">
      <w:pPr>
        <w:spacing w:before="187"/>
        <w:ind w:left="476"/>
        <w:rPr>
          <w:b/>
          <w:sz w:val="24"/>
        </w:rPr>
      </w:pPr>
      <w:r>
        <w:rPr>
          <w:b/>
          <w:color w:val="5B9BD4"/>
          <w:sz w:val="24"/>
          <w:u w:val="thick" w:color="5B9BD4"/>
        </w:rPr>
        <w:t>Objectifs :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86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Définir le contenu d'un tableau de bord permettant de mieux gérer son informatique</w:t>
      </w:r>
      <w:r>
        <w:rPr>
          <w:color w:val="1F1E20"/>
          <w:spacing w:val="-12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258"/>
          <w:tab w:val="left" w:pos="1259"/>
        </w:tabs>
        <w:spacing w:before="17"/>
        <w:ind w:left="1258" w:hanging="423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Choisir les indicateurs les plus pertinents pour les développements et l’exploitation</w:t>
      </w:r>
      <w:r>
        <w:rPr>
          <w:color w:val="1F1E20"/>
          <w:spacing w:val="-12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258"/>
          <w:tab w:val="left" w:pos="1259"/>
        </w:tabs>
        <w:spacing w:before="16"/>
        <w:ind w:left="1258" w:hanging="423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Savoir mesurer le niveau de disponibilité et de performance des services informatiques</w:t>
      </w:r>
      <w:r>
        <w:rPr>
          <w:color w:val="1F1E20"/>
          <w:spacing w:val="-17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7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Utiliser les tableaux de bord comme outils de pilotage et d'aide à la décision</w:t>
      </w:r>
      <w:r>
        <w:rPr>
          <w:color w:val="1F1E20"/>
          <w:spacing w:val="-5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6" w:line="254" w:lineRule="auto"/>
        <w:ind w:right="408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Utiliser les tableaux de bord comme support de discussion avec la Direction Générale et les directions métiers</w:t>
      </w:r>
      <w:r>
        <w:rPr>
          <w:color w:val="1F1E20"/>
          <w:spacing w:val="1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6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Lier harmoniser les tableaux de bord en corrélation avec les</w:t>
      </w:r>
      <w:r>
        <w:rPr>
          <w:color w:val="1F1E20"/>
          <w:spacing w:val="-6"/>
          <w:sz w:val="20"/>
        </w:rPr>
        <w:t xml:space="preserve"> </w:t>
      </w:r>
      <w:proofErr w:type="spellStart"/>
      <w:r>
        <w:rPr>
          <w:color w:val="1F1E20"/>
          <w:sz w:val="20"/>
        </w:rPr>
        <w:t>SLAs</w:t>
      </w:r>
      <w:proofErr w:type="spellEnd"/>
      <w:r>
        <w:rPr>
          <w:color w:val="1F1E20"/>
          <w:sz w:val="20"/>
        </w:rPr>
        <w:t>.</w:t>
      </w:r>
    </w:p>
    <w:p w:rsidR="00945B9D" w:rsidRDefault="00D65447">
      <w:pPr>
        <w:pStyle w:val="Titre2"/>
        <w:spacing w:before="174"/>
      </w:pPr>
      <w:r>
        <w:rPr>
          <w:color w:val="5B9BD4"/>
          <w:u w:val="thick" w:color="5B9BD4"/>
        </w:rPr>
        <w:t>Population cible :</w:t>
      </w:r>
    </w:p>
    <w:p w:rsidR="00945B9D" w:rsidRDefault="00D65447">
      <w:pPr>
        <w:pStyle w:val="Titre3"/>
        <w:numPr>
          <w:ilvl w:val="0"/>
          <w:numId w:val="10"/>
        </w:numPr>
        <w:tabs>
          <w:tab w:val="left" w:pos="1196"/>
          <w:tab w:val="left" w:pos="1197"/>
        </w:tabs>
        <w:spacing w:before="186"/>
        <w:ind w:hanging="361"/>
        <w:rPr>
          <w:rFonts w:ascii="Symbol" w:hAnsi="Symbol"/>
          <w:color w:val="1F1E20"/>
          <w:sz w:val="20"/>
        </w:rPr>
      </w:pPr>
      <w:r>
        <w:t>Toute personne acteur du système</w:t>
      </w:r>
      <w:r>
        <w:rPr>
          <w:spacing w:val="-5"/>
        </w:rPr>
        <w:t xml:space="preserve"> </w:t>
      </w:r>
      <w:r>
        <w:t>d'information</w:t>
      </w:r>
    </w:p>
    <w:p w:rsidR="00945B9D" w:rsidRDefault="00945B9D">
      <w:pPr>
        <w:rPr>
          <w:rFonts w:ascii="Symbol" w:hAnsi="Symbol"/>
          <w:sz w:val="20"/>
        </w:rPr>
        <w:sectPr w:rsidR="00945B9D">
          <w:pgSz w:w="11910" w:h="16840"/>
          <w:pgMar w:top="1300" w:right="1320" w:bottom="280" w:left="940" w:header="720" w:footer="720" w:gutter="0"/>
          <w:cols w:space="720"/>
        </w:sectPr>
      </w:pPr>
    </w:p>
    <w:p w:rsidR="00945B9D" w:rsidRDefault="00D65447">
      <w:pPr>
        <w:pStyle w:val="Titre1"/>
        <w:rPr>
          <w:u w:val="none"/>
        </w:rPr>
      </w:pPr>
      <w:r>
        <w:rPr>
          <w:color w:val="833B0A"/>
          <w:u w:val="thick" w:color="833B0A"/>
        </w:rPr>
        <w:lastRenderedPageBreak/>
        <w:t>Fiche technique de la formation</w:t>
      </w:r>
      <w:r>
        <w:rPr>
          <w:color w:val="833B0A"/>
          <w:spacing w:val="-59"/>
          <w:u w:val="thick" w:color="833B0A"/>
        </w:rPr>
        <w:t xml:space="preserve"> </w:t>
      </w:r>
      <w:r>
        <w:rPr>
          <w:color w:val="833B0A"/>
          <w:u w:val="thick" w:color="833B0A"/>
        </w:rPr>
        <w:t>COBIT</w:t>
      </w:r>
    </w:p>
    <w:p w:rsidR="00945B9D" w:rsidRDefault="00945B9D">
      <w:pPr>
        <w:pStyle w:val="Corpsdetexte"/>
        <w:rPr>
          <w:b/>
          <w:i/>
        </w:rPr>
      </w:pPr>
    </w:p>
    <w:p w:rsidR="00945B9D" w:rsidRDefault="00945B9D">
      <w:pPr>
        <w:pStyle w:val="Corpsdetexte"/>
        <w:rPr>
          <w:b/>
          <w:i/>
          <w:sz w:val="22"/>
        </w:rPr>
      </w:pPr>
    </w:p>
    <w:p w:rsidR="00945B9D" w:rsidRDefault="00D65447">
      <w:pPr>
        <w:pStyle w:val="Titre2"/>
        <w:spacing w:before="100"/>
      </w:pPr>
      <w:r>
        <w:rPr>
          <w:color w:val="5B9BD4"/>
          <w:u w:val="thick" w:color="5B9BD4"/>
        </w:rPr>
        <w:t>Objectifs :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86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Identifier comment les problèmes de la direction informatique influencent les organisations</w:t>
      </w:r>
      <w:r>
        <w:rPr>
          <w:color w:val="1F1E20"/>
          <w:spacing w:val="-18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7" w:line="256" w:lineRule="auto"/>
        <w:ind w:right="867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Comprendre le be</w:t>
      </w:r>
      <w:r>
        <w:rPr>
          <w:color w:val="1F1E20"/>
          <w:sz w:val="20"/>
        </w:rPr>
        <w:t>soin d'un référentiel de contrôle sur base du besoin de gouvernance informatique 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comprendre les principes de la gouvernance</w:t>
      </w:r>
      <w:r>
        <w:rPr>
          <w:color w:val="1F1E20"/>
          <w:spacing w:val="-2"/>
          <w:sz w:val="20"/>
        </w:rPr>
        <w:t xml:space="preserve"> </w:t>
      </w:r>
      <w:r>
        <w:rPr>
          <w:color w:val="1F1E20"/>
          <w:sz w:val="20"/>
        </w:rPr>
        <w:t>informatiques,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258"/>
          <w:tab w:val="left" w:pos="1259"/>
        </w:tabs>
        <w:spacing w:before="17" w:line="256" w:lineRule="auto"/>
        <w:ind w:right="194"/>
        <w:rPr>
          <w:rFonts w:ascii="Symbol" w:hAnsi="Symbol"/>
          <w:color w:val="1F1E20"/>
          <w:sz w:val="20"/>
        </w:rPr>
      </w:pPr>
      <w:r>
        <w:tab/>
      </w:r>
      <w:r>
        <w:rPr>
          <w:color w:val="1F1E20"/>
          <w:sz w:val="20"/>
        </w:rPr>
        <w:t>comment la gouvernance aide à résoudre les problèmes du management informatique et qui devrait assumer la responsa</w:t>
      </w:r>
      <w:r>
        <w:rPr>
          <w:color w:val="1F1E20"/>
          <w:sz w:val="20"/>
        </w:rPr>
        <w:t>bilité de la gouvernance informatique</w:t>
      </w:r>
      <w:r>
        <w:rPr>
          <w:color w:val="1F1E20"/>
          <w:spacing w:val="-2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2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 xml:space="preserve">Identifier comment </w:t>
      </w:r>
      <w:proofErr w:type="spellStart"/>
      <w:r>
        <w:rPr>
          <w:color w:val="1F1E20"/>
          <w:sz w:val="20"/>
        </w:rPr>
        <w:t>CobiT</w:t>
      </w:r>
      <w:proofErr w:type="spellEnd"/>
      <w:r>
        <w:rPr>
          <w:color w:val="1F1E20"/>
          <w:sz w:val="20"/>
        </w:rPr>
        <w:t xml:space="preserve"> satisfait aux exigences du référentiel informatique</w:t>
      </w:r>
      <w:r>
        <w:rPr>
          <w:color w:val="1F1E20"/>
          <w:spacing w:val="-6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7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 xml:space="preserve">Comprendre comment le </w:t>
      </w:r>
      <w:proofErr w:type="spellStart"/>
      <w:r>
        <w:rPr>
          <w:color w:val="1F1E20"/>
          <w:sz w:val="20"/>
        </w:rPr>
        <w:t>CobiT</w:t>
      </w:r>
      <w:proofErr w:type="spellEnd"/>
      <w:r>
        <w:rPr>
          <w:color w:val="1F1E20"/>
          <w:sz w:val="20"/>
        </w:rPr>
        <w:t xml:space="preserve"> s'utilise avec d'autres standards et bonnes pratiques</w:t>
      </w:r>
      <w:r>
        <w:rPr>
          <w:color w:val="1F1E20"/>
          <w:spacing w:val="-9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6" w:line="256" w:lineRule="auto"/>
        <w:ind w:right="620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 xml:space="preserve">Apprendre le référentiel </w:t>
      </w:r>
      <w:proofErr w:type="spellStart"/>
      <w:r>
        <w:rPr>
          <w:color w:val="1F1E20"/>
          <w:sz w:val="20"/>
        </w:rPr>
        <w:t>CobiT</w:t>
      </w:r>
      <w:proofErr w:type="spellEnd"/>
      <w:r>
        <w:rPr>
          <w:color w:val="1F1E20"/>
          <w:sz w:val="20"/>
        </w:rPr>
        <w:t xml:space="preserve"> et ses composants, qui sont des objectifs de contrôle, des pratiques de contrôle et des directives de management</w:t>
      </w:r>
      <w:r>
        <w:rPr>
          <w:color w:val="1F1E20"/>
          <w:spacing w:val="-1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258"/>
          <w:tab w:val="left" w:pos="1259"/>
        </w:tabs>
        <w:spacing w:before="1"/>
        <w:ind w:left="1258" w:hanging="423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 xml:space="preserve">Comprendre comment appliquer </w:t>
      </w:r>
      <w:proofErr w:type="spellStart"/>
      <w:r>
        <w:rPr>
          <w:color w:val="1F1E20"/>
          <w:sz w:val="20"/>
        </w:rPr>
        <w:t>CobiT</w:t>
      </w:r>
      <w:proofErr w:type="spellEnd"/>
      <w:r>
        <w:rPr>
          <w:color w:val="1F1E20"/>
          <w:sz w:val="20"/>
        </w:rPr>
        <w:t xml:space="preserve"> dans des situations pratiques ;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258"/>
          <w:tab w:val="left" w:pos="1259"/>
        </w:tabs>
        <w:spacing w:before="17"/>
        <w:ind w:left="1258" w:hanging="423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>Identifier les fonctions o-</w:t>
      </w:r>
      <w:proofErr w:type="spellStart"/>
      <w:r>
        <w:rPr>
          <w:color w:val="1F1E20"/>
          <w:sz w:val="20"/>
        </w:rPr>
        <w:t>ertes</w:t>
      </w:r>
      <w:proofErr w:type="spellEnd"/>
      <w:r>
        <w:rPr>
          <w:color w:val="1F1E20"/>
          <w:sz w:val="20"/>
        </w:rPr>
        <w:t xml:space="preserve"> par </w:t>
      </w:r>
      <w:proofErr w:type="spellStart"/>
      <w:r>
        <w:rPr>
          <w:color w:val="1F1E20"/>
          <w:sz w:val="20"/>
        </w:rPr>
        <w:t>CobiT</w:t>
      </w:r>
      <w:proofErr w:type="spellEnd"/>
      <w:r>
        <w:rPr>
          <w:color w:val="1F1E20"/>
          <w:sz w:val="20"/>
        </w:rPr>
        <w:t xml:space="preserve"> </w:t>
      </w:r>
      <w:r>
        <w:rPr>
          <w:color w:val="1F1E20"/>
          <w:sz w:val="20"/>
        </w:rPr>
        <w:t>et les bénéfices résultant de l'utilisation de</w:t>
      </w:r>
      <w:r>
        <w:rPr>
          <w:color w:val="1F1E20"/>
          <w:spacing w:val="-19"/>
          <w:sz w:val="20"/>
        </w:rPr>
        <w:t xml:space="preserve"> </w:t>
      </w:r>
      <w:proofErr w:type="spellStart"/>
      <w:proofErr w:type="gramStart"/>
      <w:r>
        <w:rPr>
          <w:color w:val="1F1E20"/>
          <w:sz w:val="20"/>
        </w:rPr>
        <w:t>CobiT</w:t>
      </w:r>
      <w:proofErr w:type="spellEnd"/>
      <w:r>
        <w:rPr>
          <w:color w:val="1F1E20"/>
          <w:sz w:val="20"/>
        </w:rPr>
        <w:t>;</w:t>
      </w:r>
      <w:proofErr w:type="gramEnd"/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7"/>
        <w:ind w:hanging="361"/>
        <w:rPr>
          <w:rFonts w:ascii="Symbol" w:hAnsi="Symbol"/>
          <w:color w:val="1F1E20"/>
          <w:sz w:val="20"/>
        </w:rPr>
      </w:pPr>
      <w:r>
        <w:rPr>
          <w:color w:val="1F1E20"/>
          <w:sz w:val="20"/>
        </w:rPr>
        <w:t xml:space="preserve">Identifier comment </w:t>
      </w:r>
      <w:proofErr w:type="spellStart"/>
      <w:r>
        <w:rPr>
          <w:color w:val="1F1E20"/>
          <w:sz w:val="20"/>
        </w:rPr>
        <w:t>CobiT</w:t>
      </w:r>
      <w:proofErr w:type="spellEnd"/>
      <w:r>
        <w:rPr>
          <w:color w:val="1F1E20"/>
          <w:sz w:val="20"/>
        </w:rPr>
        <w:t xml:space="preserve"> s'utilise dans des grandes organisations</w:t>
      </w:r>
      <w:r>
        <w:rPr>
          <w:color w:val="1F1E20"/>
          <w:spacing w:val="-3"/>
          <w:sz w:val="20"/>
        </w:rPr>
        <w:t xml:space="preserve"> </w:t>
      </w:r>
      <w:r>
        <w:rPr>
          <w:color w:val="1F1E20"/>
          <w:sz w:val="20"/>
        </w:rPr>
        <w:t>;</w:t>
      </w:r>
    </w:p>
    <w:p w:rsidR="00945B9D" w:rsidRDefault="00945B9D">
      <w:pPr>
        <w:pStyle w:val="Corpsdetexte"/>
        <w:rPr>
          <w:sz w:val="24"/>
        </w:rPr>
      </w:pPr>
    </w:p>
    <w:p w:rsidR="00945B9D" w:rsidRDefault="00945B9D">
      <w:pPr>
        <w:pStyle w:val="Corpsdetexte"/>
        <w:spacing w:before="2"/>
        <w:rPr>
          <w:sz w:val="25"/>
        </w:rPr>
      </w:pPr>
    </w:p>
    <w:p w:rsidR="00945B9D" w:rsidRDefault="00D65447">
      <w:pPr>
        <w:pStyle w:val="Titre2"/>
        <w:spacing w:before="0"/>
      </w:pPr>
      <w:r>
        <w:rPr>
          <w:color w:val="5B9BD4"/>
          <w:u w:val="thick" w:color="5B9BD4"/>
        </w:rPr>
        <w:t>Population cible :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7"/>
        </w:tabs>
        <w:spacing w:before="186" w:line="256" w:lineRule="auto"/>
        <w:ind w:right="1257"/>
        <w:jc w:val="both"/>
        <w:rPr>
          <w:rFonts w:ascii="Symbol" w:hAnsi="Symbol"/>
          <w:color w:val="333333"/>
        </w:rPr>
      </w:pPr>
      <w:r>
        <w:rPr>
          <w:rFonts w:ascii="Verdana" w:hAnsi="Verdana"/>
          <w:color w:val="333333"/>
        </w:rPr>
        <w:t>Directeurs des systèmes d'information, directeurs informatiques, responsables organisations, directions générales</w:t>
      </w:r>
      <w:r>
        <w:rPr>
          <w:rFonts w:ascii="Verdana" w:hAnsi="Verdana"/>
          <w:color w:val="333333"/>
        </w:rPr>
        <w:t>, chefs de projet informatique, responsables des services aux</w:t>
      </w:r>
      <w:r>
        <w:rPr>
          <w:rFonts w:ascii="Verdana" w:hAnsi="Verdana"/>
          <w:color w:val="333333"/>
          <w:spacing w:val="-9"/>
        </w:rPr>
        <w:t xml:space="preserve"> </w:t>
      </w:r>
      <w:r>
        <w:rPr>
          <w:rFonts w:ascii="Verdana" w:hAnsi="Verdana"/>
          <w:color w:val="333333"/>
        </w:rPr>
        <w:t>utilisateurs.</w:t>
      </w:r>
    </w:p>
    <w:p w:rsidR="00945B9D" w:rsidRDefault="00945B9D">
      <w:pPr>
        <w:spacing w:line="256" w:lineRule="auto"/>
        <w:sectPr w:rsidR="00945B9D">
          <w:pgSz w:w="11910" w:h="16840"/>
          <w:pgMar w:top="1320" w:right="1320" w:bottom="280" w:left="940" w:header="720" w:footer="720" w:gutter="0"/>
          <w:cols w:space="720"/>
        </w:sectPr>
      </w:pPr>
    </w:p>
    <w:p w:rsidR="00945B9D" w:rsidRDefault="00D65447">
      <w:pPr>
        <w:pStyle w:val="Titre1"/>
        <w:ind w:left="375"/>
        <w:rPr>
          <w:u w:val="none"/>
        </w:rPr>
      </w:pPr>
      <w:r>
        <w:rPr>
          <w:color w:val="833B0A"/>
          <w:u w:val="thick" w:color="833B0A"/>
        </w:rPr>
        <w:lastRenderedPageBreak/>
        <w:t>Fiche technique de la formation</w:t>
      </w:r>
      <w:r>
        <w:rPr>
          <w:color w:val="833B0A"/>
          <w:spacing w:val="-53"/>
          <w:u w:val="thick" w:color="833B0A"/>
        </w:rPr>
        <w:t xml:space="preserve"> </w:t>
      </w:r>
      <w:r>
        <w:rPr>
          <w:color w:val="833B0A"/>
          <w:u w:val="thick" w:color="833B0A"/>
        </w:rPr>
        <w:t>PMP</w:t>
      </w:r>
    </w:p>
    <w:p w:rsidR="00945B9D" w:rsidRDefault="00945B9D">
      <w:pPr>
        <w:pStyle w:val="Corpsdetexte"/>
        <w:rPr>
          <w:b/>
          <w:i/>
        </w:rPr>
      </w:pPr>
    </w:p>
    <w:p w:rsidR="00945B9D" w:rsidRDefault="00945B9D">
      <w:pPr>
        <w:pStyle w:val="Corpsdetexte"/>
        <w:rPr>
          <w:b/>
          <w:i/>
        </w:rPr>
      </w:pPr>
    </w:p>
    <w:p w:rsidR="00945B9D" w:rsidRDefault="00945B9D">
      <w:pPr>
        <w:pStyle w:val="Corpsdetexte"/>
        <w:rPr>
          <w:b/>
          <w:i/>
        </w:rPr>
      </w:pPr>
    </w:p>
    <w:p w:rsidR="00945B9D" w:rsidRDefault="00945B9D">
      <w:pPr>
        <w:pStyle w:val="Corpsdetexte"/>
        <w:spacing w:before="8"/>
        <w:rPr>
          <w:b/>
          <w:i/>
          <w:sz w:val="29"/>
        </w:rPr>
      </w:pPr>
    </w:p>
    <w:p w:rsidR="00945B9D" w:rsidRDefault="00D65447">
      <w:pPr>
        <w:pStyle w:val="Titre2"/>
        <w:spacing w:before="101"/>
      </w:pPr>
      <w:r>
        <w:rPr>
          <w:color w:val="5B9BD4"/>
          <w:u w:val="thick" w:color="5B9BD4"/>
        </w:rPr>
        <w:t>Population cible :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7"/>
        </w:tabs>
        <w:spacing w:before="185" w:line="256" w:lineRule="auto"/>
        <w:ind w:right="1257"/>
        <w:jc w:val="both"/>
        <w:rPr>
          <w:rFonts w:ascii="Symbol" w:hAnsi="Symbol"/>
          <w:color w:val="333333"/>
        </w:rPr>
      </w:pPr>
      <w:r>
        <w:rPr>
          <w:rFonts w:ascii="Verdana" w:hAnsi="Verdana"/>
          <w:color w:val="333333"/>
        </w:rPr>
        <w:t>Directeurs des systèmes d'</w:t>
      </w:r>
      <w:r>
        <w:rPr>
          <w:rFonts w:ascii="Verdana" w:hAnsi="Verdana"/>
          <w:color w:val="333333"/>
        </w:rPr>
        <w:t>information, directeurs informatiques, responsables organisations, directions générales, chefs de projet informatique, responsables des services aux</w:t>
      </w:r>
      <w:r>
        <w:rPr>
          <w:rFonts w:ascii="Verdana" w:hAnsi="Verdana"/>
          <w:color w:val="333333"/>
          <w:spacing w:val="-9"/>
        </w:rPr>
        <w:t xml:space="preserve"> </w:t>
      </w:r>
      <w:r>
        <w:rPr>
          <w:rFonts w:ascii="Verdana" w:hAnsi="Verdana"/>
          <w:color w:val="333333"/>
        </w:rPr>
        <w:t>utilisateurs.</w:t>
      </w:r>
    </w:p>
    <w:p w:rsidR="00945B9D" w:rsidRDefault="00945B9D" w:rsidP="003B25D9">
      <w:pPr>
        <w:pStyle w:val="Paragraphedeliste"/>
        <w:numPr>
          <w:ilvl w:val="1"/>
          <w:numId w:val="6"/>
        </w:numPr>
        <w:tabs>
          <w:tab w:val="left" w:pos="2254"/>
          <w:tab w:val="left" w:pos="2255"/>
        </w:tabs>
        <w:spacing w:before="40"/>
        <w:ind w:hanging="361"/>
        <w:sectPr w:rsidR="00945B9D">
          <w:pgSz w:w="11910" w:h="16840"/>
          <w:pgMar w:top="1320" w:right="1320" w:bottom="280" w:left="940" w:header="720" w:footer="720" w:gutter="0"/>
          <w:cols w:space="720"/>
        </w:sectPr>
      </w:pPr>
    </w:p>
    <w:p w:rsidR="00945B9D" w:rsidRDefault="00D65447">
      <w:pPr>
        <w:spacing w:before="86"/>
        <w:ind w:left="375"/>
        <w:jc w:val="center"/>
        <w:rPr>
          <w:b/>
          <w:i/>
          <w:sz w:val="33"/>
        </w:rPr>
      </w:pPr>
      <w:r>
        <w:rPr>
          <w:b/>
          <w:i/>
          <w:color w:val="833B0A"/>
          <w:sz w:val="33"/>
          <w:u w:val="thick" w:color="833B0A"/>
        </w:rPr>
        <w:lastRenderedPageBreak/>
        <w:t>F</w:t>
      </w:r>
      <w:r>
        <w:rPr>
          <w:b/>
          <w:i/>
          <w:color w:val="833B0A"/>
          <w:sz w:val="33"/>
          <w:u w:val="thick" w:color="833B0A"/>
        </w:rPr>
        <w:t>iche technique de la formation ISO 20 000</w:t>
      </w:r>
    </w:p>
    <w:p w:rsidR="00945B9D" w:rsidRDefault="00945B9D">
      <w:pPr>
        <w:pStyle w:val="Corpsdetexte"/>
        <w:rPr>
          <w:b/>
          <w:i/>
        </w:rPr>
      </w:pPr>
    </w:p>
    <w:p w:rsidR="00945B9D" w:rsidRDefault="00945B9D">
      <w:pPr>
        <w:pStyle w:val="Corpsdetexte"/>
        <w:rPr>
          <w:b/>
          <w:i/>
        </w:rPr>
      </w:pPr>
    </w:p>
    <w:p w:rsidR="00945B9D" w:rsidRDefault="00945B9D">
      <w:pPr>
        <w:pStyle w:val="Corpsdetexte"/>
        <w:spacing w:before="11"/>
        <w:rPr>
          <w:b/>
          <w:i/>
          <w:sz w:val="14"/>
        </w:rPr>
      </w:pPr>
    </w:p>
    <w:p w:rsidR="00945B9D" w:rsidRDefault="00D65447">
      <w:pPr>
        <w:spacing w:before="100"/>
        <w:ind w:left="476"/>
        <w:rPr>
          <w:b/>
          <w:sz w:val="24"/>
        </w:rPr>
      </w:pPr>
      <w:r>
        <w:rPr>
          <w:b/>
          <w:color w:val="5B9BD4"/>
          <w:sz w:val="24"/>
          <w:u w:val="thick" w:color="5B9BD4"/>
        </w:rPr>
        <w:t>Objectifs :</w:t>
      </w:r>
    </w:p>
    <w:p w:rsidR="00945B9D" w:rsidRDefault="00945B9D">
      <w:pPr>
        <w:pStyle w:val="Corpsdetexte"/>
        <w:spacing w:before="8"/>
        <w:rPr>
          <w:b/>
          <w:sz w:val="10"/>
        </w:rPr>
      </w:pPr>
    </w:p>
    <w:p w:rsidR="00945B9D" w:rsidRDefault="00D65447">
      <w:pPr>
        <w:spacing w:before="56" w:line="400" w:lineRule="auto"/>
        <w:ind w:left="526" w:right="2548" w:hanging="51"/>
        <w:rPr>
          <w:rFonts w:ascii="Calibri" w:hAnsi="Calibri"/>
        </w:rPr>
      </w:pPr>
      <w:r>
        <w:rPr>
          <w:rFonts w:ascii="Calibri" w:hAnsi="Calibri"/>
        </w:rPr>
        <w:t>Dispenser une initiation ciblée sur les principes de la gestion des services ; Procurer une compréhension complète du Management de la qualité ;</w:t>
      </w:r>
    </w:p>
    <w:p w:rsidR="00945B9D" w:rsidRDefault="00D65447">
      <w:pPr>
        <w:spacing w:before="3" w:line="400" w:lineRule="auto"/>
        <w:ind w:left="526" w:right="1463" w:firstLine="50"/>
        <w:rPr>
          <w:rFonts w:ascii="Calibri" w:hAnsi="Calibri"/>
        </w:rPr>
      </w:pPr>
      <w:r>
        <w:rPr>
          <w:rFonts w:ascii="Calibri" w:hAnsi="Calibri"/>
        </w:rPr>
        <w:t>Fournir des connaissances sur les concepts de base d</w:t>
      </w:r>
      <w:r>
        <w:rPr>
          <w:rFonts w:ascii="Calibri" w:hAnsi="Calibri"/>
        </w:rPr>
        <w:t>'ISO20000 (partie 1 et partie 2) ; Instruire sur la façon de mettre en place les processus ISO 20000</w:t>
      </w:r>
    </w:p>
    <w:p w:rsidR="00945B9D" w:rsidRDefault="00D65447">
      <w:pPr>
        <w:spacing w:before="2"/>
        <w:ind w:left="476"/>
        <w:rPr>
          <w:b/>
          <w:sz w:val="24"/>
        </w:rPr>
      </w:pPr>
      <w:r>
        <w:rPr>
          <w:b/>
          <w:color w:val="5B9BD4"/>
          <w:sz w:val="24"/>
          <w:u w:val="thick" w:color="5B9BD4"/>
        </w:rPr>
        <w:t>Population cible :</w:t>
      </w:r>
    </w:p>
    <w:p w:rsidR="00945B9D" w:rsidRDefault="00945B9D">
      <w:pPr>
        <w:pStyle w:val="Corpsdetexte"/>
        <w:spacing w:before="8"/>
        <w:rPr>
          <w:b/>
          <w:sz w:val="10"/>
        </w:rPr>
      </w:pPr>
    </w:p>
    <w:p w:rsidR="00945B9D" w:rsidRDefault="00D65447">
      <w:pPr>
        <w:spacing w:before="56" w:line="256" w:lineRule="auto"/>
        <w:ind w:left="476" w:right="525"/>
        <w:rPr>
          <w:rFonts w:ascii="Calibri" w:hAnsi="Calibri"/>
        </w:rPr>
      </w:pPr>
      <w:r>
        <w:rPr>
          <w:rFonts w:ascii="Calibri" w:hAnsi="Calibri"/>
        </w:rPr>
        <w:t>Gestionnaires de la qualité, équipes du support SI, consultants SI, gestionnaires des processus SI, consultants qualité, prestataires d</w:t>
      </w:r>
      <w:r>
        <w:rPr>
          <w:rFonts w:ascii="Calibri" w:hAnsi="Calibri"/>
        </w:rPr>
        <w:t>e services TI.</w:t>
      </w:r>
    </w:p>
    <w:p w:rsidR="00945B9D" w:rsidRDefault="00945B9D">
      <w:pPr>
        <w:rPr>
          <w:rFonts w:ascii="Symbol" w:hAnsi="Symbol"/>
          <w:sz w:val="20"/>
        </w:rPr>
        <w:sectPr w:rsidR="00945B9D">
          <w:pgSz w:w="11910" w:h="16840"/>
          <w:pgMar w:top="1300" w:right="1320" w:bottom="280" w:left="940" w:header="720" w:footer="720" w:gutter="0"/>
          <w:cols w:space="720"/>
        </w:sectPr>
      </w:pPr>
    </w:p>
    <w:p w:rsidR="00945B9D" w:rsidRDefault="00945B9D">
      <w:pPr>
        <w:pStyle w:val="Corpsdetexte"/>
        <w:rPr>
          <w:sz w:val="28"/>
        </w:rPr>
      </w:pPr>
    </w:p>
    <w:p w:rsidR="00945B9D" w:rsidRDefault="00945B9D">
      <w:pPr>
        <w:pStyle w:val="Corpsdetexte"/>
        <w:spacing w:before="7"/>
        <w:rPr>
          <w:sz w:val="27"/>
        </w:rPr>
      </w:pPr>
    </w:p>
    <w:p w:rsidR="00945B9D" w:rsidRDefault="00D65447">
      <w:pPr>
        <w:pStyle w:val="Titre2"/>
        <w:spacing w:before="0"/>
      </w:pPr>
      <w:r>
        <w:rPr>
          <w:color w:val="5B9BD4"/>
          <w:u w:val="thick" w:color="5B9BD4"/>
        </w:rPr>
        <w:t>Objecti</w:t>
      </w:r>
      <w:r>
        <w:rPr>
          <w:color w:val="5B9BD4"/>
          <w:u w:val="thick" w:color="5B9BD4"/>
        </w:rPr>
        <w:t>fs :</w:t>
      </w:r>
    </w:p>
    <w:p w:rsidR="00945B9D" w:rsidRDefault="00D65447">
      <w:pPr>
        <w:spacing w:before="86"/>
        <w:ind w:left="16"/>
        <w:rPr>
          <w:b/>
          <w:i/>
          <w:sz w:val="33"/>
        </w:rPr>
      </w:pPr>
      <w:r>
        <w:br w:type="column"/>
      </w:r>
      <w:r>
        <w:rPr>
          <w:b/>
          <w:i/>
          <w:color w:val="833B0A"/>
          <w:sz w:val="33"/>
          <w:u w:val="thick" w:color="833B0A"/>
        </w:rPr>
        <w:t>Fiche technique de la formation Prince 2</w:t>
      </w:r>
    </w:p>
    <w:p w:rsidR="00945B9D" w:rsidRDefault="00945B9D">
      <w:pPr>
        <w:rPr>
          <w:sz w:val="33"/>
        </w:rPr>
        <w:sectPr w:rsidR="00945B9D">
          <w:pgSz w:w="11910" w:h="16840"/>
          <w:pgMar w:top="1300" w:right="1320" w:bottom="280" w:left="940" w:header="720" w:footer="720" w:gutter="0"/>
          <w:cols w:num="2" w:space="720" w:equalWidth="0">
            <w:col w:w="1714" w:space="40"/>
            <w:col w:w="7896"/>
          </w:cols>
        </w:sectPr>
      </w:pPr>
    </w:p>
    <w:p w:rsidR="00945B9D" w:rsidRDefault="00D65447">
      <w:pPr>
        <w:pStyle w:val="Corpsdetexte"/>
        <w:spacing w:before="187"/>
        <w:ind w:left="476"/>
      </w:pPr>
      <w:r>
        <w:t>Cette formation est conçue pour enseigner aux participants l’ensemble de la méthode et de les</w:t>
      </w:r>
    </w:p>
    <w:p w:rsidR="00945B9D" w:rsidRDefault="003B25D9">
      <w:pPr>
        <w:pStyle w:val="Corpsdetexte"/>
        <w:spacing w:before="18" w:line="259" w:lineRule="auto"/>
        <w:ind w:left="476" w:right="418"/>
      </w:pPr>
      <w:r>
        <w:t>Préparer</w:t>
      </w:r>
      <w:r w:rsidR="00D65447">
        <w:t xml:space="preserve"> à l’examen de certification PRINCE2®Foundation. La formation comprend : Le support de cours et le manuel de référence de la méthode PRINCE2® </w:t>
      </w:r>
      <w:proofErr w:type="spellStart"/>
      <w:r w:rsidR="00D65447">
        <w:t>Foundation</w:t>
      </w:r>
      <w:proofErr w:type="spellEnd"/>
      <w:r w:rsidR="00D65447">
        <w:t>.</w:t>
      </w:r>
    </w:p>
    <w:p w:rsidR="00945B9D" w:rsidRDefault="00D65447">
      <w:pPr>
        <w:pStyle w:val="Titre2"/>
        <w:spacing w:before="156"/>
      </w:pPr>
      <w:r>
        <w:rPr>
          <w:color w:val="5B9BD4"/>
          <w:u w:val="thick" w:color="5B9BD4"/>
        </w:rPr>
        <w:t>Population cible :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87"/>
        <w:ind w:hanging="361"/>
        <w:rPr>
          <w:rFonts w:ascii="Symbol" w:hAnsi="Symbol"/>
          <w:sz w:val="20"/>
        </w:rPr>
      </w:pPr>
      <w:r>
        <w:rPr>
          <w:sz w:val="20"/>
        </w:rPr>
        <w:t>DSI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6"/>
        <w:ind w:hanging="361"/>
        <w:rPr>
          <w:rFonts w:ascii="Symbol" w:hAnsi="Symbol"/>
          <w:sz w:val="20"/>
        </w:rPr>
      </w:pPr>
      <w:r>
        <w:rPr>
          <w:sz w:val="20"/>
        </w:rPr>
        <w:t xml:space="preserve">Project Management </w:t>
      </w:r>
      <w:proofErr w:type="spellStart"/>
      <w:r>
        <w:rPr>
          <w:sz w:val="20"/>
        </w:rPr>
        <w:t>Officer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(PMO)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7"/>
        <w:ind w:hanging="361"/>
        <w:rPr>
          <w:rFonts w:ascii="Symbol" w:hAnsi="Symbol"/>
          <w:sz w:val="20"/>
        </w:rPr>
      </w:pPr>
      <w:r>
        <w:rPr>
          <w:sz w:val="20"/>
        </w:rPr>
        <w:t>Consultants fonctionnels ou</w:t>
      </w:r>
      <w:r>
        <w:rPr>
          <w:spacing w:val="-1"/>
          <w:sz w:val="20"/>
        </w:rPr>
        <w:t xml:space="preserve"> </w:t>
      </w:r>
      <w:r>
        <w:rPr>
          <w:sz w:val="20"/>
        </w:rPr>
        <w:t>techniques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6"/>
        <w:ind w:hanging="361"/>
        <w:rPr>
          <w:rFonts w:ascii="Symbol" w:hAnsi="Symbol"/>
          <w:sz w:val="20"/>
        </w:rPr>
      </w:pPr>
      <w:r>
        <w:rPr>
          <w:sz w:val="20"/>
        </w:rPr>
        <w:t>Consultants IT (AMOA,</w:t>
      </w:r>
      <w:r>
        <w:rPr>
          <w:spacing w:val="-5"/>
          <w:sz w:val="20"/>
        </w:rPr>
        <w:t xml:space="preserve"> </w:t>
      </w:r>
      <w:r>
        <w:rPr>
          <w:sz w:val="20"/>
        </w:rPr>
        <w:t>AMOE)</w:t>
      </w:r>
    </w:p>
    <w:p w:rsidR="00945B9D" w:rsidRDefault="00D65447">
      <w:pPr>
        <w:pStyle w:val="Paragraphedeliste"/>
        <w:numPr>
          <w:ilvl w:val="0"/>
          <w:numId w:val="10"/>
        </w:numPr>
        <w:tabs>
          <w:tab w:val="left" w:pos="1196"/>
          <w:tab w:val="left" w:pos="1197"/>
        </w:tabs>
        <w:spacing w:before="17"/>
        <w:ind w:hanging="361"/>
        <w:rPr>
          <w:rFonts w:ascii="Symbol" w:hAnsi="Symbol"/>
          <w:sz w:val="20"/>
        </w:rPr>
      </w:pPr>
      <w:r>
        <w:rPr>
          <w:sz w:val="20"/>
        </w:rPr>
        <w:t>Responsables qualité et gestionnaires des</w:t>
      </w:r>
      <w:r>
        <w:rPr>
          <w:spacing w:val="-4"/>
          <w:sz w:val="20"/>
        </w:rPr>
        <w:t xml:space="preserve"> </w:t>
      </w:r>
      <w:r>
        <w:rPr>
          <w:sz w:val="20"/>
        </w:rPr>
        <w:t>risques</w:t>
      </w:r>
    </w:p>
    <w:p w:rsidR="00945B9D" w:rsidRDefault="00945B9D">
      <w:pPr>
        <w:rPr>
          <w:sz w:val="20"/>
        </w:rPr>
        <w:sectPr w:rsidR="00945B9D">
          <w:type w:val="continuous"/>
          <w:pgSz w:w="11910" w:h="16840"/>
          <w:pgMar w:top="1300" w:right="1320" w:bottom="280" w:left="940" w:header="720" w:footer="720" w:gutter="0"/>
          <w:cols w:space="720"/>
        </w:sectPr>
      </w:pPr>
    </w:p>
    <w:p w:rsidR="00945B9D" w:rsidRDefault="00945B9D">
      <w:pPr>
        <w:pStyle w:val="Corpsdetexte"/>
        <w:spacing w:before="2"/>
        <w:rPr>
          <w:sz w:val="10"/>
        </w:rPr>
      </w:pPr>
    </w:p>
    <w:p w:rsidR="00945B9D" w:rsidRDefault="00D65447">
      <w:pPr>
        <w:pStyle w:val="Titre1"/>
        <w:spacing w:before="106"/>
        <w:rPr>
          <w:u w:val="none"/>
        </w:rPr>
      </w:pPr>
      <w:r>
        <w:rPr>
          <w:color w:val="833B0A"/>
          <w:u w:val="thick" w:color="833B0A"/>
        </w:rPr>
        <w:t>Fiche technique de la formation loi 09-08</w:t>
      </w:r>
    </w:p>
    <w:p w:rsidR="00945B9D" w:rsidRDefault="00945B9D">
      <w:pPr>
        <w:pStyle w:val="Corpsdetexte"/>
        <w:rPr>
          <w:b/>
          <w:i/>
        </w:rPr>
      </w:pPr>
    </w:p>
    <w:p w:rsidR="00945B9D" w:rsidRDefault="00945B9D">
      <w:pPr>
        <w:pStyle w:val="Corpsdetexte"/>
        <w:spacing w:before="9"/>
        <w:rPr>
          <w:b/>
          <w:i/>
          <w:sz w:val="21"/>
        </w:rPr>
      </w:pPr>
    </w:p>
    <w:p w:rsidR="00945B9D" w:rsidRDefault="00D65447">
      <w:pPr>
        <w:pStyle w:val="Titre2"/>
        <w:spacing w:before="100"/>
      </w:pPr>
      <w:r>
        <w:rPr>
          <w:color w:val="5B9BD4"/>
          <w:u w:val="thick" w:color="5B9BD4"/>
        </w:rPr>
        <w:t>Objectifs :</w:t>
      </w:r>
    </w:p>
    <w:p w:rsidR="00945B9D" w:rsidRDefault="00945B9D">
      <w:pPr>
        <w:pStyle w:val="Corpsdetexte"/>
        <w:spacing w:before="8"/>
        <w:rPr>
          <w:b/>
          <w:sz w:val="10"/>
        </w:rPr>
      </w:pPr>
    </w:p>
    <w:p w:rsidR="00945B9D" w:rsidRDefault="00D65447">
      <w:pPr>
        <w:pStyle w:val="Titre3"/>
        <w:spacing w:before="57"/>
        <w:ind w:left="476" w:firstLine="0"/>
        <w:rPr>
          <w:rFonts w:ascii="Calibri" w:hAnsi="Calibri"/>
        </w:rPr>
      </w:pPr>
      <w:r>
        <w:rPr>
          <w:rFonts w:ascii="Calibri" w:hAnsi="Calibri"/>
        </w:rPr>
        <w:t>Connaître les principales problématiques et enjeux de la protection des données.</w:t>
      </w:r>
    </w:p>
    <w:p w:rsidR="00945B9D" w:rsidRDefault="00D65447">
      <w:pPr>
        <w:pStyle w:val="Paragraphedeliste"/>
        <w:numPr>
          <w:ilvl w:val="0"/>
          <w:numId w:val="3"/>
        </w:numPr>
        <w:tabs>
          <w:tab w:val="left" w:pos="637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Appliquer les dispositions en regard avec la législation en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vigueur.</w:t>
      </w:r>
    </w:p>
    <w:p w:rsidR="00945B9D" w:rsidRDefault="00D65447">
      <w:pPr>
        <w:pStyle w:val="Paragraphedeliste"/>
        <w:numPr>
          <w:ilvl w:val="0"/>
          <w:numId w:val="3"/>
        </w:numPr>
        <w:tabs>
          <w:tab w:val="left" w:pos="688"/>
        </w:tabs>
        <w:spacing w:before="180"/>
        <w:ind w:left="687" w:hanging="162"/>
        <w:rPr>
          <w:rFonts w:ascii="Calibri" w:hAnsi="Calibri"/>
        </w:rPr>
      </w:pPr>
      <w:r>
        <w:rPr>
          <w:rFonts w:ascii="Calibri" w:hAnsi="Calibri"/>
        </w:rPr>
        <w:t>Connaître et répondre aux dispositions en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vigueur.</w:t>
      </w:r>
    </w:p>
    <w:p w:rsidR="00945B9D" w:rsidRDefault="00D65447">
      <w:pPr>
        <w:pStyle w:val="Paragraphedeliste"/>
        <w:numPr>
          <w:ilvl w:val="0"/>
          <w:numId w:val="3"/>
        </w:numPr>
        <w:tabs>
          <w:tab w:val="left" w:pos="637"/>
        </w:tabs>
        <w:spacing w:before="181"/>
        <w:rPr>
          <w:rFonts w:ascii="Calibri" w:hAnsi="Calibri"/>
        </w:rPr>
      </w:pPr>
      <w:r>
        <w:rPr>
          <w:rFonts w:ascii="Calibri" w:hAnsi="Calibri"/>
        </w:rPr>
        <w:t>Auditer les processus internes avec la prise en charge de la loi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09-08.</w:t>
      </w:r>
    </w:p>
    <w:p w:rsidR="00945B9D" w:rsidRDefault="00D65447">
      <w:pPr>
        <w:spacing w:before="180"/>
        <w:ind w:left="476"/>
        <w:rPr>
          <w:b/>
          <w:sz w:val="24"/>
        </w:rPr>
      </w:pPr>
      <w:r>
        <w:rPr>
          <w:b/>
          <w:color w:val="5B9BD4"/>
          <w:sz w:val="24"/>
          <w:u w:val="thick" w:color="5B9BD4"/>
        </w:rPr>
        <w:t>Population cible :</w:t>
      </w:r>
    </w:p>
    <w:p w:rsidR="00945B9D" w:rsidRDefault="00945B9D">
      <w:pPr>
        <w:pStyle w:val="Corpsdetexte"/>
        <w:spacing w:before="9"/>
        <w:rPr>
          <w:b/>
          <w:sz w:val="10"/>
        </w:rPr>
      </w:pPr>
    </w:p>
    <w:p w:rsidR="00945B9D" w:rsidRDefault="00D65447">
      <w:pPr>
        <w:spacing w:before="56"/>
        <w:ind w:left="476"/>
        <w:rPr>
          <w:rFonts w:ascii="Calibri"/>
        </w:rPr>
      </w:pPr>
      <w:r>
        <w:rPr>
          <w:rFonts w:ascii="Calibri"/>
        </w:rPr>
        <w:t>Directeurs ;</w:t>
      </w:r>
    </w:p>
    <w:p w:rsidR="00945B9D" w:rsidRDefault="00D65447">
      <w:pPr>
        <w:pStyle w:val="Paragraphedeliste"/>
        <w:numPr>
          <w:ilvl w:val="0"/>
          <w:numId w:val="3"/>
        </w:numPr>
        <w:tabs>
          <w:tab w:val="left" w:pos="688"/>
        </w:tabs>
        <w:spacing w:before="181"/>
        <w:ind w:left="687" w:hanging="162"/>
        <w:rPr>
          <w:rFonts w:ascii="Calibri" w:hAnsi="Calibri"/>
        </w:rPr>
      </w:pPr>
      <w:r>
        <w:rPr>
          <w:rFonts w:ascii="Calibri" w:hAnsi="Calibri"/>
        </w:rPr>
        <w:t>Responsables</w:t>
      </w:r>
      <w:r>
        <w:rPr>
          <w:rFonts w:ascii="Calibri" w:hAnsi="Calibri"/>
          <w:spacing w:val="-1"/>
        </w:rPr>
        <w:t xml:space="preserve"> </w:t>
      </w:r>
      <w:proofErr w:type="gramStart"/>
      <w:r>
        <w:rPr>
          <w:rFonts w:ascii="Calibri" w:hAnsi="Calibri"/>
        </w:rPr>
        <w:t>SI;</w:t>
      </w:r>
      <w:proofErr w:type="gramEnd"/>
    </w:p>
    <w:p w:rsidR="00945B9D" w:rsidRDefault="00D65447">
      <w:pPr>
        <w:pStyle w:val="Paragraphedeliste"/>
        <w:numPr>
          <w:ilvl w:val="0"/>
          <w:numId w:val="3"/>
        </w:numPr>
        <w:tabs>
          <w:tab w:val="left" w:pos="688"/>
        </w:tabs>
        <w:spacing w:before="182"/>
        <w:ind w:left="687" w:hanging="162"/>
        <w:rPr>
          <w:rFonts w:ascii="Calibri" w:hAnsi="Calibri"/>
        </w:rPr>
      </w:pPr>
      <w:r>
        <w:rPr>
          <w:rFonts w:ascii="Calibri" w:hAnsi="Calibri"/>
        </w:rPr>
        <w:t>Juristes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;</w:t>
      </w:r>
    </w:p>
    <w:p w:rsidR="00945B9D" w:rsidRDefault="00D65447">
      <w:pPr>
        <w:pStyle w:val="Paragraphedeliste"/>
        <w:numPr>
          <w:ilvl w:val="0"/>
          <w:numId w:val="3"/>
        </w:numPr>
        <w:tabs>
          <w:tab w:val="left" w:pos="637"/>
        </w:tabs>
        <w:spacing w:before="180"/>
        <w:rPr>
          <w:rFonts w:ascii="Calibri" w:hAnsi="Calibri"/>
        </w:rPr>
      </w:pPr>
      <w:r>
        <w:rPr>
          <w:rFonts w:ascii="Calibri" w:hAnsi="Calibri"/>
        </w:rPr>
        <w:t xml:space="preserve">Directeurs des </w:t>
      </w:r>
      <w:proofErr w:type="gramStart"/>
      <w:r>
        <w:rPr>
          <w:rFonts w:ascii="Calibri" w:hAnsi="Calibri"/>
        </w:rPr>
        <w:t>SI;</w:t>
      </w:r>
      <w:proofErr w:type="gramEnd"/>
    </w:p>
    <w:p w:rsidR="00945B9D" w:rsidRDefault="00D65447">
      <w:pPr>
        <w:pStyle w:val="Paragraphedeliste"/>
        <w:numPr>
          <w:ilvl w:val="0"/>
          <w:numId w:val="3"/>
        </w:numPr>
        <w:tabs>
          <w:tab w:val="left" w:pos="637"/>
        </w:tabs>
        <w:spacing w:before="181"/>
        <w:rPr>
          <w:rFonts w:ascii="Calibri" w:hAnsi="Calibri"/>
        </w:rPr>
      </w:pPr>
      <w:r>
        <w:rPr>
          <w:rFonts w:ascii="Calibri" w:hAnsi="Calibri"/>
        </w:rPr>
        <w:t>Responsables des centres d’appel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;</w:t>
      </w:r>
    </w:p>
    <w:p w:rsidR="00945B9D" w:rsidRDefault="00945B9D">
      <w:pPr>
        <w:rPr>
          <w:rFonts w:ascii="Calibri" w:hAnsi="Calibri"/>
        </w:rPr>
        <w:sectPr w:rsidR="00945B9D">
          <w:pgSz w:w="11910" w:h="16840"/>
          <w:pgMar w:top="1580" w:right="1320" w:bottom="280" w:left="940" w:header="720" w:footer="720" w:gutter="0"/>
          <w:cols w:space="720"/>
        </w:sectPr>
      </w:pPr>
    </w:p>
    <w:p w:rsidR="00945B9D" w:rsidRDefault="00945B9D">
      <w:pPr>
        <w:rPr>
          <w:rFonts w:ascii="Calibri" w:hAnsi="Calibri"/>
        </w:rPr>
        <w:sectPr w:rsidR="00945B9D">
          <w:pgSz w:w="11910" w:h="16840"/>
          <w:pgMar w:top="1360" w:right="1320" w:bottom="280" w:left="940" w:header="720" w:footer="720" w:gutter="0"/>
          <w:cols w:space="720"/>
        </w:sectPr>
      </w:pPr>
    </w:p>
    <w:p w:rsidR="00945B9D" w:rsidRDefault="00D65447">
      <w:pPr>
        <w:spacing w:before="86"/>
        <w:ind w:left="374"/>
        <w:jc w:val="center"/>
        <w:rPr>
          <w:b/>
          <w:i/>
          <w:sz w:val="33"/>
        </w:rPr>
      </w:pPr>
      <w:r>
        <w:rPr>
          <w:b/>
          <w:i/>
          <w:color w:val="833B0A"/>
          <w:sz w:val="33"/>
          <w:u w:val="thick" w:color="833B0A"/>
        </w:rPr>
        <w:lastRenderedPageBreak/>
        <w:t>Fiche technique de la formation</w:t>
      </w:r>
      <w:r>
        <w:rPr>
          <w:b/>
          <w:i/>
          <w:color w:val="833B0A"/>
          <w:spacing w:val="-59"/>
          <w:sz w:val="33"/>
          <w:u w:val="thick" w:color="833B0A"/>
        </w:rPr>
        <w:t xml:space="preserve"> </w:t>
      </w:r>
      <w:r>
        <w:rPr>
          <w:b/>
          <w:i/>
          <w:color w:val="833B0A"/>
          <w:sz w:val="33"/>
          <w:u w:val="thick" w:color="833B0A"/>
        </w:rPr>
        <w:t>ISTQB</w:t>
      </w:r>
    </w:p>
    <w:p w:rsidR="00945B9D" w:rsidRDefault="00945B9D">
      <w:pPr>
        <w:pStyle w:val="Corpsdetexte"/>
        <w:rPr>
          <w:b/>
          <w:i/>
        </w:rPr>
      </w:pPr>
    </w:p>
    <w:p w:rsidR="00945B9D" w:rsidRDefault="00945B9D">
      <w:pPr>
        <w:pStyle w:val="Corpsdetexte"/>
        <w:rPr>
          <w:b/>
          <w:i/>
          <w:sz w:val="22"/>
        </w:rPr>
      </w:pPr>
    </w:p>
    <w:p w:rsidR="00945B9D" w:rsidRDefault="00D65447">
      <w:pPr>
        <w:spacing w:before="100"/>
        <w:ind w:left="476"/>
        <w:rPr>
          <w:b/>
          <w:sz w:val="24"/>
        </w:rPr>
      </w:pPr>
      <w:r>
        <w:rPr>
          <w:b/>
          <w:color w:val="5B9BD4"/>
          <w:sz w:val="24"/>
          <w:u w:val="thick" w:color="5B9BD4"/>
        </w:rPr>
        <w:t>Objectifs :</w:t>
      </w:r>
    </w:p>
    <w:p w:rsidR="00945B9D" w:rsidRDefault="00945B9D">
      <w:pPr>
        <w:pStyle w:val="Corpsdetexte"/>
        <w:spacing w:before="1"/>
        <w:rPr>
          <w:b/>
          <w:sz w:val="17"/>
        </w:rPr>
      </w:pPr>
    </w:p>
    <w:p w:rsidR="00945B9D" w:rsidRDefault="00D65447">
      <w:pPr>
        <w:pStyle w:val="Paragraphedeliste"/>
        <w:numPr>
          <w:ilvl w:val="0"/>
          <w:numId w:val="1"/>
        </w:numPr>
        <w:tabs>
          <w:tab w:val="left" w:pos="476"/>
          <w:tab w:val="left" w:pos="477"/>
        </w:tabs>
        <w:spacing w:before="100" w:line="244" w:lineRule="exact"/>
        <w:ind w:hanging="362"/>
        <w:rPr>
          <w:sz w:val="20"/>
        </w:rPr>
      </w:pPr>
      <w:r>
        <w:rPr>
          <w:color w:val="333333"/>
          <w:sz w:val="20"/>
        </w:rPr>
        <w:t>Acquérir le vocabulaire des normes et standards relatifs à l'activité de Tests (ISO et</w:t>
      </w:r>
      <w:r>
        <w:rPr>
          <w:color w:val="333333"/>
          <w:spacing w:val="-14"/>
          <w:sz w:val="20"/>
        </w:rPr>
        <w:t xml:space="preserve"> </w:t>
      </w:r>
      <w:r>
        <w:rPr>
          <w:color w:val="333333"/>
          <w:sz w:val="20"/>
        </w:rPr>
        <w:t>IEEE)</w:t>
      </w:r>
    </w:p>
    <w:p w:rsidR="00945B9D" w:rsidRDefault="00D65447">
      <w:pPr>
        <w:pStyle w:val="Paragraphedeliste"/>
        <w:numPr>
          <w:ilvl w:val="0"/>
          <w:numId w:val="1"/>
        </w:numPr>
        <w:tabs>
          <w:tab w:val="left" w:pos="476"/>
          <w:tab w:val="left" w:pos="477"/>
        </w:tabs>
        <w:spacing w:line="242" w:lineRule="exact"/>
        <w:ind w:hanging="362"/>
        <w:rPr>
          <w:sz w:val="20"/>
        </w:rPr>
      </w:pPr>
      <w:r>
        <w:rPr>
          <w:color w:val="333333"/>
          <w:sz w:val="20"/>
        </w:rPr>
        <w:t>Maîtriser l'ensemble des activités d'</w:t>
      </w:r>
      <w:r>
        <w:rPr>
          <w:color w:val="333333"/>
          <w:sz w:val="20"/>
        </w:rPr>
        <w:t>un processus de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test</w:t>
      </w:r>
    </w:p>
    <w:p w:rsidR="00945B9D" w:rsidRDefault="00D65447">
      <w:pPr>
        <w:pStyle w:val="Paragraphedeliste"/>
        <w:numPr>
          <w:ilvl w:val="0"/>
          <w:numId w:val="1"/>
        </w:numPr>
        <w:tabs>
          <w:tab w:val="left" w:pos="476"/>
          <w:tab w:val="left" w:pos="477"/>
        </w:tabs>
        <w:spacing w:line="242" w:lineRule="exact"/>
        <w:ind w:hanging="362"/>
        <w:rPr>
          <w:sz w:val="20"/>
        </w:rPr>
      </w:pPr>
      <w:r>
        <w:rPr>
          <w:color w:val="333333"/>
          <w:sz w:val="20"/>
        </w:rPr>
        <w:t>Connaître les différents niveaux et types de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tests</w:t>
      </w:r>
    </w:p>
    <w:p w:rsidR="00945B9D" w:rsidRDefault="00D65447">
      <w:pPr>
        <w:pStyle w:val="Paragraphedeliste"/>
        <w:numPr>
          <w:ilvl w:val="0"/>
          <w:numId w:val="1"/>
        </w:numPr>
        <w:tabs>
          <w:tab w:val="left" w:pos="476"/>
          <w:tab w:val="left" w:pos="477"/>
        </w:tabs>
        <w:spacing w:line="242" w:lineRule="exact"/>
        <w:ind w:hanging="362"/>
        <w:rPr>
          <w:sz w:val="20"/>
        </w:rPr>
      </w:pPr>
      <w:r>
        <w:rPr>
          <w:color w:val="333333"/>
          <w:sz w:val="20"/>
        </w:rPr>
        <w:t>Appréhender les techniques et méthodes de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tests</w:t>
      </w:r>
    </w:p>
    <w:p w:rsidR="00945B9D" w:rsidRDefault="00D65447">
      <w:pPr>
        <w:pStyle w:val="Paragraphedeliste"/>
        <w:numPr>
          <w:ilvl w:val="0"/>
          <w:numId w:val="1"/>
        </w:numPr>
        <w:tabs>
          <w:tab w:val="left" w:pos="476"/>
          <w:tab w:val="left" w:pos="477"/>
        </w:tabs>
        <w:spacing w:line="244" w:lineRule="exact"/>
        <w:ind w:hanging="362"/>
        <w:rPr>
          <w:sz w:val="20"/>
        </w:rPr>
      </w:pPr>
      <w:r>
        <w:rPr>
          <w:color w:val="333333"/>
          <w:sz w:val="20"/>
        </w:rPr>
        <w:t>Disposer d'une vue d'ensemble du métier de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testeur</w:t>
      </w:r>
    </w:p>
    <w:p w:rsidR="00945B9D" w:rsidRDefault="00945B9D">
      <w:pPr>
        <w:pStyle w:val="Corpsdetexte"/>
        <w:spacing w:before="9"/>
        <w:rPr>
          <w:sz w:val="22"/>
        </w:rPr>
      </w:pPr>
    </w:p>
    <w:p w:rsidR="00945B9D" w:rsidRDefault="00D65447">
      <w:pPr>
        <w:pStyle w:val="Titre2"/>
        <w:spacing w:before="0"/>
      </w:pPr>
      <w:r>
        <w:rPr>
          <w:color w:val="5B9BD4"/>
          <w:u w:val="thick" w:color="5B9BD4"/>
        </w:rPr>
        <w:t>Population cible :</w:t>
      </w:r>
    </w:p>
    <w:p w:rsidR="00945B9D" w:rsidRDefault="00D65447">
      <w:pPr>
        <w:spacing w:before="183" w:line="259" w:lineRule="auto"/>
        <w:ind w:left="476" w:right="406"/>
        <w:rPr>
          <w:rFonts w:ascii="Verdana"/>
        </w:rPr>
      </w:pPr>
      <w:r>
        <w:rPr>
          <w:rFonts w:ascii="Verdana"/>
          <w:color w:val="333333"/>
        </w:rPr>
        <w:t>Elle concerne aussi bien les acteurs MOE, MOA, utilisateurs finau</w:t>
      </w:r>
      <w:r>
        <w:rPr>
          <w:rFonts w:ascii="Verdana"/>
          <w:color w:val="333333"/>
        </w:rPr>
        <w:t>x ainsi que les acteurs de la production et de l'exploitation.</w:t>
      </w:r>
    </w:p>
    <w:p w:rsidR="00945B9D" w:rsidRDefault="00945B9D">
      <w:pPr>
        <w:spacing w:line="244" w:lineRule="exact"/>
        <w:rPr>
          <w:sz w:val="20"/>
        </w:rPr>
        <w:sectPr w:rsidR="00945B9D">
          <w:pgSz w:w="11910" w:h="16840"/>
          <w:pgMar w:top="1320" w:right="1320" w:bottom="280" w:left="940" w:header="720" w:footer="720" w:gutter="0"/>
          <w:cols w:space="720"/>
        </w:sectPr>
      </w:pPr>
    </w:p>
    <w:p w:rsidR="00945B9D" w:rsidRDefault="00945B9D">
      <w:pPr>
        <w:spacing w:before="132" w:line="360" w:lineRule="auto"/>
        <w:ind w:left="2538" w:right="5532"/>
      </w:pPr>
      <w:bookmarkStart w:id="0" w:name="_GoBack"/>
      <w:bookmarkEnd w:id="0"/>
    </w:p>
    <w:sectPr w:rsidR="00945B9D">
      <w:pgSz w:w="11910" w:h="16840"/>
      <w:pgMar w:top="1320" w:right="13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552E"/>
    <w:multiLevelType w:val="hybridMultilevel"/>
    <w:tmpl w:val="194AA4D6"/>
    <w:lvl w:ilvl="0" w:tplc="47701E38">
      <w:numFmt w:val="bullet"/>
      <w:lvlText w:val=""/>
      <w:lvlJc w:val="left"/>
      <w:pPr>
        <w:ind w:left="1328" w:hanging="144"/>
      </w:pPr>
      <w:rPr>
        <w:rFonts w:hint="default"/>
        <w:w w:val="99"/>
        <w:lang w:val="fr-FR" w:eastAsia="fr-FR" w:bidi="fr-FR"/>
      </w:rPr>
    </w:lvl>
    <w:lvl w:ilvl="1" w:tplc="8E54D350">
      <w:numFmt w:val="bullet"/>
      <w:lvlText w:val=""/>
      <w:lvlJc w:val="left"/>
      <w:pPr>
        <w:ind w:left="1916" w:hanging="360"/>
      </w:pPr>
      <w:rPr>
        <w:rFonts w:hint="default"/>
        <w:w w:val="99"/>
        <w:lang w:val="fr-FR" w:eastAsia="fr-FR" w:bidi="fr-FR"/>
      </w:rPr>
    </w:lvl>
    <w:lvl w:ilvl="2" w:tplc="559832FE">
      <w:numFmt w:val="bullet"/>
      <w:lvlText w:val="•"/>
      <w:lvlJc w:val="left"/>
      <w:pPr>
        <w:ind w:left="2778" w:hanging="360"/>
      </w:pPr>
      <w:rPr>
        <w:rFonts w:hint="default"/>
        <w:lang w:val="fr-FR" w:eastAsia="fr-FR" w:bidi="fr-FR"/>
      </w:rPr>
    </w:lvl>
    <w:lvl w:ilvl="3" w:tplc="C3760184">
      <w:numFmt w:val="bullet"/>
      <w:lvlText w:val="•"/>
      <w:lvlJc w:val="left"/>
      <w:pPr>
        <w:ind w:left="3636" w:hanging="360"/>
      </w:pPr>
      <w:rPr>
        <w:rFonts w:hint="default"/>
        <w:lang w:val="fr-FR" w:eastAsia="fr-FR" w:bidi="fr-FR"/>
      </w:rPr>
    </w:lvl>
    <w:lvl w:ilvl="4" w:tplc="6B68DF66">
      <w:numFmt w:val="bullet"/>
      <w:lvlText w:val="•"/>
      <w:lvlJc w:val="left"/>
      <w:pPr>
        <w:ind w:left="4495" w:hanging="360"/>
      </w:pPr>
      <w:rPr>
        <w:rFonts w:hint="default"/>
        <w:lang w:val="fr-FR" w:eastAsia="fr-FR" w:bidi="fr-FR"/>
      </w:rPr>
    </w:lvl>
    <w:lvl w:ilvl="5" w:tplc="0C1CE402">
      <w:numFmt w:val="bullet"/>
      <w:lvlText w:val="•"/>
      <w:lvlJc w:val="left"/>
      <w:pPr>
        <w:ind w:left="5353" w:hanging="360"/>
      </w:pPr>
      <w:rPr>
        <w:rFonts w:hint="default"/>
        <w:lang w:val="fr-FR" w:eastAsia="fr-FR" w:bidi="fr-FR"/>
      </w:rPr>
    </w:lvl>
    <w:lvl w:ilvl="6" w:tplc="DEE817F6">
      <w:numFmt w:val="bullet"/>
      <w:lvlText w:val="•"/>
      <w:lvlJc w:val="left"/>
      <w:pPr>
        <w:ind w:left="6212" w:hanging="360"/>
      </w:pPr>
      <w:rPr>
        <w:rFonts w:hint="default"/>
        <w:lang w:val="fr-FR" w:eastAsia="fr-FR" w:bidi="fr-FR"/>
      </w:rPr>
    </w:lvl>
    <w:lvl w:ilvl="7" w:tplc="7AE63922">
      <w:numFmt w:val="bullet"/>
      <w:lvlText w:val="•"/>
      <w:lvlJc w:val="left"/>
      <w:pPr>
        <w:ind w:left="7070" w:hanging="360"/>
      </w:pPr>
      <w:rPr>
        <w:rFonts w:hint="default"/>
        <w:lang w:val="fr-FR" w:eastAsia="fr-FR" w:bidi="fr-FR"/>
      </w:rPr>
    </w:lvl>
    <w:lvl w:ilvl="8" w:tplc="1780F0A4">
      <w:numFmt w:val="bullet"/>
      <w:lvlText w:val="•"/>
      <w:lvlJc w:val="left"/>
      <w:pPr>
        <w:ind w:left="7929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0D924FAC"/>
    <w:multiLevelType w:val="hybridMultilevel"/>
    <w:tmpl w:val="8C14837A"/>
    <w:lvl w:ilvl="0" w:tplc="45ECE8AA">
      <w:numFmt w:val="bullet"/>
      <w:lvlText w:val=""/>
      <w:lvlJc w:val="left"/>
      <w:pPr>
        <w:ind w:left="476" w:hanging="361"/>
      </w:pPr>
      <w:rPr>
        <w:rFonts w:ascii="Symbol" w:eastAsia="Symbol" w:hAnsi="Symbol" w:cs="Symbol" w:hint="default"/>
        <w:color w:val="333333"/>
        <w:w w:val="99"/>
        <w:sz w:val="20"/>
        <w:szCs w:val="20"/>
        <w:lang w:val="fr-FR" w:eastAsia="fr-FR" w:bidi="fr-FR"/>
      </w:rPr>
    </w:lvl>
    <w:lvl w:ilvl="1" w:tplc="434649D2">
      <w:start w:val="1"/>
      <w:numFmt w:val="decimal"/>
      <w:lvlText w:val="%2-"/>
      <w:lvlJc w:val="left"/>
      <w:pPr>
        <w:ind w:left="690" w:hanging="215"/>
        <w:jc w:val="left"/>
      </w:pPr>
      <w:rPr>
        <w:rFonts w:ascii="Tahoma" w:eastAsia="Tahoma" w:hAnsi="Tahoma" w:cs="Tahoma" w:hint="default"/>
        <w:b/>
        <w:bCs/>
        <w:w w:val="99"/>
        <w:sz w:val="18"/>
        <w:szCs w:val="18"/>
        <w:lang w:val="fr-FR" w:eastAsia="fr-FR" w:bidi="fr-FR"/>
      </w:rPr>
    </w:lvl>
    <w:lvl w:ilvl="2" w:tplc="6F601072">
      <w:numFmt w:val="bullet"/>
      <w:lvlText w:val=""/>
      <w:lvlJc w:val="left"/>
      <w:pPr>
        <w:ind w:left="3105" w:hanging="361"/>
      </w:pPr>
      <w:rPr>
        <w:rFonts w:ascii="Wingdings" w:eastAsia="Wingdings" w:hAnsi="Wingdings" w:cs="Wingdings" w:hint="default"/>
        <w:color w:val="2D74B5"/>
        <w:w w:val="100"/>
        <w:sz w:val="22"/>
        <w:szCs w:val="22"/>
        <w:lang w:val="fr-FR" w:eastAsia="fr-FR" w:bidi="fr-FR"/>
      </w:rPr>
    </w:lvl>
    <w:lvl w:ilvl="3" w:tplc="532ADB5C">
      <w:numFmt w:val="bullet"/>
      <w:lvlText w:val="•"/>
      <w:lvlJc w:val="left"/>
      <w:pPr>
        <w:ind w:left="3918" w:hanging="361"/>
      </w:pPr>
      <w:rPr>
        <w:rFonts w:hint="default"/>
        <w:lang w:val="fr-FR" w:eastAsia="fr-FR" w:bidi="fr-FR"/>
      </w:rPr>
    </w:lvl>
    <w:lvl w:ilvl="4" w:tplc="E10E7C18">
      <w:numFmt w:val="bullet"/>
      <w:lvlText w:val="•"/>
      <w:lvlJc w:val="left"/>
      <w:pPr>
        <w:ind w:left="4736" w:hanging="361"/>
      </w:pPr>
      <w:rPr>
        <w:rFonts w:hint="default"/>
        <w:lang w:val="fr-FR" w:eastAsia="fr-FR" w:bidi="fr-FR"/>
      </w:rPr>
    </w:lvl>
    <w:lvl w:ilvl="5" w:tplc="3F0C1B48">
      <w:numFmt w:val="bullet"/>
      <w:lvlText w:val="•"/>
      <w:lvlJc w:val="left"/>
      <w:pPr>
        <w:ind w:left="5554" w:hanging="361"/>
      </w:pPr>
      <w:rPr>
        <w:rFonts w:hint="default"/>
        <w:lang w:val="fr-FR" w:eastAsia="fr-FR" w:bidi="fr-FR"/>
      </w:rPr>
    </w:lvl>
    <w:lvl w:ilvl="6" w:tplc="FDE86DFA">
      <w:numFmt w:val="bullet"/>
      <w:lvlText w:val="•"/>
      <w:lvlJc w:val="left"/>
      <w:pPr>
        <w:ind w:left="6373" w:hanging="361"/>
      </w:pPr>
      <w:rPr>
        <w:rFonts w:hint="default"/>
        <w:lang w:val="fr-FR" w:eastAsia="fr-FR" w:bidi="fr-FR"/>
      </w:rPr>
    </w:lvl>
    <w:lvl w:ilvl="7" w:tplc="ABB85E28">
      <w:numFmt w:val="bullet"/>
      <w:lvlText w:val="•"/>
      <w:lvlJc w:val="left"/>
      <w:pPr>
        <w:ind w:left="7191" w:hanging="361"/>
      </w:pPr>
      <w:rPr>
        <w:rFonts w:hint="default"/>
        <w:lang w:val="fr-FR" w:eastAsia="fr-FR" w:bidi="fr-FR"/>
      </w:rPr>
    </w:lvl>
    <w:lvl w:ilvl="8" w:tplc="92FC71BC">
      <w:numFmt w:val="bullet"/>
      <w:lvlText w:val="•"/>
      <w:lvlJc w:val="left"/>
      <w:pPr>
        <w:ind w:left="8009" w:hanging="361"/>
      </w:pPr>
      <w:rPr>
        <w:rFonts w:hint="default"/>
        <w:lang w:val="fr-FR" w:eastAsia="fr-FR" w:bidi="fr-FR"/>
      </w:rPr>
    </w:lvl>
  </w:abstractNum>
  <w:abstractNum w:abstractNumId="2" w15:restartNumberingAfterBreak="0">
    <w:nsid w:val="16334C6D"/>
    <w:multiLevelType w:val="hybridMultilevel"/>
    <w:tmpl w:val="6AA0E418"/>
    <w:lvl w:ilvl="0" w:tplc="0CAC71CA">
      <w:numFmt w:val="bullet"/>
      <w:lvlText w:val="•"/>
      <w:lvlJc w:val="left"/>
      <w:pPr>
        <w:ind w:left="637" w:hanging="161"/>
      </w:pPr>
      <w:rPr>
        <w:rFonts w:ascii="Calibri" w:eastAsia="Calibri" w:hAnsi="Calibri" w:cs="Calibri" w:hint="default"/>
        <w:w w:val="100"/>
        <w:sz w:val="22"/>
        <w:szCs w:val="22"/>
        <w:lang w:val="fr-FR" w:eastAsia="fr-FR" w:bidi="fr-FR"/>
      </w:rPr>
    </w:lvl>
    <w:lvl w:ilvl="1" w:tplc="C4C07870">
      <w:numFmt w:val="bullet"/>
      <w:lvlText w:val=""/>
      <w:lvlJc w:val="left"/>
      <w:pPr>
        <w:ind w:left="1196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fr-FR" w:bidi="fr-FR"/>
      </w:rPr>
    </w:lvl>
    <w:lvl w:ilvl="2" w:tplc="E594EAA0">
      <w:numFmt w:val="bullet"/>
      <w:lvlText w:val="•"/>
      <w:lvlJc w:val="left"/>
      <w:pPr>
        <w:ind w:left="2138" w:hanging="360"/>
      </w:pPr>
      <w:rPr>
        <w:rFonts w:hint="default"/>
        <w:lang w:val="fr-FR" w:eastAsia="fr-FR" w:bidi="fr-FR"/>
      </w:rPr>
    </w:lvl>
    <w:lvl w:ilvl="3" w:tplc="8A22A12A">
      <w:numFmt w:val="bullet"/>
      <w:lvlText w:val="•"/>
      <w:lvlJc w:val="left"/>
      <w:pPr>
        <w:ind w:left="3076" w:hanging="360"/>
      </w:pPr>
      <w:rPr>
        <w:rFonts w:hint="default"/>
        <w:lang w:val="fr-FR" w:eastAsia="fr-FR" w:bidi="fr-FR"/>
      </w:rPr>
    </w:lvl>
    <w:lvl w:ilvl="4" w:tplc="674E981C">
      <w:numFmt w:val="bullet"/>
      <w:lvlText w:val="•"/>
      <w:lvlJc w:val="left"/>
      <w:pPr>
        <w:ind w:left="4015" w:hanging="360"/>
      </w:pPr>
      <w:rPr>
        <w:rFonts w:hint="default"/>
        <w:lang w:val="fr-FR" w:eastAsia="fr-FR" w:bidi="fr-FR"/>
      </w:rPr>
    </w:lvl>
    <w:lvl w:ilvl="5" w:tplc="CE867E46">
      <w:numFmt w:val="bullet"/>
      <w:lvlText w:val="•"/>
      <w:lvlJc w:val="left"/>
      <w:pPr>
        <w:ind w:left="4953" w:hanging="360"/>
      </w:pPr>
      <w:rPr>
        <w:rFonts w:hint="default"/>
        <w:lang w:val="fr-FR" w:eastAsia="fr-FR" w:bidi="fr-FR"/>
      </w:rPr>
    </w:lvl>
    <w:lvl w:ilvl="6" w:tplc="D8D61E6E">
      <w:numFmt w:val="bullet"/>
      <w:lvlText w:val="•"/>
      <w:lvlJc w:val="left"/>
      <w:pPr>
        <w:ind w:left="5892" w:hanging="360"/>
      </w:pPr>
      <w:rPr>
        <w:rFonts w:hint="default"/>
        <w:lang w:val="fr-FR" w:eastAsia="fr-FR" w:bidi="fr-FR"/>
      </w:rPr>
    </w:lvl>
    <w:lvl w:ilvl="7" w:tplc="BA0E6560">
      <w:numFmt w:val="bullet"/>
      <w:lvlText w:val="•"/>
      <w:lvlJc w:val="left"/>
      <w:pPr>
        <w:ind w:left="6830" w:hanging="360"/>
      </w:pPr>
      <w:rPr>
        <w:rFonts w:hint="default"/>
        <w:lang w:val="fr-FR" w:eastAsia="fr-FR" w:bidi="fr-FR"/>
      </w:rPr>
    </w:lvl>
    <w:lvl w:ilvl="8" w:tplc="89ECA25E">
      <w:numFmt w:val="bullet"/>
      <w:lvlText w:val="•"/>
      <w:lvlJc w:val="left"/>
      <w:pPr>
        <w:ind w:left="7769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2C5C013D"/>
    <w:multiLevelType w:val="hybridMultilevel"/>
    <w:tmpl w:val="402AEAC6"/>
    <w:lvl w:ilvl="0" w:tplc="5E60045C">
      <w:numFmt w:val="bullet"/>
      <w:lvlText w:val=""/>
      <w:lvlJc w:val="left"/>
      <w:pPr>
        <w:ind w:left="476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92705D66">
      <w:numFmt w:val="bullet"/>
      <w:lvlText w:val="•"/>
      <w:lvlJc w:val="left"/>
      <w:pPr>
        <w:ind w:left="1396" w:hanging="360"/>
      </w:pPr>
      <w:rPr>
        <w:rFonts w:hint="default"/>
        <w:lang w:val="fr-FR" w:eastAsia="fr-FR" w:bidi="fr-FR"/>
      </w:rPr>
    </w:lvl>
    <w:lvl w:ilvl="2" w:tplc="AD7E5BCC">
      <w:numFmt w:val="bullet"/>
      <w:lvlText w:val="•"/>
      <w:lvlJc w:val="left"/>
      <w:pPr>
        <w:ind w:left="2313" w:hanging="360"/>
      </w:pPr>
      <w:rPr>
        <w:rFonts w:hint="default"/>
        <w:lang w:val="fr-FR" w:eastAsia="fr-FR" w:bidi="fr-FR"/>
      </w:rPr>
    </w:lvl>
    <w:lvl w:ilvl="3" w:tplc="297A701A">
      <w:numFmt w:val="bullet"/>
      <w:lvlText w:val="•"/>
      <w:lvlJc w:val="left"/>
      <w:pPr>
        <w:ind w:left="3229" w:hanging="360"/>
      </w:pPr>
      <w:rPr>
        <w:rFonts w:hint="default"/>
        <w:lang w:val="fr-FR" w:eastAsia="fr-FR" w:bidi="fr-FR"/>
      </w:rPr>
    </w:lvl>
    <w:lvl w:ilvl="4" w:tplc="1FB2504C">
      <w:numFmt w:val="bullet"/>
      <w:lvlText w:val="•"/>
      <w:lvlJc w:val="left"/>
      <w:pPr>
        <w:ind w:left="4146" w:hanging="360"/>
      </w:pPr>
      <w:rPr>
        <w:rFonts w:hint="default"/>
        <w:lang w:val="fr-FR" w:eastAsia="fr-FR" w:bidi="fr-FR"/>
      </w:rPr>
    </w:lvl>
    <w:lvl w:ilvl="5" w:tplc="06949804">
      <w:numFmt w:val="bullet"/>
      <w:lvlText w:val="•"/>
      <w:lvlJc w:val="left"/>
      <w:pPr>
        <w:ind w:left="5063" w:hanging="360"/>
      </w:pPr>
      <w:rPr>
        <w:rFonts w:hint="default"/>
        <w:lang w:val="fr-FR" w:eastAsia="fr-FR" w:bidi="fr-FR"/>
      </w:rPr>
    </w:lvl>
    <w:lvl w:ilvl="6" w:tplc="7FDA5E50">
      <w:numFmt w:val="bullet"/>
      <w:lvlText w:val="•"/>
      <w:lvlJc w:val="left"/>
      <w:pPr>
        <w:ind w:left="5979" w:hanging="360"/>
      </w:pPr>
      <w:rPr>
        <w:rFonts w:hint="default"/>
        <w:lang w:val="fr-FR" w:eastAsia="fr-FR" w:bidi="fr-FR"/>
      </w:rPr>
    </w:lvl>
    <w:lvl w:ilvl="7" w:tplc="8380348E">
      <w:numFmt w:val="bullet"/>
      <w:lvlText w:val="•"/>
      <w:lvlJc w:val="left"/>
      <w:pPr>
        <w:ind w:left="6896" w:hanging="360"/>
      </w:pPr>
      <w:rPr>
        <w:rFonts w:hint="default"/>
        <w:lang w:val="fr-FR" w:eastAsia="fr-FR" w:bidi="fr-FR"/>
      </w:rPr>
    </w:lvl>
    <w:lvl w:ilvl="8" w:tplc="9E222750">
      <w:numFmt w:val="bullet"/>
      <w:lvlText w:val="•"/>
      <w:lvlJc w:val="left"/>
      <w:pPr>
        <w:ind w:left="7813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2CEF1332"/>
    <w:multiLevelType w:val="hybridMultilevel"/>
    <w:tmpl w:val="1C007B62"/>
    <w:lvl w:ilvl="0" w:tplc="CEBEED8E">
      <w:numFmt w:val="bullet"/>
      <w:lvlText w:val=""/>
      <w:lvlJc w:val="left"/>
      <w:pPr>
        <w:ind w:left="1196" w:hanging="360"/>
      </w:pPr>
      <w:rPr>
        <w:rFonts w:hint="default"/>
        <w:w w:val="99"/>
        <w:lang w:val="fr-FR" w:eastAsia="fr-FR" w:bidi="fr-FR"/>
      </w:rPr>
    </w:lvl>
    <w:lvl w:ilvl="1" w:tplc="FDD2E70C">
      <w:numFmt w:val="bullet"/>
      <w:lvlText w:val=""/>
      <w:lvlJc w:val="left"/>
      <w:pPr>
        <w:ind w:left="1892" w:hanging="423"/>
      </w:pPr>
      <w:rPr>
        <w:rFonts w:ascii="Symbol" w:eastAsia="Symbol" w:hAnsi="Symbol" w:cs="Symbol" w:hint="default"/>
        <w:color w:val="1F1E20"/>
        <w:w w:val="99"/>
        <w:sz w:val="20"/>
        <w:szCs w:val="20"/>
        <w:lang w:val="fr-FR" w:eastAsia="fr-FR" w:bidi="fr-FR"/>
      </w:rPr>
    </w:lvl>
    <w:lvl w:ilvl="2" w:tplc="4A0E805A">
      <w:numFmt w:val="bullet"/>
      <w:lvlText w:val=""/>
      <w:lvlJc w:val="left"/>
      <w:pPr>
        <w:ind w:left="1916" w:hanging="360"/>
      </w:pPr>
      <w:rPr>
        <w:rFonts w:ascii="Wingdings" w:eastAsia="Wingdings" w:hAnsi="Wingdings" w:cs="Wingdings" w:hint="default"/>
        <w:color w:val="1F1E20"/>
        <w:w w:val="99"/>
        <w:sz w:val="20"/>
        <w:szCs w:val="20"/>
        <w:lang w:val="fr-FR" w:eastAsia="fr-FR" w:bidi="fr-FR"/>
      </w:rPr>
    </w:lvl>
    <w:lvl w:ilvl="3" w:tplc="5FBC25F2">
      <w:numFmt w:val="bullet"/>
      <w:lvlText w:val="•"/>
      <w:lvlJc w:val="left"/>
      <w:pPr>
        <w:ind w:left="1900" w:hanging="360"/>
      </w:pPr>
      <w:rPr>
        <w:rFonts w:hint="default"/>
        <w:lang w:val="fr-FR" w:eastAsia="fr-FR" w:bidi="fr-FR"/>
      </w:rPr>
    </w:lvl>
    <w:lvl w:ilvl="4" w:tplc="19DED3AE">
      <w:numFmt w:val="bullet"/>
      <w:lvlText w:val="•"/>
      <w:lvlJc w:val="left"/>
      <w:pPr>
        <w:ind w:left="1920" w:hanging="360"/>
      </w:pPr>
      <w:rPr>
        <w:rFonts w:hint="default"/>
        <w:lang w:val="fr-FR" w:eastAsia="fr-FR" w:bidi="fr-FR"/>
      </w:rPr>
    </w:lvl>
    <w:lvl w:ilvl="5" w:tplc="5CEC4422">
      <w:numFmt w:val="bullet"/>
      <w:lvlText w:val="•"/>
      <w:lvlJc w:val="left"/>
      <w:pPr>
        <w:ind w:left="1960" w:hanging="360"/>
      </w:pPr>
      <w:rPr>
        <w:rFonts w:hint="default"/>
        <w:lang w:val="fr-FR" w:eastAsia="fr-FR" w:bidi="fr-FR"/>
      </w:rPr>
    </w:lvl>
    <w:lvl w:ilvl="6" w:tplc="5BCAD386">
      <w:numFmt w:val="bullet"/>
      <w:lvlText w:val="•"/>
      <w:lvlJc w:val="left"/>
      <w:pPr>
        <w:ind w:left="2020" w:hanging="360"/>
      </w:pPr>
      <w:rPr>
        <w:rFonts w:hint="default"/>
        <w:lang w:val="fr-FR" w:eastAsia="fr-FR" w:bidi="fr-FR"/>
      </w:rPr>
    </w:lvl>
    <w:lvl w:ilvl="7" w:tplc="321825C4">
      <w:numFmt w:val="bullet"/>
      <w:lvlText w:val="•"/>
      <w:lvlJc w:val="left"/>
      <w:pPr>
        <w:ind w:left="3926" w:hanging="360"/>
      </w:pPr>
      <w:rPr>
        <w:rFonts w:hint="default"/>
        <w:lang w:val="fr-FR" w:eastAsia="fr-FR" w:bidi="fr-FR"/>
      </w:rPr>
    </w:lvl>
    <w:lvl w:ilvl="8" w:tplc="330EF918">
      <w:numFmt w:val="bullet"/>
      <w:lvlText w:val="•"/>
      <w:lvlJc w:val="left"/>
      <w:pPr>
        <w:ind w:left="5833" w:hanging="360"/>
      </w:pPr>
      <w:rPr>
        <w:rFonts w:hint="default"/>
        <w:lang w:val="fr-FR" w:eastAsia="fr-FR" w:bidi="fr-FR"/>
      </w:rPr>
    </w:lvl>
  </w:abstractNum>
  <w:abstractNum w:abstractNumId="5" w15:restartNumberingAfterBreak="0">
    <w:nsid w:val="30D7593C"/>
    <w:multiLevelType w:val="hybridMultilevel"/>
    <w:tmpl w:val="5BD2DC76"/>
    <w:lvl w:ilvl="0" w:tplc="2E3AE878">
      <w:numFmt w:val="bullet"/>
      <w:lvlText w:val=""/>
      <w:lvlJc w:val="left"/>
      <w:pPr>
        <w:ind w:left="1470" w:hanging="142"/>
      </w:pPr>
      <w:rPr>
        <w:rFonts w:ascii="Symbol" w:eastAsia="Symbol" w:hAnsi="Symbol" w:cs="Symbol" w:hint="default"/>
        <w:color w:val="1F1E20"/>
        <w:w w:val="99"/>
        <w:sz w:val="20"/>
        <w:szCs w:val="20"/>
        <w:lang w:val="fr-FR" w:eastAsia="fr-FR" w:bidi="fr-FR"/>
      </w:rPr>
    </w:lvl>
    <w:lvl w:ilvl="1" w:tplc="CD26B4BA">
      <w:numFmt w:val="bullet"/>
      <w:lvlText w:val=""/>
      <w:lvlJc w:val="left"/>
      <w:pPr>
        <w:ind w:left="1916" w:hanging="360"/>
      </w:pPr>
      <w:rPr>
        <w:rFonts w:ascii="Wingdings" w:eastAsia="Wingdings" w:hAnsi="Wingdings" w:cs="Wingdings" w:hint="default"/>
        <w:color w:val="1F1E20"/>
        <w:w w:val="99"/>
        <w:sz w:val="20"/>
        <w:szCs w:val="20"/>
        <w:lang w:val="fr-FR" w:eastAsia="fr-FR" w:bidi="fr-FR"/>
      </w:rPr>
    </w:lvl>
    <w:lvl w:ilvl="2" w:tplc="B4CECBB2">
      <w:numFmt w:val="bullet"/>
      <w:lvlText w:val="•"/>
      <w:lvlJc w:val="left"/>
      <w:pPr>
        <w:ind w:left="2778" w:hanging="360"/>
      </w:pPr>
      <w:rPr>
        <w:rFonts w:hint="default"/>
        <w:lang w:val="fr-FR" w:eastAsia="fr-FR" w:bidi="fr-FR"/>
      </w:rPr>
    </w:lvl>
    <w:lvl w:ilvl="3" w:tplc="06D8F22E">
      <w:numFmt w:val="bullet"/>
      <w:lvlText w:val="•"/>
      <w:lvlJc w:val="left"/>
      <w:pPr>
        <w:ind w:left="3636" w:hanging="360"/>
      </w:pPr>
      <w:rPr>
        <w:rFonts w:hint="default"/>
        <w:lang w:val="fr-FR" w:eastAsia="fr-FR" w:bidi="fr-FR"/>
      </w:rPr>
    </w:lvl>
    <w:lvl w:ilvl="4" w:tplc="50B6E780">
      <w:numFmt w:val="bullet"/>
      <w:lvlText w:val="•"/>
      <w:lvlJc w:val="left"/>
      <w:pPr>
        <w:ind w:left="4495" w:hanging="360"/>
      </w:pPr>
      <w:rPr>
        <w:rFonts w:hint="default"/>
        <w:lang w:val="fr-FR" w:eastAsia="fr-FR" w:bidi="fr-FR"/>
      </w:rPr>
    </w:lvl>
    <w:lvl w:ilvl="5" w:tplc="CD72249C">
      <w:numFmt w:val="bullet"/>
      <w:lvlText w:val="•"/>
      <w:lvlJc w:val="left"/>
      <w:pPr>
        <w:ind w:left="5353" w:hanging="360"/>
      </w:pPr>
      <w:rPr>
        <w:rFonts w:hint="default"/>
        <w:lang w:val="fr-FR" w:eastAsia="fr-FR" w:bidi="fr-FR"/>
      </w:rPr>
    </w:lvl>
    <w:lvl w:ilvl="6" w:tplc="E3DCF85A">
      <w:numFmt w:val="bullet"/>
      <w:lvlText w:val="•"/>
      <w:lvlJc w:val="left"/>
      <w:pPr>
        <w:ind w:left="6212" w:hanging="360"/>
      </w:pPr>
      <w:rPr>
        <w:rFonts w:hint="default"/>
        <w:lang w:val="fr-FR" w:eastAsia="fr-FR" w:bidi="fr-FR"/>
      </w:rPr>
    </w:lvl>
    <w:lvl w:ilvl="7" w:tplc="18B418F0">
      <w:numFmt w:val="bullet"/>
      <w:lvlText w:val="•"/>
      <w:lvlJc w:val="left"/>
      <w:pPr>
        <w:ind w:left="7070" w:hanging="360"/>
      </w:pPr>
      <w:rPr>
        <w:rFonts w:hint="default"/>
        <w:lang w:val="fr-FR" w:eastAsia="fr-FR" w:bidi="fr-FR"/>
      </w:rPr>
    </w:lvl>
    <w:lvl w:ilvl="8" w:tplc="15469E1A">
      <w:numFmt w:val="bullet"/>
      <w:lvlText w:val="•"/>
      <w:lvlJc w:val="left"/>
      <w:pPr>
        <w:ind w:left="7929" w:hanging="360"/>
      </w:pPr>
      <w:rPr>
        <w:rFonts w:hint="default"/>
        <w:lang w:val="fr-FR" w:eastAsia="fr-FR" w:bidi="fr-FR"/>
      </w:rPr>
    </w:lvl>
  </w:abstractNum>
  <w:abstractNum w:abstractNumId="6" w15:restartNumberingAfterBreak="0">
    <w:nsid w:val="3D97068B"/>
    <w:multiLevelType w:val="hybridMultilevel"/>
    <w:tmpl w:val="7E700256"/>
    <w:lvl w:ilvl="0" w:tplc="D528F038">
      <w:numFmt w:val="bullet"/>
      <w:lvlText w:val=""/>
      <w:lvlJc w:val="left"/>
      <w:pPr>
        <w:ind w:left="1196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522A6D06">
      <w:numFmt w:val="bullet"/>
      <w:lvlText w:val=""/>
      <w:lvlJc w:val="left"/>
      <w:pPr>
        <w:ind w:left="2254" w:hanging="360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2" w:tplc="0AD6F362">
      <w:numFmt w:val="bullet"/>
      <w:lvlText w:val="•"/>
      <w:lvlJc w:val="left"/>
      <w:pPr>
        <w:ind w:left="3080" w:hanging="360"/>
      </w:pPr>
      <w:rPr>
        <w:rFonts w:hint="default"/>
        <w:lang w:val="fr-FR" w:eastAsia="fr-FR" w:bidi="fr-FR"/>
      </w:rPr>
    </w:lvl>
    <w:lvl w:ilvl="3" w:tplc="97FC353E">
      <w:numFmt w:val="bullet"/>
      <w:lvlText w:val="•"/>
      <w:lvlJc w:val="left"/>
      <w:pPr>
        <w:ind w:left="3901" w:hanging="360"/>
      </w:pPr>
      <w:rPr>
        <w:rFonts w:hint="default"/>
        <w:lang w:val="fr-FR" w:eastAsia="fr-FR" w:bidi="fr-FR"/>
      </w:rPr>
    </w:lvl>
    <w:lvl w:ilvl="4" w:tplc="1D84A11A">
      <w:numFmt w:val="bullet"/>
      <w:lvlText w:val="•"/>
      <w:lvlJc w:val="left"/>
      <w:pPr>
        <w:ind w:left="4722" w:hanging="360"/>
      </w:pPr>
      <w:rPr>
        <w:rFonts w:hint="default"/>
        <w:lang w:val="fr-FR" w:eastAsia="fr-FR" w:bidi="fr-FR"/>
      </w:rPr>
    </w:lvl>
    <w:lvl w:ilvl="5" w:tplc="0B3C4B06">
      <w:numFmt w:val="bullet"/>
      <w:lvlText w:val="•"/>
      <w:lvlJc w:val="left"/>
      <w:pPr>
        <w:ind w:left="5542" w:hanging="360"/>
      </w:pPr>
      <w:rPr>
        <w:rFonts w:hint="default"/>
        <w:lang w:val="fr-FR" w:eastAsia="fr-FR" w:bidi="fr-FR"/>
      </w:rPr>
    </w:lvl>
    <w:lvl w:ilvl="6" w:tplc="9B4059BE">
      <w:numFmt w:val="bullet"/>
      <w:lvlText w:val="•"/>
      <w:lvlJc w:val="left"/>
      <w:pPr>
        <w:ind w:left="6363" w:hanging="360"/>
      </w:pPr>
      <w:rPr>
        <w:rFonts w:hint="default"/>
        <w:lang w:val="fr-FR" w:eastAsia="fr-FR" w:bidi="fr-FR"/>
      </w:rPr>
    </w:lvl>
    <w:lvl w:ilvl="7" w:tplc="49B86EA2">
      <w:numFmt w:val="bullet"/>
      <w:lvlText w:val="•"/>
      <w:lvlJc w:val="left"/>
      <w:pPr>
        <w:ind w:left="7184" w:hanging="360"/>
      </w:pPr>
      <w:rPr>
        <w:rFonts w:hint="default"/>
        <w:lang w:val="fr-FR" w:eastAsia="fr-FR" w:bidi="fr-FR"/>
      </w:rPr>
    </w:lvl>
    <w:lvl w:ilvl="8" w:tplc="9FECA65E">
      <w:numFmt w:val="bullet"/>
      <w:lvlText w:val="•"/>
      <w:lvlJc w:val="left"/>
      <w:pPr>
        <w:ind w:left="8004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4A3E7ECF"/>
    <w:multiLevelType w:val="hybridMultilevel"/>
    <w:tmpl w:val="592EBC7A"/>
    <w:lvl w:ilvl="0" w:tplc="21F28680">
      <w:numFmt w:val="bullet"/>
      <w:lvlText w:val="-"/>
      <w:lvlJc w:val="left"/>
      <w:pPr>
        <w:ind w:left="610" w:hanging="135"/>
      </w:pPr>
      <w:rPr>
        <w:rFonts w:ascii="Tahoma" w:eastAsia="Tahoma" w:hAnsi="Tahoma" w:cs="Tahoma" w:hint="default"/>
        <w:w w:val="99"/>
        <w:sz w:val="20"/>
        <w:szCs w:val="20"/>
        <w:lang w:val="fr-FR" w:eastAsia="fr-FR" w:bidi="fr-FR"/>
      </w:rPr>
    </w:lvl>
    <w:lvl w:ilvl="1" w:tplc="776600F0">
      <w:numFmt w:val="bullet"/>
      <w:lvlText w:val="•"/>
      <w:lvlJc w:val="left"/>
      <w:pPr>
        <w:ind w:left="1522" w:hanging="135"/>
      </w:pPr>
      <w:rPr>
        <w:rFonts w:hint="default"/>
        <w:lang w:val="fr-FR" w:eastAsia="fr-FR" w:bidi="fr-FR"/>
      </w:rPr>
    </w:lvl>
    <w:lvl w:ilvl="2" w:tplc="4872ABD8">
      <w:numFmt w:val="bullet"/>
      <w:lvlText w:val="•"/>
      <w:lvlJc w:val="left"/>
      <w:pPr>
        <w:ind w:left="2425" w:hanging="135"/>
      </w:pPr>
      <w:rPr>
        <w:rFonts w:hint="default"/>
        <w:lang w:val="fr-FR" w:eastAsia="fr-FR" w:bidi="fr-FR"/>
      </w:rPr>
    </w:lvl>
    <w:lvl w:ilvl="3" w:tplc="32FE8C62">
      <w:numFmt w:val="bullet"/>
      <w:lvlText w:val="•"/>
      <w:lvlJc w:val="left"/>
      <w:pPr>
        <w:ind w:left="3327" w:hanging="135"/>
      </w:pPr>
      <w:rPr>
        <w:rFonts w:hint="default"/>
        <w:lang w:val="fr-FR" w:eastAsia="fr-FR" w:bidi="fr-FR"/>
      </w:rPr>
    </w:lvl>
    <w:lvl w:ilvl="4" w:tplc="098CAA02">
      <w:numFmt w:val="bullet"/>
      <w:lvlText w:val="•"/>
      <w:lvlJc w:val="left"/>
      <w:pPr>
        <w:ind w:left="4230" w:hanging="135"/>
      </w:pPr>
      <w:rPr>
        <w:rFonts w:hint="default"/>
        <w:lang w:val="fr-FR" w:eastAsia="fr-FR" w:bidi="fr-FR"/>
      </w:rPr>
    </w:lvl>
    <w:lvl w:ilvl="5" w:tplc="79B0D54A">
      <w:numFmt w:val="bullet"/>
      <w:lvlText w:val="•"/>
      <w:lvlJc w:val="left"/>
      <w:pPr>
        <w:ind w:left="5133" w:hanging="135"/>
      </w:pPr>
      <w:rPr>
        <w:rFonts w:hint="default"/>
        <w:lang w:val="fr-FR" w:eastAsia="fr-FR" w:bidi="fr-FR"/>
      </w:rPr>
    </w:lvl>
    <w:lvl w:ilvl="6" w:tplc="03008404">
      <w:numFmt w:val="bullet"/>
      <w:lvlText w:val="•"/>
      <w:lvlJc w:val="left"/>
      <w:pPr>
        <w:ind w:left="6035" w:hanging="135"/>
      </w:pPr>
      <w:rPr>
        <w:rFonts w:hint="default"/>
        <w:lang w:val="fr-FR" w:eastAsia="fr-FR" w:bidi="fr-FR"/>
      </w:rPr>
    </w:lvl>
    <w:lvl w:ilvl="7" w:tplc="17AC707A">
      <w:numFmt w:val="bullet"/>
      <w:lvlText w:val="•"/>
      <w:lvlJc w:val="left"/>
      <w:pPr>
        <w:ind w:left="6938" w:hanging="135"/>
      </w:pPr>
      <w:rPr>
        <w:rFonts w:hint="default"/>
        <w:lang w:val="fr-FR" w:eastAsia="fr-FR" w:bidi="fr-FR"/>
      </w:rPr>
    </w:lvl>
    <w:lvl w:ilvl="8" w:tplc="7F706FFA">
      <w:numFmt w:val="bullet"/>
      <w:lvlText w:val="•"/>
      <w:lvlJc w:val="left"/>
      <w:pPr>
        <w:ind w:left="7841" w:hanging="135"/>
      </w:pPr>
      <w:rPr>
        <w:rFonts w:hint="default"/>
        <w:lang w:val="fr-FR" w:eastAsia="fr-FR" w:bidi="fr-FR"/>
      </w:rPr>
    </w:lvl>
  </w:abstractNum>
  <w:abstractNum w:abstractNumId="8" w15:restartNumberingAfterBreak="0">
    <w:nsid w:val="55B37ABB"/>
    <w:multiLevelType w:val="hybridMultilevel"/>
    <w:tmpl w:val="330EFD02"/>
    <w:lvl w:ilvl="0" w:tplc="BFC0D23E">
      <w:numFmt w:val="bullet"/>
      <w:lvlText w:val="–"/>
      <w:lvlJc w:val="left"/>
      <w:pPr>
        <w:ind w:left="687" w:hanging="161"/>
      </w:pPr>
      <w:rPr>
        <w:rFonts w:ascii="Calibri" w:eastAsia="Calibri" w:hAnsi="Calibri" w:cs="Calibri" w:hint="default"/>
        <w:w w:val="100"/>
        <w:sz w:val="22"/>
        <w:szCs w:val="22"/>
        <w:lang w:val="fr-FR" w:eastAsia="fr-FR" w:bidi="fr-FR"/>
      </w:rPr>
    </w:lvl>
    <w:lvl w:ilvl="1" w:tplc="2A8C99A2">
      <w:numFmt w:val="bullet"/>
      <w:lvlText w:val="•"/>
      <w:lvlJc w:val="left"/>
      <w:pPr>
        <w:ind w:left="1576" w:hanging="161"/>
      </w:pPr>
      <w:rPr>
        <w:rFonts w:hint="default"/>
        <w:lang w:val="fr-FR" w:eastAsia="fr-FR" w:bidi="fr-FR"/>
      </w:rPr>
    </w:lvl>
    <w:lvl w:ilvl="2" w:tplc="8C7E3B2C">
      <w:numFmt w:val="bullet"/>
      <w:lvlText w:val="•"/>
      <w:lvlJc w:val="left"/>
      <w:pPr>
        <w:ind w:left="2473" w:hanging="161"/>
      </w:pPr>
      <w:rPr>
        <w:rFonts w:hint="default"/>
        <w:lang w:val="fr-FR" w:eastAsia="fr-FR" w:bidi="fr-FR"/>
      </w:rPr>
    </w:lvl>
    <w:lvl w:ilvl="3" w:tplc="951CBEEC">
      <w:numFmt w:val="bullet"/>
      <w:lvlText w:val="•"/>
      <w:lvlJc w:val="left"/>
      <w:pPr>
        <w:ind w:left="3369" w:hanging="161"/>
      </w:pPr>
      <w:rPr>
        <w:rFonts w:hint="default"/>
        <w:lang w:val="fr-FR" w:eastAsia="fr-FR" w:bidi="fr-FR"/>
      </w:rPr>
    </w:lvl>
    <w:lvl w:ilvl="4" w:tplc="1F74FD8C">
      <w:numFmt w:val="bullet"/>
      <w:lvlText w:val="•"/>
      <w:lvlJc w:val="left"/>
      <w:pPr>
        <w:ind w:left="4266" w:hanging="161"/>
      </w:pPr>
      <w:rPr>
        <w:rFonts w:hint="default"/>
        <w:lang w:val="fr-FR" w:eastAsia="fr-FR" w:bidi="fr-FR"/>
      </w:rPr>
    </w:lvl>
    <w:lvl w:ilvl="5" w:tplc="6812FE24">
      <w:numFmt w:val="bullet"/>
      <w:lvlText w:val="•"/>
      <w:lvlJc w:val="left"/>
      <w:pPr>
        <w:ind w:left="5163" w:hanging="161"/>
      </w:pPr>
      <w:rPr>
        <w:rFonts w:hint="default"/>
        <w:lang w:val="fr-FR" w:eastAsia="fr-FR" w:bidi="fr-FR"/>
      </w:rPr>
    </w:lvl>
    <w:lvl w:ilvl="6" w:tplc="2D6CE68A">
      <w:numFmt w:val="bullet"/>
      <w:lvlText w:val="•"/>
      <w:lvlJc w:val="left"/>
      <w:pPr>
        <w:ind w:left="6059" w:hanging="161"/>
      </w:pPr>
      <w:rPr>
        <w:rFonts w:hint="default"/>
        <w:lang w:val="fr-FR" w:eastAsia="fr-FR" w:bidi="fr-FR"/>
      </w:rPr>
    </w:lvl>
    <w:lvl w:ilvl="7" w:tplc="FFD2C112">
      <w:numFmt w:val="bullet"/>
      <w:lvlText w:val="•"/>
      <w:lvlJc w:val="left"/>
      <w:pPr>
        <w:ind w:left="6956" w:hanging="161"/>
      </w:pPr>
      <w:rPr>
        <w:rFonts w:hint="default"/>
        <w:lang w:val="fr-FR" w:eastAsia="fr-FR" w:bidi="fr-FR"/>
      </w:rPr>
    </w:lvl>
    <w:lvl w:ilvl="8" w:tplc="79B48FD4">
      <w:numFmt w:val="bullet"/>
      <w:lvlText w:val="•"/>
      <w:lvlJc w:val="left"/>
      <w:pPr>
        <w:ind w:left="7853" w:hanging="161"/>
      </w:pPr>
      <w:rPr>
        <w:rFonts w:hint="default"/>
        <w:lang w:val="fr-FR" w:eastAsia="fr-FR" w:bidi="fr-FR"/>
      </w:rPr>
    </w:lvl>
  </w:abstractNum>
  <w:abstractNum w:abstractNumId="9" w15:restartNumberingAfterBreak="0">
    <w:nsid w:val="5E4A14CE"/>
    <w:multiLevelType w:val="hybridMultilevel"/>
    <w:tmpl w:val="BF2A63D8"/>
    <w:lvl w:ilvl="0" w:tplc="C012001E">
      <w:numFmt w:val="bullet"/>
      <w:lvlText w:val=""/>
      <w:lvlJc w:val="left"/>
      <w:pPr>
        <w:ind w:left="1762" w:hanging="360"/>
      </w:pPr>
      <w:rPr>
        <w:rFonts w:ascii="Symbol" w:eastAsia="Symbol" w:hAnsi="Symbol" w:cs="Symbol" w:hint="default"/>
        <w:color w:val="1F1E20"/>
        <w:w w:val="99"/>
        <w:sz w:val="20"/>
        <w:szCs w:val="20"/>
        <w:lang w:val="fr-FR" w:eastAsia="fr-FR" w:bidi="fr-FR"/>
      </w:rPr>
    </w:lvl>
    <w:lvl w:ilvl="1" w:tplc="BB40F616">
      <w:numFmt w:val="bullet"/>
      <w:lvlText w:val=""/>
      <w:lvlJc w:val="left"/>
      <w:pPr>
        <w:ind w:left="1916" w:hanging="360"/>
      </w:pPr>
      <w:rPr>
        <w:rFonts w:ascii="Wingdings" w:eastAsia="Wingdings" w:hAnsi="Wingdings" w:cs="Wingdings" w:hint="default"/>
        <w:color w:val="1F1E20"/>
        <w:w w:val="99"/>
        <w:sz w:val="20"/>
        <w:szCs w:val="20"/>
        <w:lang w:val="fr-FR" w:eastAsia="fr-FR" w:bidi="fr-FR"/>
      </w:rPr>
    </w:lvl>
    <w:lvl w:ilvl="2" w:tplc="4AF06810">
      <w:numFmt w:val="bullet"/>
      <w:lvlText w:val="•"/>
      <w:lvlJc w:val="left"/>
      <w:pPr>
        <w:ind w:left="2778" w:hanging="360"/>
      </w:pPr>
      <w:rPr>
        <w:rFonts w:hint="default"/>
        <w:lang w:val="fr-FR" w:eastAsia="fr-FR" w:bidi="fr-FR"/>
      </w:rPr>
    </w:lvl>
    <w:lvl w:ilvl="3" w:tplc="9FAAAEFE">
      <w:numFmt w:val="bullet"/>
      <w:lvlText w:val="•"/>
      <w:lvlJc w:val="left"/>
      <w:pPr>
        <w:ind w:left="3636" w:hanging="360"/>
      </w:pPr>
      <w:rPr>
        <w:rFonts w:hint="default"/>
        <w:lang w:val="fr-FR" w:eastAsia="fr-FR" w:bidi="fr-FR"/>
      </w:rPr>
    </w:lvl>
    <w:lvl w:ilvl="4" w:tplc="ED5CA54E">
      <w:numFmt w:val="bullet"/>
      <w:lvlText w:val="•"/>
      <w:lvlJc w:val="left"/>
      <w:pPr>
        <w:ind w:left="4495" w:hanging="360"/>
      </w:pPr>
      <w:rPr>
        <w:rFonts w:hint="default"/>
        <w:lang w:val="fr-FR" w:eastAsia="fr-FR" w:bidi="fr-FR"/>
      </w:rPr>
    </w:lvl>
    <w:lvl w:ilvl="5" w:tplc="48B6FADA">
      <w:numFmt w:val="bullet"/>
      <w:lvlText w:val="•"/>
      <w:lvlJc w:val="left"/>
      <w:pPr>
        <w:ind w:left="5353" w:hanging="360"/>
      </w:pPr>
      <w:rPr>
        <w:rFonts w:hint="default"/>
        <w:lang w:val="fr-FR" w:eastAsia="fr-FR" w:bidi="fr-FR"/>
      </w:rPr>
    </w:lvl>
    <w:lvl w:ilvl="6" w:tplc="23245E70">
      <w:numFmt w:val="bullet"/>
      <w:lvlText w:val="•"/>
      <w:lvlJc w:val="left"/>
      <w:pPr>
        <w:ind w:left="6212" w:hanging="360"/>
      </w:pPr>
      <w:rPr>
        <w:rFonts w:hint="default"/>
        <w:lang w:val="fr-FR" w:eastAsia="fr-FR" w:bidi="fr-FR"/>
      </w:rPr>
    </w:lvl>
    <w:lvl w:ilvl="7" w:tplc="5D70EE48">
      <w:numFmt w:val="bullet"/>
      <w:lvlText w:val="•"/>
      <w:lvlJc w:val="left"/>
      <w:pPr>
        <w:ind w:left="7070" w:hanging="360"/>
      </w:pPr>
      <w:rPr>
        <w:rFonts w:hint="default"/>
        <w:lang w:val="fr-FR" w:eastAsia="fr-FR" w:bidi="fr-FR"/>
      </w:rPr>
    </w:lvl>
    <w:lvl w:ilvl="8" w:tplc="E3F24A7E">
      <w:numFmt w:val="bullet"/>
      <w:lvlText w:val="•"/>
      <w:lvlJc w:val="left"/>
      <w:pPr>
        <w:ind w:left="7929" w:hanging="360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9D"/>
    <w:rsid w:val="003B25D9"/>
    <w:rsid w:val="007813AB"/>
    <w:rsid w:val="00945B9D"/>
    <w:rsid w:val="00D6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801C28-BB96-4CF3-8E71-BC374C90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86"/>
      <w:ind w:left="377"/>
      <w:jc w:val="center"/>
      <w:outlineLvl w:val="0"/>
    </w:pPr>
    <w:rPr>
      <w:b/>
      <w:bCs/>
      <w:i/>
      <w:sz w:val="33"/>
      <w:szCs w:val="33"/>
      <w:u w:val="single" w:color="000000"/>
    </w:rPr>
  </w:style>
  <w:style w:type="paragraph" w:styleId="Titre2">
    <w:name w:val="heading 2"/>
    <w:basedOn w:val="Normal"/>
    <w:uiPriority w:val="1"/>
    <w:qFormat/>
    <w:pPr>
      <w:spacing w:before="144"/>
      <w:ind w:left="476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ind w:left="2254" w:hanging="361"/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119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2020-06-08T11:03:00Z</dcterms:created>
  <dcterms:modified xsi:type="dcterms:W3CDTF">2020-06-08T11:03:00Z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2018-04-06T00:00:00Z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2020-06-08T00:00:00Z</vt:filetime>
  </property>
</Properties>
</file>