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4087B" w14:textId="3EAB75DA" w:rsidR="00311FE4" w:rsidRDefault="00393557" w:rsidP="00F702F7">
      <w:pPr>
        <w:jc w:val="center"/>
        <w:rPr>
          <w:color w:val="C00000"/>
          <w:sz w:val="52"/>
          <w:szCs w:val="52"/>
        </w:rPr>
      </w:pPr>
      <w:r>
        <w:rPr>
          <w:color w:val="C00000"/>
          <w:sz w:val="52"/>
          <w:szCs w:val="52"/>
        </w:rPr>
        <w:t>Présentation générale</w:t>
      </w:r>
    </w:p>
    <w:p w14:paraId="28F83C16" w14:textId="16A14C7D" w:rsidR="00CC5B46" w:rsidRPr="001430E5" w:rsidRDefault="00393557" w:rsidP="00393557">
      <w:pPr>
        <w:pStyle w:val="Paragraphedeliste"/>
        <w:numPr>
          <w:ilvl w:val="0"/>
          <w:numId w:val="1"/>
        </w:numPr>
        <w:jc w:val="both"/>
        <w:rPr>
          <w:color w:val="4EA72E" w:themeColor="accent6"/>
        </w:rPr>
      </w:pPr>
      <w:r w:rsidRPr="001430E5">
        <w:rPr>
          <w:color w:val="4EA72E" w:themeColor="accent6"/>
        </w:rPr>
        <w:t>Structure </w:t>
      </w:r>
      <w:r w:rsidR="001430E5" w:rsidRPr="001430E5">
        <w:rPr>
          <w:color w:val="4EA72E" w:themeColor="accent6"/>
        </w:rPr>
        <w:t>fonctionnelle</w:t>
      </w:r>
    </w:p>
    <w:p w14:paraId="659B238D" w14:textId="0C623A25" w:rsidR="00393557" w:rsidRDefault="00393557" w:rsidP="00393557">
      <w:pPr>
        <w:ind w:left="720" w:firstLine="696"/>
        <w:jc w:val="both"/>
        <w:rPr>
          <w:color w:val="000000" w:themeColor="text1"/>
        </w:rPr>
      </w:pPr>
      <w:r w:rsidRPr="00393557">
        <w:rPr>
          <w:color w:val="000000" w:themeColor="text1"/>
        </w:rPr>
        <w:t>Le projet Pick and Place est</w:t>
      </w:r>
      <w:r>
        <w:rPr>
          <w:color w:val="000000" w:themeColor="text1"/>
        </w:rPr>
        <w:t xml:space="preserve"> composé d’une partie électronique, une partie pneumatique et une partie automatique avec un PLC. </w:t>
      </w:r>
    </w:p>
    <w:p w14:paraId="2B4F0987" w14:textId="743825D5" w:rsidR="00393557" w:rsidRDefault="00393557" w:rsidP="00393557">
      <w:pPr>
        <w:ind w:left="720" w:firstLine="696"/>
        <w:jc w:val="both"/>
        <w:rPr>
          <w:color w:val="000000" w:themeColor="text1"/>
        </w:rPr>
      </w:pPr>
      <w:r>
        <w:rPr>
          <w:color w:val="000000" w:themeColor="text1"/>
        </w:rPr>
        <w:t xml:space="preserve">Les composantes électroniques du système assurent l’asservissement des moteurs pas à pas permettant au robot de se déplacer dans le plan XY au moyen d’une carte MSP communiquant avec l’automate et à laquelle sont reliés les drivers des moteurs pas à pas. La carte répond principalement à des sollicitations de l’automate communiquées par UART et est capable d’envoyer des messages en retour également. </w:t>
      </w:r>
    </w:p>
    <w:p w14:paraId="2327067C" w14:textId="17FDACF5" w:rsidR="00393557" w:rsidRDefault="00393557" w:rsidP="00393557">
      <w:pPr>
        <w:ind w:left="720" w:firstLine="696"/>
        <w:jc w:val="both"/>
        <w:rPr>
          <w:color w:val="000000" w:themeColor="text1"/>
        </w:rPr>
      </w:pPr>
      <w:r>
        <w:rPr>
          <w:color w:val="000000" w:themeColor="text1"/>
        </w:rPr>
        <w:t xml:space="preserve">L’automate, combiné à un relais et une chaîne de sécurité, assure </w:t>
      </w:r>
      <w:r w:rsidR="00E33B4B">
        <w:rPr>
          <w:color w:val="000000" w:themeColor="text1"/>
        </w:rPr>
        <w:t>la mise sous tension du système et l’auto maintien de l’alimentation tant que les butées mécaniques ne sont pas atteintes où que l’arrêt d’urgence du pupitre n’est pas enclenché.</w:t>
      </w:r>
    </w:p>
    <w:p w14:paraId="450AC1F1" w14:textId="0698D201" w:rsidR="00E33B4B" w:rsidRDefault="00E33B4B" w:rsidP="00393557">
      <w:pPr>
        <w:ind w:left="720" w:firstLine="696"/>
        <w:jc w:val="both"/>
        <w:rPr>
          <w:color w:val="000000" w:themeColor="text1"/>
        </w:rPr>
      </w:pPr>
      <w:r>
        <w:rPr>
          <w:color w:val="000000" w:themeColor="text1"/>
        </w:rPr>
        <w:t>La partie pneumatique du système assure les mouvements verticaux et de prise de la pince ainsi que la sortie des pièces liées au cycle dans les zones de prise et dépose.</w:t>
      </w:r>
    </w:p>
    <w:p w14:paraId="59FFFF91" w14:textId="697F2959" w:rsidR="00D614CB" w:rsidRDefault="00D614CB" w:rsidP="00D614CB">
      <w:pPr>
        <w:pStyle w:val="Paragraphedeliste"/>
        <w:numPr>
          <w:ilvl w:val="0"/>
          <w:numId w:val="1"/>
        </w:numPr>
        <w:jc w:val="both"/>
        <w:rPr>
          <w:color w:val="4EA72E" w:themeColor="accent6"/>
        </w:rPr>
      </w:pPr>
      <w:r w:rsidRPr="00D614CB">
        <w:rPr>
          <w:color w:val="4EA72E" w:themeColor="accent6"/>
        </w:rPr>
        <w:t>Ressources utiles</w:t>
      </w:r>
    </w:p>
    <w:p w14:paraId="1AFA1303" w14:textId="31512472" w:rsidR="00D614CB" w:rsidRPr="00D614CB" w:rsidRDefault="00D614CB" w:rsidP="009E6E5C">
      <w:pPr>
        <w:ind w:left="708" w:firstLine="708"/>
        <w:jc w:val="both"/>
        <w:rPr>
          <w:color w:val="000000" w:themeColor="text1"/>
        </w:rPr>
      </w:pPr>
      <w:r w:rsidRPr="00D614CB">
        <w:rPr>
          <w:color w:val="000000" w:themeColor="text1"/>
        </w:rPr>
        <w:t xml:space="preserve">Dans les documents fournis avec le projet, le document le plus important </w:t>
      </w:r>
      <w:r w:rsidR="009E6E5C">
        <w:rPr>
          <w:color w:val="000000" w:themeColor="text1"/>
        </w:rPr>
        <w:t xml:space="preserve">à la reprise technique </w:t>
      </w:r>
      <w:r w:rsidRPr="00D614CB">
        <w:rPr>
          <w:color w:val="000000" w:themeColor="text1"/>
        </w:rPr>
        <w:t xml:space="preserve">se trouve dans le dossier : </w:t>
      </w:r>
    </w:p>
    <w:p w14:paraId="075D663D" w14:textId="242DB50C" w:rsidR="00D614CB" w:rsidRDefault="00D614CB" w:rsidP="009E6E5C">
      <w:pPr>
        <w:ind w:firstLine="708"/>
        <w:jc w:val="both"/>
        <w:rPr>
          <w:b/>
          <w:bCs/>
          <w:color w:val="4C94D8" w:themeColor="text2" w:themeTint="80"/>
          <w:lang w:val="en-GB"/>
        </w:rPr>
      </w:pPr>
      <w:r w:rsidRPr="00D614CB">
        <w:rPr>
          <w:b/>
          <w:bCs/>
          <w:color w:val="4C94D8" w:themeColor="text2" w:themeTint="80"/>
          <w:lang w:val="en-GB"/>
        </w:rPr>
        <w:t>Unilogic_Tutoriel_GRAFCET_to_LADDER</w:t>
      </w:r>
      <w:r w:rsidRPr="00D614CB">
        <w:rPr>
          <w:b/>
          <w:bCs/>
          <w:color w:val="4C94D8" w:themeColor="text2" w:themeTint="80"/>
          <w:lang w:val="en-GB"/>
        </w:rPr>
        <w:t xml:space="preserve">\ </w:t>
      </w:r>
      <w:r w:rsidRPr="00D614CB">
        <w:rPr>
          <w:b/>
          <w:bCs/>
          <w:color w:val="4C94D8" w:themeColor="text2" w:themeTint="80"/>
          <w:lang w:val="en-GB"/>
        </w:rPr>
        <w:t>unilogic_unistream.pdf</w:t>
      </w:r>
    </w:p>
    <w:p w14:paraId="4A198908" w14:textId="478AAFF7" w:rsidR="00D614CB" w:rsidRDefault="00D614CB" w:rsidP="009E6E5C">
      <w:pPr>
        <w:ind w:left="708"/>
        <w:jc w:val="both"/>
        <w:rPr>
          <w:color w:val="000000" w:themeColor="text1"/>
        </w:rPr>
      </w:pPr>
      <w:r w:rsidRPr="00D35B4B">
        <w:rPr>
          <w:color w:val="000000" w:themeColor="text1"/>
        </w:rPr>
        <w:t>Ce document couvre les informations requises pour l’installation et le démarrage du logiciel unilogic ainsi que sa connexion à l’automate et les moyens de programmation</w:t>
      </w:r>
      <w:r w:rsidR="00D35B4B">
        <w:rPr>
          <w:color w:val="000000" w:themeColor="text1"/>
        </w:rPr>
        <w:t>.</w:t>
      </w:r>
    </w:p>
    <w:p w14:paraId="01A8F3C9" w14:textId="215C0A06" w:rsidR="00D35B4B" w:rsidRDefault="00D35B4B" w:rsidP="009E6E5C">
      <w:pPr>
        <w:ind w:left="708"/>
        <w:jc w:val="both"/>
        <w:rPr>
          <w:color w:val="000000" w:themeColor="text1"/>
        </w:rPr>
      </w:pPr>
      <w:r>
        <w:rPr>
          <w:color w:val="000000" w:themeColor="text1"/>
        </w:rPr>
        <w:t>A noter, au-delà de 30 jours d’utilisation il est nécessaire de créer un compte (gratuit) pour continuer à utiliser les fonctionnalités essentielles.</w:t>
      </w:r>
    </w:p>
    <w:p w14:paraId="671C9761" w14:textId="46F5D285" w:rsidR="009E6E5C" w:rsidRDefault="009E6E5C" w:rsidP="009E6E5C">
      <w:pPr>
        <w:ind w:left="708"/>
        <w:jc w:val="both"/>
        <w:rPr>
          <w:color w:val="000000" w:themeColor="text1"/>
        </w:rPr>
      </w:pPr>
      <w:r>
        <w:rPr>
          <w:color w:val="000000" w:themeColor="text1"/>
        </w:rPr>
        <w:t>Dans un deuxième temps, lire la documentation technique (assez complète, faite en P1) du projet.</w:t>
      </w:r>
    </w:p>
    <w:p w14:paraId="72EF4D2F" w14:textId="46E4DFAA" w:rsidR="00FA61E9" w:rsidRPr="00FA61E9" w:rsidRDefault="00FA61E9" w:rsidP="00FA61E9">
      <w:pPr>
        <w:pStyle w:val="Paragraphedeliste"/>
        <w:numPr>
          <w:ilvl w:val="0"/>
          <w:numId w:val="1"/>
        </w:numPr>
        <w:jc w:val="both"/>
        <w:rPr>
          <w:color w:val="4EA72E" w:themeColor="accent6"/>
        </w:rPr>
      </w:pPr>
      <w:r w:rsidRPr="00FA61E9">
        <w:rPr>
          <w:color w:val="4EA72E" w:themeColor="accent6"/>
        </w:rPr>
        <w:t>Direction du projet</w:t>
      </w:r>
    </w:p>
    <w:p w14:paraId="5F38CEA2" w14:textId="64F9882A" w:rsidR="009E6E5C" w:rsidRDefault="00FA61E9" w:rsidP="00FA61E9">
      <w:pPr>
        <w:ind w:left="708"/>
        <w:jc w:val="both"/>
        <w:rPr>
          <w:color w:val="000000" w:themeColor="text1"/>
        </w:rPr>
      </w:pPr>
      <w:r>
        <w:rPr>
          <w:color w:val="000000" w:themeColor="text1"/>
        </w:rPr>
        <w:t xml:space="preserve">Le projet est fonctionnel en l’état, dans la mesure où les actionneurs et les capteurs sont fonctionnels et la communication PLC/MSP est établie. </w:t>
      </w:r>
      <w:r w:rsidR="00F56B80">
        <w:rPr>
          <w:color w:val="000000" w:themeColor="text1"/>
        </w:rPr>
        <w:t xml:space="preserve">Un début de cycle est codé et en développement et les soucis de définition de l’origine du robot ont été corrigé. </w:t>
      </w:r>
    </w:p>
    <w:p w14:paraId="46E16FB0" w14:textId="10FCD613" w:rsidR="00F56B80" w:rsidRPr="00FA61E9" w:rsidRDefault="00F56B80" w:rsidP="00FA61E9">
      <w:pPr>
        <w:ind w:left="708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Il s’agit donc à présent de réaliser les cycles automatiques et de designer l’IHM correspondant</w:t>
      </w:r>
    </w:p>
    <w:sectPr w:rsidR="00F56B80" w:rsidRPr="00FA61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88954" w14:textId="77777777" w:rsidR="009B18CE" w:rsidRDefault="009B18CE" w:rsidP="00F702F7">
      <w:pPr>
        <w:spacing w:after="0" w:line="240" w:lineRule="auto"/>
      </w:pPr>
      <w:r>
        <w:separator/>
      </w:r>
    </w:p>
  </w:endnote>
  <w:endnote w:type="continuationSeparator" w:id="0">
    <w:p w14:paraId="30CCD2B3" w14:textId="77777777" w:rsidR="009B18CE" w:rsidRDefault="009B18CE" w:rsidP="00F70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B6921" w14:textId="77777777" w:rsidR="009B18CE" w:rsidRDefault="009B18CE" w:rsidP="00F702F7">
      <w:pPr>
        <w:spacing w:after="0" w:line="240" w:lineRule="auto"/>
      </w:pPr>
      <w:r>
        <w:separator/>
      </w:r>
    </w:p>
  </w:footnote>
  <w:footnote w:type="continuationSeparator" w:id="0">
    <w:p w14:paraId="42C021F6" w14:textId="77777777" w:rsidR="009B18CE" w:rsidRDefault="009B18CE" w:rsidP="00F702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1139A"/>
    <w:multiLevelType w:val="hybridMultilevel"/>
    <w:tmpl w:val="594057A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65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F7"/>
    <w:rsid w:val="000000C4"/>
    <w:rsid w:val="000908E2"/>
    <w:rsid w:val="000F2B72"/>
    <w:rsid w:val="00105462"/>
    <w:rsid w:val="00130FCB"/>
    <w:rsid w:val="001430E5"/>
    <w:rsid w:val="001724A7"/>
    <w:rsid w:val="00236A1E"/>
    <w:rsid w:val="00270869"/>
    <w:rsid w:val="002F686D"/>
    <w:rsid w:val="00311FE4"/>
    <w:rsid w:val="00332E2B"/>
    <w:rsid w:val="00347A58"/>
    <w:rsid w:val="0035449C"/>
    <w:rsid w:val="00372DDA"/>
    <w:rsid w:val="00393557"/>
    <w:rsid w:val="003F7CDF"/>
    <w:rsid w:val="004B1F48"/>
    <w:rsid w:val="004C2DA8"/>
    <w:rsid w:val="00532657"/>
    <w:rsid w:val="0059284E"/>
    <w:rsid w:val="005B2246"/>
    <w:rsid w:val="005E2B4B"/>
    <w:rsid w:val="006231A7"/>
    <w:rsid w:val="006C0CE1"/>
    <w:rsid w:val="006E0464"/>
    <w:rsid w:val="006F1383"/>
    <w:rsid w:val="007048F4"/>
    <w:rsid w:val="00712AC8"/>
    <w:rsid w:val="00776462"/>
    <w:rsid w:val="007C5217"/>
    <w:rsid w:val="007C73AA"/>
    <w:rsid w:val="007D5DE8"/>
    <w:rsid w:val="008111A4"/>
    <w:rsid w:val="008D4510"/>
    <w:rsid w:val="009013B8"/>
    <w:rsid w:val="00914339"/>
    <w:rsid w:val="009400BA"/>
    <w:rsid w:val="00960433"/>
    <w:rsid w:val="009761A5"/>
    <w:rsid w:val="009961B9"/>
    <w:rsid w:val="009B18CE"/>
    <w:rsid w:val="009D144A"/>
    <w:rsid w:val="009E6E5C"/>
    <w:rsid w:val="00A40309"/>
    <w:rsid w:val="00A519B3"/>
    <w:rsid w:val="00A72B69"/>
    <w:rsid w:val="00AC3D58"/>
    <w:rsid w:val="00AE2E92"/>
    <w:rsid w:val="00AE418C"/>
    <w:rsid w:val="00B1368F"/>
    <w:rsid w:val="00BD0A6F"/>
    <w:rsid w:val="00BE1561"/>
    <w:rsid w:val="00C038BC"/>
    <w:rsid w:val="00CB70F4"/>
    <w:rsid w:val="00CC5B46"/>
    <w:rsid w:val="00D35B4B"/>
    <w:rsid w:val="00D55E3E"/>
    <w:rsid w:val="00D614CB"/>
    <w:rsid w:val="00D645C4"/>
    <w:rsid w:val="00D66FA5"/>
    <w:rsid w:val="00DE7F13"/>
    <w:rsid w:val="00E33B4B"/>
    <w:rsid w:val="00E535AE"/>
    <w:rsid w:val="00E91456"/>
    <w:rsid w:val="00F22B60"/>
    <w:rsid w:val="00F41E1A"/>
    <w:rsid w:val="00F5642F"/>
    <w:rsid w:val="00F56B80"/>
    <w:rsid w:val="00F702F7"/>
    <w:rsid w:val="00F77965"/>
    <w:rsid w:val="00FA116D"/>
    <w:rsid w:val="00FA61E9"/>
    <w:rsid w:val="00FD25FD"/>
    <w:rsid w:val="00FF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6D2EE"/>
  <w15:chartTrackingRefBased/>
  <w15:docId w15:val="{121FAF40-387D-431F-86CA-5814E7F29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0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0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0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0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0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0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0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0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0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0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0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0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02F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02F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02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02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02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02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0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0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0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0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0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02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02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02F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0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02F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02F7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702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702F7"/>
  </w:style>
  <w:style w:type="paragraph" w:styleId="Pieddepage">
    <w:name w:val="footer"/>
    <w:basedOn w:val="Normal"/>
    <w:link w:val="PieddepageCar"/>
    <w:uiPriority w:val="99"/>
    <w:unhideWhenUsed/>
    <w:rsid w:val="00F702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702F7"/>
  </w:style>
  <w:style w:type="table" w:styleId="Grilledutableau">
    <w:name w:val="Table Grid"/>
    <w:basedOn w:val="TableauNormal"/>
    <w:uiPriority w:val="39"/>
    <w:rsid w:val="007D5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8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305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Amaury Pinéda</dc:creator>
  <cp:keywords/>
  <dc:description/>
  <cp:lastModifiedBy>Amaury Pinéda</cp:lastModifiedBy>
  <cp:revision>7</cp:revision>
  <dcterms:created xsi:type="dcterms:W3CDTF">2026-06-10T07:45:00Z</dcterms:created>
  <dcterms:modified xsi:type="dcterms:W3CDTF">2026-06-10T08:15:00Z</dcterms:modified>
</cp:coreProperties>
</file>