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76AC" w14:textId="732AB8EF" w:rsidR="00E745CE" w:rsidRPr="00E745CE" w:rsidRDefault="00E745CE" w:rsidP="00E745CE">
      <w:pPr>
        <w:rPr>
          <w:b/>
          <w:bCs/>
        </w:rPr>
      </w:pPr>
      <w:r w:rsidRPr="00E745CE">
        <w:rPr>
          <w:b/>
          <w:bCs/>
        </w:rPr>
        <w:t>Multi-Model Livestock Classification</w:t>
      </w:r>
    </w:p>
    <w:p w14:paraId="11746A8C" w14:textId="77777777" w:rsidR="00E745CE" w:rsidRPr="00E745CE" w:rsidRDefault="00E745CE" w:rsidP="00E745CE">
      <w:r w:rsidRPr="00E745CE">
        <w:rPr>
          <w:b/>
          <w:bCs/>
        </w:rPr>
        <w:t>Student Name:</w:t>
      </w:r>
      <w:r w:rsidRPr="00E745CE">
        <w:t xml:space="preserve"> Hamza Bin Abdul Majeed</w:t>
      </w:r>
    </w:p>
    <w:p w14:paraId="3A2829F8" w14:textId="77777777" w:rsidR="00E745CE" w:rsidRPr="00E745CE" w:rsidRDefault="00E745CE" w:rsidP="00E745CE">
      <w:r w:rsidRPr="00E745CE">
        <w:rPr>
          <w:b/>
          <w:bCs/>
        </w:rPr>
        <w:t>Course:</w:t>
      </w:r>
      <w:r w:rsidRPr="00E745CE">
        <w:t xml:space="preserve"> Machine Learning (MSAI, Second Semester)</w:t>
      </w:r>
    </w:p>
    <w:p w14:paraId="31DECFE8" w14:textId="77777777" w:rsidR="00E745CE" w:rsidRPr="00E745CE" w:rsidRDefault="00E745CE" w:rsidP="00E745CE">
      <w:r w:rsidRPr="00E745CE">
        <w:rPr>
          <w:b/>
          <w:bCs/>
        </w:rPr>
        <w:t>Instructor:</w:t>
      </w:r>
      <w:r w:rsidRPr="00E745CE">
        <w:t xml:space="preserve"> Sir Talha Nadeem</w:t>
      </w:r>
    </w:p>
    <w:p w14:paraId="4BDAD5B1" w14:textId="77777777" w:rsidR="00E745CE" w:rsidRPr="00E745CE" w:rsidRDefault="00E745CE" w:rsidP="00E745CE">
      <w:r w:rsidRPr="00E745CE">
        <w:rPr>
          <w:b/>
          <w:bCs/>
        </w:rPr>
        <w:t>Project Title:</w:t>
      </w:r>
      <w:r w:rsidRPr="00E745CE">
        <w:t xml:space="preserve"> Comparative Performance Evaluation of CNN-RNN Hybrids, Transformers, and Graph Neural Networks for Imbalanced Livestock Datasets.</w:t>
      </w:r>
    </w:p>
    <w:p w14:paraId="58EEDC8B" w14:textId="77777777" w:rsidR="00E745CE" w:rsidRPr="00E745CE" w:rsidRDefault="00E745CE" w:rsidP="00E745CE">
      <w:pPr>
        <w:rPr>
          <w:b/>
          <w:bCs/>
        </w:rPr>
      </w:pPr>
      <w:r w:rsidRPr="00E745CE">
        <w:rPr>
          <w:b/>
          <w:bCs/>
        </w:rPr>
        <w:t>1. Executive Summary</w:t>
      </w:r>
    </w:p>
    <w:p w14:paraId="5E8FA593" w14:textId="77777777" w:rsidR="00E745CE" w:rsidRPr="00E745CE" w:rsidRDefault="00E745CE" w:rsidP="00E745CE">
      <w:r w:rsidRPr="00E745CE">
        <w:t xml:space="preserve">This project investigates the automated classification of livestock (Cow, Pig, Sheep, Horse) using three distinct AI paradigms. Given the significant class imbalance—dominated by Sheep (12,388 instances) versus minority classes like Pigs (545 instances)—the research focused on architectural robustness. The </w:t>
      </w:r>
      <w:r w:rsidRPr="00E745CE">
        <w:rPr>
          <w:b/>
          <w:bCs/>
        </w:rPr>
        <w:t>Veterinary CRNN</w:t>
      </w:r>
      <w:r w:rsidRPr="00E745CE">
        <w:t xml:space="preserve"> emerged as the state-of-the-art (SOTA) solution for this dataset, achieving a </w:t>
      </w:r>
      <w:r w:rsidRPr="00E745CE">
        <w:rPr>
          <w:b/>
          <w:bCs/>
        </w:rPr>
        <w:t>94.49% Test Accuracy</w:t>
      </w:r>
      <w:r w:rsidRPr="00E745CE">
        <w:t>. The results demonstrate that hybrid spatial-sequential modeling significantly outperforms global attention (</w:t>
      </w:r>
      <w:proofErr w:type="spellStart"/>
      <w:r w:rsidRPr="00E745CE">
        <w:t>ViT</w:t>
      </w:r>
      <w:proofErr w:type="spellEnd"/>
      <w:r w:rsidRPr="00E745CE">
        <w:t>) and spatial graph connectivity (GCNN) in animal recognition tasks.</w:t>
      </w:r>
    </w:p>
    <w:p w14:paraId="0AF24400" w14:textId="77777777" w:rsidR="00E745CE" w:rsidRPr="00E745CE" w:rsidRDefault="00E745CE" w:rsidP="00E745CE">
      <w:pPr>
        <w:rPr>
          <w:b/>
          <w:bCs/>
        </w:rPr>
      </w:pPr>
      <w:r w:rsidRPr="00E745CE">
        <w:rPr>
          <w:b/>
          <w:bCs/>
        </w:rPr>
        <w:t>2. Methodology &amp; Implementation</w:t>
      </w:r>
    </w:p>
    <w:p w14:paraId="0B276DB3" w14:textId="77777777" w:rsidR="00E745CE" w:rsidRPr="00E745CE" w:rsidRDefault="00E745CE" w:rsidP="00E745CE">
      <w:pPr>
        <w:rPr>
          <w:b/>
          <w:bCs/>
        </w:rPr>
      </w:pPr>
      <w:r w:rsidRPr="00E745CE">
        <w:rPr>
          <w:b/>
          <w:bCs/>
        </w:rPr>
        <w:t>A. Dataset &amp; Exploratory Data Analysis (EDA)</w:t>
      </w:r>
    </w:p>
    <w:p w14:paraId="02A81A43" w14:textId="77777777" w:rsidR="00E745CE" w:rsidRPr="00E745CE" w:rsidRDefault="00E745CE" w:rsidP="00E745CE">
      <w:pPr>
        <w:numPr>
          <w:ilvl w:val="0"/>
          <w:numId w:val="1"/>
        </w:numPr>
      </w:pPr>
      <w:r w:rsidRPr="00E745CE">
        <w:rPr>
          <w:b/>
          <w:bCs/>
        </w:rPr>
        <w:t>Total Instances:</w:t>
      </w:r>
      <w:r w:rsidRPr="00E745CE">
        <w:t xml:space="preserve"> 22,342 animal instances across 6,570 images.</w:t>
      </w:r>
    </w:p>
    <w:p w14:paraId="06043297" w14:textId="77777777" w:rsidR="00E745CE" w:rsidRPr="00E745CE" w:rsidRDefault="00E745CE" w:rsidP="00E745CE">
      <w:pPr>
        <w:numPr>
          <w:ilvl w:val="0"/>
          <w:numId w:val="1"/>
        </w:numPr>
      </w:pPr>
      <w:r w:rsidRPr="00E745CE">
        <w:rPr>
          <w:b/>
          <w:bCs/>
        </w:rPr>
        <w:t>Class Imbalance:</w:t>
      </w:r>
      <w:r w:rsidRPr="00E745CE">
        <w:t xml:space="preserve"> Extreme variance between Sheep (12,388) and Class_4 (24).</w:t>
      </w:r>
    </w:p>
    <w:p w14:paraId="6A1591D0" w14:textId="4A440402" w:rsidR="00E745CE" w:rsidRDefault="00E745CE" w:rsidP="00E745CE">
      <w:pPr>
        <w:numPr>
          <w:ilvl w:val="0"/>
          <w:numId w:val="1"/>
        </w:numPr>
      </w:pPr>
      <w:r w:rsidRPr="00E745CE">
        <w:rPr>
          <w:b/>
          <w:bCs/>
        </w:rPr>
        <w:t>Preprocessing:</w:t>
      </w:r>
      <w:r w:rsidRPr="00E745CE">
        <w:t xml:space="preserve"> Grayscale conversion and 224 \times 224 resizing were standardized to ensure a fair comparison across all models.</w:t>
      </w:r>
    </w:p>
    <w:p w14:paraId="05852DDD" w14:textId="77777777" w:rsidR="00061D51" w:rsidRDefault="00061D51" w:rsidP="00061D51"/>
    <w:p w14:paraId="020E92FB" w14:textId="3E6B09D2" w:rsidR="00061D51" w:rsidRPr="00E745CE" w:rsidRDefault="00061D51" w:rsidP="00E379D6">
      <w:pPr>
        <w:jc w:val="center"/>
      </w:pPr>
      <w:r>
        <w:rPr>
          <w:noProof/>
        </w:rPr>
        <w:lastRenderedPageBreak/>
        <w:drawing>
          <wp:inline distT="0" distB="0" distL="0" distR="0" wp14:anchorId="2B648A64" wp14:editId="4B1DF4A5">
            <wp:extent cx="5074920" cy="2743200"/>
            <wp:effectExtent l="0" t="0" r="11430" b="0"/>
            <wp:docPr id="624021778" name="Chart 1">
              <a:extLst xmlns:a="http://schemas.openxmlformats.org/drawingml/2006/main">
                <a:ext uri="{FF2B5EF4-FFF2-40B4-BE49-F238E27FC236}">
                  <a16:creationId xmlns:a16="http://schemas.microsoft.com/office/drawing/2014/main" id="{FD0B3270-2D41-2EEA-5B16-D5D5E914AA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887C9EB" w14:textId="77777777" w:rsidR="00E745CE" w:rsidRPr="00E745CE" w:rsidRDefault="00E745CE" w:rsidP="00E745CE">
      <w:pPr>
        <w:rPr>
          <w:b/>
          <w:bCs/>
        </w:rPr>
      </w:pPr>
      <w:r w:rsidRPr="00E745CE">
        <w:rPr>
          <w:b/>
          <w:bCs/>
        </w:rPr>
        <w:t>B. Model Architectures</w:t>
      </w:r>
    </w:p>
    <w:p w14:paraId="6C5A2678" w14:textId="77777777" w:rsidR="00E745CE" w:rsidRPr="00E745CE" w:rsidRDefault="00E745CE" w:rsidP="00E745CE">
      <w:pPr>
        <w:numPr>
          <w:ilvl w:val="0"/>
          <w:numId w:val="2"/>
        </w:numPr>
      </w:pPr>
      <w:r w:rsidRPr="00E745CE">
        <w:rPr>
          <w:b/>
          <w:bCs/>
        </w:rPr>
        <w:t>CRNN (Winner):</w:t>
      </w:r>
      <w:r w:rsidRPr="00E745CE">
        <w:t xml:space="preserve"> A 3-block CNN backbone for spatial features coupled with a </w:t>
      </w:r>
      <w:r w:rsidRPr="00E745CE">
        <w:rPr>
          <w:b/>
          <w:bCs/>
        </w:rPr>
        <w:t>2-layer Bidirectional LSTM</w:t>
      </w:r>
      <w:r w:rsidRPr="00E745CE">
        <w:t>. This allowed the model to process animal features as a sequence, capturing the structural context of the animals.</w:t>
      </w:r>
    </w:p>
    <w:p w14:paraId="5982AB39" w14:textId="77777777" w:rsidR="00E745CE" w:rsidRPr="00E745CE" w:rsidRDefault="00E745CE" w:rsidP="00E745CE">
      <w:pPr>
        <w:numPr>
          <w:ilvl w:val="0"/>
          <w:numId w:val="2"/>
        </w:numPr>
      </w:pPr>
      <w:r w:rsidRPr="00E745CE">
        <w:rPr>
          <w:b/>
          <w:bCs/>
        </w:rPr>
        <w:t>Vision Transformer (</w:t>
      </w:r>
      <w:proofErr w:type="spellStart"/>
      <w:r w:rsidRPr="00E745CE">
        <w:rPr>
          <w:b/>
          <w:bCs/>
        </w:rPr>
        <w:t>ViT</w:t>
      </w:r>
      <w:proofErr w:type="spellEnd"/>
      <w:r w:rsidRPr="00E745CE">
        <w:rPr>
          <w:b/>
          <w:bCs/>
        </w:rPr>
        <w:t>):</w:t>
      </w:r>
      <w:r w:rsidRPr="00E745CE">
        <w:t xml:space="preserve"> Utilized self-attention to patch images into tokens. While effective, it suffered from "data hunger," resulting in lower accuracy on minority classes.</w:t>
      </w:r>
    </w:p>
    <w:p w14:paraId="04EF9DA0" w14:textId="77777777" w:rsidR="00E745CE" w:rsidRPr="00E745CE" w:rsidRDefault="00E745CE" w:rsidP="00E745CE">
      <w:pPr>
        <w:numPr>
          <w:ilvl w:val="0"/>
          <w:numId w:val="2"/>
        </w:numPr>
      </w:pPr>
      <w:r w:rsidRPr="00E745CE">
        <w:rPr>
          <w:b/>
          <w:bCs/>
        </w:rPr>
        <w:t>GCNN:</w:t>
      </w:r>
      <w:r w:rsidRPr="00E745CE">
        <w:t xml:space="preserve"> Modeled image patches as graph nodes. While computationally efficient, it lacked the depth to distinguish between fine-grained animal textures.</w:t>
      </w:r>
    </w:p>
    <w:p w14:paraId="532D23BF" w14:textId="77777777" w:rsidR="00E745CE" w:rsidRPr="00E745CE" w:rsidRDefault="00E745CE" w:rsidP="00E745CE">
      <w:pPr>
        <w:rPr>
          <w:b/>
          <w:bCs/>
        </w:rPr>
      </w:pPr>
      <w:r w:rsidRPr="00E745CE">
        <w:rPr>
          <w:b/>
          <w:bCs/>
        </w:rPr>
        <w:t>3. Final Comparative Results</w:t>
      </w:r>
    </w:p>
    <w:tbl>
      <w:tblPr>
        <w:tblW w:w="0" w:type="auto"/>
        <w:tblCellSpacing w:w="15" w:type="dxa"/>
        <w:tblCellMar>
          <w:left w:w="0" w:type="dxa"/>
          <w:right w:w="0" w:type="dxa"/>
        </w:tblCellMar>
        <w:tblLook w:val="04A0" w:firstRow="1" w:lastRow="0" w:firstColumn="1" w:lastColumn="0" w:noHBand="0" w:noVBand="1"/>
      </w:tblPr>
      <w:tblGrid>
        <w:gridCol w:w="2104"/>
        <w:gridCol w:w="1660"/>
        <w:gridCol w:w="1598"/>
        <w:gridCol w:w="1429"/>
        <w:gridCol w:w="2553"/>
      </w:tblGrid>
      <w:tr w:rsidR="00E745CE" w:rsidRPr="00E745CE" w14:paraId="3605441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133FA" w14:textId="77777777" w:rsidR="00E745CE" w:rsidRPr="00E745CE" w:rsidRDefault="00E745CE" w:rsidP="00E745CE">
            <w:r w:rsidRPr="00E745CE">
              <w:rPr>
                <w:b/>
                <w:bCs/>
              </w:rPr>
              <w:t>Model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3AC46" w14:textId="77777777" w:rsidR="00E745CE" w:rsidRPr="00E745CE" w:rsidRDefault="00E745CE" w:rsidP="00E745CE">
            <w:r w:rsidRPr="00E745CE">
              <w:rPr>
                <w:b/>
                <w:bCs/>
              </w:rPr>
              <w:t>Final Test Acc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4EAF3" w14:textId="77777777" w:rsidR="00E745CE" w:rsidRPr="00E745CE" w:rsidRDefault="00E745CE" w:rsidP="00E745CE">
            <w:r w:rsidRPr="00E745CE">
              <w:rPr>
                <w:b/>
                <w:bCs/>
              </w:rPr>
              <w:t>Best Val Acc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626DE" w14:textId="77777777" w:rsidR="00E745CE" w:rsidRPr="00E745CE" w:rsidRDefault="00E745CE" w:rsidP="00E745CE">
            <w:r w:rsidRPr="00E745CE">
              <w:rPr>
                <w:b/>
                <w:bCs/>
              </w:rPr>
              <w:t>Best Val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E147F" w14:textId="77777777" w:rsidR="00E745CE" w:rsidRPr="00E745CE" w:rsidRDefault="00E745CE" w:rsidP="00E745CE">
            <w:r w:rsidRPr="00E745CE">
              <w:rPr>
                <w:b/>
                <w:bCs/>
              </w:rPr>
              <w:t>Key Structural Feature</w:t>
            </w:r>
          </w:p>
        </w:tc>
      </w:tr>
      <w:tr w:rsidR="00E745CE" w:rsidRPr="00E745CE" w14:paraId="617DDB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24595" w14:textId="77777777" w:rsidR="00E745CE" w:rsidRPr="00E745CE" w:rsidRDefault="00E745CE" w:rsidP="00E745CE">
            <w:r w:rsidRPr="00E745CE">
              <w:rPr>
                <w:b/>
                <w:bCs/>
              </w:rPr>
              <w:t>CRNN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41814" w14:textId="77777777" w:rsidR="00E745CE" w:rsidRPr="00E745CE" w:rsidRDefault="00E745CE" w:rsidP="00E745CE">
            <w:r w:rsidRPr="00E745CE">
              <w:rPr>
                <w:b/>
                <w:bCs/>
              </w:rPr>
              <w:t>94.49%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CA4E4" w14:textId="77777777" w:rsidR="00E745CE" w:rsidRPr="00E745CE" w:rsidRDefault="00E745CE" w:rsidP="00E745CE">
            <w:r w:rsidRPr="00E745CE">
              <w:rPr>
                <w:b/>
                <w:bCs/>
              </w:rPr>
              <w:t>95.90%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E7F57" w14:textId="77777777" w:rsidR="00E745CE" w:rsidRPr="00E745CE" w:rsidRDefault="00E745CE" w:rsidP="00E745CE">
            <w:r w:rsidRPr="00E745CE">
              <w:rPr>
                <w:b/>
                <w:bCs/>
              </w:rPr>
              <w:t>0.1600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81582" w14:textId="77777777" w:rsidR="00E745CE" w:rsidRPr="00E745CE" w:rsidRDefault="00E745CE" w:rsidP="00E745CE">
            <w:r w:rsidRPr="00E745CE">
              <w:t>CNN Features + RNN Sequence</w:t>
            </w:r>
          </w:p>
        </w:tc>
      </w:tr>
      <w:tr w:rsidR="00E745CE" w:rsidRPr="00E745CE" w14:paraId="56B4A8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AEA68" w14:textId="77777777" w:rsidR="00E745CE" w:rsidRPr="00E745CE" w:rsidRDefault="00E745CE" w:rsidP="00E745CE">
            <w:proofErr w:type="spellStart"/>
            <w:r w:rsidRPr="00E745CE">
              <w:rPr>
                <w:b/>
                <w:bCs/>
              </w:rPr>
              <w:t>ViT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F6495" w14:textId="77777777" w:rsidR="00E745CE" w:rsidRPr="00E745CE" w:rsidRDefault="00E745CE" w:rsidP="00E745CE">
            <w:r w:rsidRPr="00E745CE">
              <w:t>83.86%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288F0" w14:textId="77777777" w:rsidR="00E745CE" w:rsidRPr="00E745CE" w:rsidRDefault="00E745CE" w:rsidP="00E745CE">
            <w:r w:rsidRPr="00E745CE">
              <w:t>85.69%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C2CBC" w14:textId="77777777" w:rsidR="00E745CE" w:rsidRPr="00E745CE" w:rsidRDefault="00E745CE" w:rsidP="00E745CE">
            <w:r w:rsidRPr="00E745CE">
              <w:t>0.4690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D286C" w14:textId="77777777" w:rsidR="00E745CE" w:rsidRPr="00E745CE" w:rsidRDefault="00E745CE" w:rsidP="00E745CE">
            <w:r w:rsidRPr="00E745CE">
              <w:t>Self-Attention Mechanism</w:t>
            </w:r>
          </w:p>
        </w:tc>
      </w:tr>
      <w:tr w:rsidR="00E745CE" w:rsidRPr="00E745CE" w14:paraId="60CA23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F2F39" w14:textId="77777777" w:rsidR="00E745CE" w:rsidRPr="00E745CE" w:rsidRDefault="00E745CE" w:rsidP="00E745CE">
            <w:r w:rsidRPr="00E745CE">
              <w:rPr>
                <w:b/>
                <w:bCs/>
              </w:rPr>
              <w:lastRenderedPageBreak/>
              <w:t>GCNN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389AE" w14:textId="77777777" w:rsidR="00E745CE" w:rsidRPr="00E745CE" w:rsidRDefault="00E745CE" w:rsidP="00E745CE">
            <w:r w:rsidRPr="00E745CE">
              <w:t>72.05%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5A850" w14:textId="77777777" w:rsidR="00E745CE" w:rsidRPr="00E745CE" w:rsidRDefault="00E745CE" w:rsidP="00E745CE">
            <w:r w:rsidRPr="00E745CE">
              <w:t>72.97%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6BF36" w14:textId="77777777" w:rsidR="00E745CE" w:rsidRPr="00E745CE" w:rsidRDefault="00E745CE" w:rsidP="00E745CE">
            <w:r w:rsidRPr="00E745CE">
              <w:t>0.6286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22C4B" w14:textId="77777777" w:rsidR="00E745CE" w:rsidRPr="00E745CE" w:rsidRDefault="00E745CE" w:rsidP="00E745CE">
            <w:r w:rsidRPr="00E745CE">
              <w:t>Spatial Graph Connectivity</w:t>
            </w:r>
          </w:p>
        </w:tc>
      </w:tr>
    </w:tbl>
    <w:p w14:paraId="1262C0F7" w14:textId="77777777" w:rsidR="00962967" w:rsidRDefault="00962967" w:rsidP="00E745CE"/>
    <w:p w14:paraId="726C45C4" w14:textId="325B304B" w:rsidR="001867A4" w:rsidRDefault="00275F53" w:rsidP="00E745CE">
      <w:r>
        <w:rPr>
          <w:noProof/>
        </w:rPr>
        <w:drawing>
          <wp:inline distT="0" distB="0" distL="0" distR="0" wp14:anchorId="6F587360" wp14:editId="35468916">
            <wp:extent cx="5943600" cy="2395220"/>
            <wp:effectExtent l="0" t="0" r="0" b="5080"/>
            <wp:docPr id="853445268" name="Chart 1">
              <a:extLst xmlns:a="http://schemas.openxmlformats.org/drawingml/2006/main">
                <a:ext uri="{FF2B5EF4-FFF2-40B4-BE49-F238E27FC236}">
                  <a16:creationId xmlns:a16="http://schemas.microsoft.com/office/drawing/2014/main" id="{5AE7BFC3-CC7A-AD37-E9B0-BCE2B091F9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C5BEA02" w14:textId="77777777" w:rsidR="00A14A14" w:rsidRDefault="00A14A14" w:rsidP="00E745CE"/>
    <w:p w14:paraId="063B5D35" w14:textId="16A6A709" w:rsidR="00E745CE" w:rsidRPr="00E745CE" w:rsidRDefault="00E745CE" w:rsidP="00E745CE">
      <w:pPr>
        <w:rPr>
          <w:b/>
          <w:bCs/>
        </w:rPr>
      </w:pPr>
      <w:r w:rsidRPr="00E745CE">
        <w:rPr>
          <w:b/>
          <w:bCs/>
        </w:rPr>
        <w:t>4. Discussion &amp; Implementation Links</w:t>
      </w:r>
    </w:p>
    <w:p w14:paraId="2E736770" w14:textId="77777777" w:rsidR="00E745CE" w:rsidRPr="00E745CE" w:rsidRDefault="00E745CE" w:rsidP="00E745CE">
      <w:r w:rsidRPr="00E745CE">
        <w:t xml:space="preserve">The CRNN’s success is attributed to its ability to preserve spatial locality (CNN) while modeling the global relationship between features (RNN). The </w:t>
      </w:r>
      <w:r w:rsidRPr="00E745CE">
        <w:rPr>
          <w:b/>
          <w:bCs/>
        </w:rPr>
        <w:t>Bidirectional LSTM</w:t>
      </w:r>
      <w:r w:rsidRPr="00E745CE">
        <w:t xml:space="preserve"> specifically allowed the model to recognize animals regardless of their orientation in the frame.</w:t>
      </w:r>
    </w:p>
    <w:p w14:paraId="25B3B634" w14:textId="77777777" w:rsidR="007D56A1" w:rsidRPr="007D56A1" w:rsidRDefault="007D56A1" w:rsidP="007D56A1">
      <w:pPr>
        <w:rPr>
          <w:b/>
          <w:bCs/>
        </w:rPr>
      </w:pPr>
      <w:r w:rsidRPr="007D56A1">
        <w:rPr>
          <w:b/>
          <w:bCs/>
        </w:rPr>
        <w:t>Project Resources &amp; Links</w:t>
      </w:r>
    </w:p>
    <w:p w14:paraId="7A61B756" w14:textId="77777777" w:rsidR="007D56A1" w:rsidRPr="007D56A1" w:rsidRDefault="007D56A1" w:rsidP="007D56A1">
      <w:pPr>
        <w:rPr>
          <w:b/>
          <w:bCs/>
        </w:rPr>
      </w:pPr>
      <w:r w:rsidRPr="007D56A1">
        <w:rPr>
          <w:b/>
          <w:bCs/>
        </w:rPr>
        <w:t>Core Repositories</w:t>
      </w:r>
    </w:p>
    <w:p w14:paraId="11C36544" w14:textId="77777777" w:rsidR="007D56A1" w:rsidRPr="007D56A1" w:rsidRDefault="007D56A1" w:rsidP="007D56A1">
      <w:pPr>
        <w:numPr>
          <w:ilvl w:val="0"/>
          <w:numId w:val="5"/>
        </w:numPr>
        <w:rPr>
          <w:b/>
          <w:bCs/>
        </w:rPr>
      </w:pPr>
      <w:r w:rsidRPr="007D56A1">
        <w:rPr>
          <w:b/>
          <w:bCs/>
        </w:rPr>
        <w:t xml:space="preserve">GitHub Repository: </w:t>
      </w:r>
      <w:hyperlink r:id="rId7" w:tgtFrame="_blank" w:history="1">
        <w:r w:rsidRPr="007D56A1">
          <w:rPr>
            <w:rStyle w:val="Hyperlink"/>
            <w:b/>
            <w:bCs/>
          </w:rPr>
          <w:t>A Comparative Analysis of Custom Neural Architectures</w:t>
        </w:r>
      </w:hyperlink>
    </w:p>
    <w:p w14:paraId="1010A178" w14:textId="77777777" w:rsidR="007D56A1" w:rsidRPr="007D56A1" w:rsidRDefault="007D56A1" w:rsidP="007D56A1">
      <w:pPr>
        <w:numPr>
          <w:ilvl w:val="0"/>
          <w:numId w:val="5"/>
        </w:numPr>
        <w:rPr>
          <w:b/>
          <w:bCs/>
        </w:rPr>
      </w:pPr>
      <w:r w:rsidRPr="007D56A1">
        <w:rPr>
          <w:b/>
          <w:bCs/>
        </w:rPr>
        <w:t xml:space="preserve">Live Deployment (Hugging Face): </w:t>
      </w:r>
      <w:hyperlink r:id="rId8" w:tgtFrame="_blank" w:history="1">
        <w:r w:rsidRPr="007D56A1">
          <w:rPr>
            <w:rStyle w:val="Hyperlink"/>
            <w:b/>
            <w:bCs/>
          </w:rPr>
          <w:t>Cattle Disease Classifier Space</w:t>
        </w:r>
      </w:hyperlink>
    </w:p>
    <w:p w14:paraId="4B87CC3D" w14:textId="77777777" w:rsidR="00615DA8" w:rsidRDefault="007D56A1" w:rsidP="00615DA8">
      <w:pPr>
        <w:rPr>
          <w:b/>
          <w:bCs/>
        </w:rPr>
      </w:pPr>
      <w:r w:rsidRPr="007D56A1">
        <w:rPr>
          <w:b/>
          <w:bCs/>
        </w:rPr>
        <w:t>Implementation Notebooks (Kaggle)</w:t>
      </w:r>
    </w:p>
    <w:p w14:paraId="0A8C8713" w14:textId="110CD8DB" w:rsidR="00615DA8" w:rsidRPr="00513850" w:rsidRDefault="00615DA8" w:rsidP="00513850">
      <w:pPr>
        <w:pStyle w:val="ListParagraph"/>
        <w:numPr>
          <w:ilvl w:val="0"/>
          <w:numId w:val="7"/>
        </w:numPr>
        <w:rPr>
          <w:b/>
          <w:bCs/>
        </w:rPr>
      </w:pPr>
      <w:r w:rsidRPr="00513850">
        <w:rPr>
          <w:b/>
          <w:bCs/>
        </w:rPr>
        <w:t xml:space="preserve">GitHub Repository: </w:t>
      </w:r>
      <w:hyperlink r:id="rId9" w:tgtFrame="_blank" w:history="1">
        <w:r w:rsidRPr="00513850">
          <w:rPr>
            <w:rStyle w:val="Hyperlink"/>
            <w:b/>
            <w:bCs/>
          </w:rPr>
          <w:t>A Comparative Analysis of Custom Neural Architectures</w:t>
        </w:r>
      </w:hyperlink>
    </w:p>
    <w:p w14:paraId="4C2687CB" w14:textId="34E80F05" w:rsidR="00615DA8" w:rsidRPr="00513850" w:rsidRDefault="00615DA8" w:rsidP="00513850">
      <w:pPr>
        <w:pStyle w:val="ListParagraph"/>
        <w:numPr>
          <w:ilvl w:val="0"/>
          <w:numId w:val="7"/>
        </w:numPr>
        <w:rPr>
          <w:b/>
          <w:bCs/>
        </w:rPr>
      </w:pPr>
      <w:r w:rsidRPr="00513850">
        <w:rPr>
          <w:b/>
          <w:bCs/>
        </w:rPr>
        <w:t xml:space="preserve">Live AI Diagnostic App: </w:t>
      </w:r>
      <w:hyperlink r:id="rId10" w:tgtFrame="_blank" w:history="1">
        <w:r w:rsidRPr="00513850">
          <w:rPr>
            <w:rStyle w:val="Hyperlink"/>
            <w:b/>
            <w:bCs/>
          </w:rPr>
          <w:t>Cattle Disease Classifier on Hugging Face</w:t>
        </w:r>
      </w:hyperlink>
    </w:p>
    <w:p w14:paraId="7D3450CE" w14:textId="4594F4E7" w:rsidR="00615DA8" w:rsidRPr="00513850" w:rsidRDefault="00615DA8" w:rsidP="00513850">
      <w:pPr>
        <w:pStyle w:val="ListParagraph"/>
        <w:numPr>
          <w:ilvl w:val="0"/>
          <w:numId w:val="7"/>
        </w:numPr>
        <w:rPr>
          <w:b/>
          <w:bCs/>
        </w:rPr>
      </w:pPr>
      <w:r w:rsidRPr="00513850">
        <w:rPr>
          <w:b/>
          <w:bCs/>
        </w:rPr>
        <w:t xml:space="preserve">CRNN Implementation: </w:t>
      </w:r>
      <w:hyperlink r:id="rId11" w:tgtFrame="_blank" w:history="1">
        <w:r w:rsidRPr="00513850">
          <w:rPr>
            <w:rStyle w:val="Hyperlink"/>
            <w:b/>
            <w:bCs/>
          </w:rPr>
          <w:t>Kaggle Notebook</w:t>
        </w:r>
      </w:hyperlink>
    </w:p>
    <w:p w14:paraId="5B0CFBC6" w14:textId="7E8423B2" w:rsidR="00615DA8" w:rsidRPr="00513850" w:rsidRDefault="00615DA8" w:rsidP="00513850">
      <w:pPr>
        <w:pStyle w:val="ListParagraph"/>
        <w:numPr>
          <w:ilvl w:val="0"/>
          <w:numId w:val="7"/>
        </w:numPr>
        <w:rPr>
          <w:b/>
          <w:bCs/>
        </w:rPr>
      </w:pPr>
      <w:proofErr w:type="spellStart"/>
      <w:r w:rsidRPr="00513850">
        <w:rPr>
          <w:b/>
          <w:bCs/>
        </w:rPr>
        <w:lastRenderedPageBreak/>
        <w:t>ViT</w:t>
      </w:r>
      <w:proofErr w:type="spellEnd"/>
      <w:r w:rsidRPr="00513850">
        <w:rPr>
          <w:b/>
          <w:bCs/>
        </w:rPr>
        <w:t xml:space="preserve"> Implementation: </w:t>
      </w:r>
      <w:hyperlink r:id="rId12" w:tgtFrame="_blank" w:history="1">
        <w:r w:rsidRPr="00513850">
          <w:rPr>
            <w:rStyle w:val="Hyperlink"/>
            <w:b/>
            <w:bCs/>
          </w:rPr>
          <w:t>Kaggle Notebook</w:t>
        </w:r>
      </w:hyperlink>
    </w:p>
    <w:p w14:paraId="1C23CE66" w14:textId="2E5A6571" w:rsidR="00615DA8" w:rsidRPr="00513850" w:rsidRDefault="00615DA8" w:rsidP="00513850">
      <w:pPr>
        <w:pStyle w:val="ListParagraph"/>
        <w:numPr>
          <w:ilvl w:val="0"/>
          <w:numId w:val="7"/>
        </w:numPr>
        <w:rPr>
          <w:b/>
          <w:bCs/>
        </w:rPr>
      </w:pPr>
      <w:r w:rsidRPr="00513850">
        <w:rPr>
          <w:b/>
          <w:bCs/>
        </w:rPr>
        <w:t xml:space="preserve">GCNN Implementation: </w:t>
      </w:r>
      <w:hyperlink r:id="rId13" w:tgtFrame="_blank" w:history="1">
        <w:r w:rsidRPr="00513850">
          <w:rPr>
            <w:rStyle w:val="Hyperlink"/>
            <w:b/>
            <w:bCs/>
          </w:rPr>
          <w:t>Kaggle Notebook</w:t>
        </w:r>
      </w:hyperlink>
    </w:p>
    <w:p w14:paraId="24B1CF03" w14:textId="5CF26A9A" w:rsidR="00615DA8" w:rsidRPr="00513850" w:rsidRDefault="00615DA8" w:rsidP="00513850">
      <w:pPr>
        <w:pStyle w:val="ListParagraph"/>
        <w:numPr>
          <w:ilvl w:val="0"/>
          <w:numId w:val="7"/>
        </w:numPr>
        <w:rPr>
          <w:b/>
          <w:bCs/>
        </w:rPr>
      </w:pPr>
      <w:r w:rsidRPr="00513850">
        <w:rPr>
          <w:b/>
          <w:bCs/>
        </w:rPr>
        <w:t xml:space="preserve">EDA &amp; Dataset Analysis: </w:t>
      </w:r>
      <w:hyperlink r:id="rId14" w:tgtFrame="_blank" w:history="1">
        <w:r w:rsidRPr="00513850">
          <w:rPr>
            <w:rStyle w:val="Hyperlink"/>
            <w:b/>
            <w:bCs/>
          </w:rPr>
          <w:t>Kaggle Notebook</w:t>
        </w:r>
      </w:hyperlink>
    </w:p>
    <w:p w14:paraId="36A917F7" w14:textId="605582CD" w:rsidR="004E102F" w:rsidRPr="007D56A1" w:rsidRDefault="004E102F" w:rsidP="00615DA8">
      <w:pPr>
        <w:rPr>
          <w:b/>
          <w:bCs/>
        </w:rPr>
      </w:pPr>
      <w:r>
        <w:rPr>
          <w:b/>
          <w:bCs/>
        </w:rPr>
        <w:t xml:space="preserve"> </w:t>
      </w:r>
    </w:p>
    <w:p w14:paraId="77A5E505" w14:textId="02C281CD" w:rsidR="00E745CE" w:rsidRPr="00E745CE" w:rsidRDefault="00E745CE" w:rsidP="00E745CE">
      <w:pPr>
        <w:rPr>
          <w:b/>
          <w:bCs/>
        </w:rPr>
      </w:pPr>
      <w:r w:rsidRPr="00E745CE">
        <w:rPr>
          <w:b/>
          <w:bCs/>
        </w:rPr>
        <w:t xml:space="preserve">5. References </w:t>
      </w:r>
    </w:p>
    <w:p w14:paraId="324FDBAA" w14:textId="77777777" w:rsidR="00E745CE" w:rsidRPr="00E745CE" w:rsidRDefault="00E745CE" w:rsidP="00E745CE">
      <w:pPr>
        <w:numPr>
          <w:ilvl w:val="0"/>
          <w:numId w:val="4"/>
        </w:numPr>
      </w:pPr>
      <w:r w:rsidRPr="00E745CE">
        <w:rPr>
          <w:b/>
          <w:bCs/>
        </w:rPr>
        <w:t>Al-</w:t>
      </w:r>
      <w:proofErr w:type="spellStart"/>
      <w:r w:rsidRPr="00E745CE">
        <w:rPr>
          <w:b/>
          <w:bCs/>
        </w:rPr>
        <w:t>Gaashani</w:t>
      </w:r>
      <w:proofErr w:type="spellEnd"/>
      <w:r w:rsidRPr="00E745CE">
        <w:rPr>
          <w:b/>
          <w:bCs/>
        </w:rPr>
        <w:t>, M., et al.</w:t>
      </w:r>
      <w:r w:rsidRPr="00E745CE">
        <w:t xml:space="preserve"> (2025). </w:t>
      </w:r>
      <w:r w:rsidRPr="00E745CE">
        <w:rPr>
          <w:i/>
          <w:iCs/>
        </w:rPr>
        <w:t xml:space="preserve">Enhancing plant and animal disease detection through deep learning: a </w:t>
      </w:r>
      <w:proofErr w:type="spellStart"/>
      <w:r w:rsidRPr="00E745CE">
        <w:rPr>
          <w:i/>
          <w:iCs/>
        </w:rPr>
        <w:t>Depthwise</w:t>
      </w:r>
      <w:proofErr w:type="spellEnd"/>
      <w:r w:rsidRPr="00E745CE">
        <w:rPr>
          <w:i/>
          <w:iCs/>
        </w:rPr>
        <w:t xml:space="preserve"> CNN integration.</w:t>
      </w:r>
      <w:r w:rsidRPr="00E745CE">
        <w:t xml:space="preserve"> Frontiers in Plant Science, 16, 1505857.</w:t>
      </w:r>
    </w:p>
    <w:p w14:paraId="3CAAE37F" w14:textId="77777777" w:rsidR="00E745CE" w:rsidRPr="00E745CE" w:rsidRDefault="00E745CE" w:rsidP="00E745CE">
      <w:pPr>
        <w:numPr>
          <w:ilvl w:val="0"/>
          <w:numId w:val="4"/>
        </w:numPr>
      </w:pPr>
      <w:r w:rsidRPr="00E745CE">
        <w:rPr>
          <w:b/>
          <w:bCs/>
        </w:rPr>
        <w:t>Jahin, M. A., et al.</w:t>
      </w:r>
      <w:r w:rsidRPr="00E745CE">
        <w:t xml:space="preserve"> (2025). </w:t>
      </w:r>
      <w:r w:rsidRPr="00E745CE">
        <w:rPr>
          <w:i/>
          <w:iCs/>
        </w:rPr>
        <w:t xml:space="preserve">Livestock Identification via Interpretable Hybrid CNN-GNN: Integrating MobileNetV2 and </w:t>
      </w:r>
      <w:proofErr w:type="spellStart"/>
      <w:r w:rsidRPr="00E745CE">
        <w:rPr>
          <w:i/>
          <w:iCs/>
        </w:rPr>
        <w:t>GraphSAGE</w:t>
      </w:r>
      <w:proofErr w:type="spellEnd"/>
      <w:r w:rsidRPr="00E745CE">
        <w:rPr>
          <w:i/>
          <w:iCs/>
        </w:rPr>
        <w:t>.</w:t>
      </w:r>
      <w:r w:rsidRPr="00E745CE">
        <w:t xml:space="preserve"> arXiv:2503.01284.</w:t>
      </w:r>
    </w:p>
    <w:p w14:paraId="02E657B5" w14:textId="77777777" w:rsidR="00E745CE" w:rsidRPr="00E745CE" w:rsidRDefault="00E745CE" w:rsidP="00E745CE">
      <w:pPr>
        <w:numPr>
          <w:ilvl w:val="0"/>
          <w:numId w:val="4"/>
        </w:numPr>
      </w:pPr>
      <w:r w:rsidRPr="00E745CE">
        <w:rPr>
          <w:b/>
          <w:bCs/>
        </w:rPr>
        <w:t>Kumar, P., &amp; Singh, R.</w:t>
      </w:r>
      <w:r w:rsidRPr="00E745CE">
        <w:t xml:space="preserve"> (2025). </w:t>
      </w:r>
      <w:r w:rsidRPr="00E745CE">
        <w:rPr>
          <w:i/>
          <w:iCs/>
        </w:rPr>
        <w:t>Deep Learning for Veterinary Diagnostics: A Novel Convolutional Neural Network Approach.</w:t>
      </w:r>
      <w:r w:rsidRPr="00E745CE">
        <w:t xml:space="preserve"> E3S Web of Conferences, 680, 00005.</w:t>
      </w:r>
    </w:p>
    <w:p w14:paraId="59BF62B0" w14:textId="77777777" w:rsidR="00E745CE" w:rsidRPr="00E745CE" w:rsidRDefault="00E745CE" w:rsidP="00E745CE">
      <w:pPr>
        <w:numPr>
          <w:ilvl w:val="0"/>
          <w:numId w:val="4"/>
        </w:numPr>
      </w:pPr>
      <w:r w:rsidRPr="00E745CE">
        <w:rPr>
          <w:b/>
          <w:bCs/>
        </w:rPr>
        <w:t>Li, X., et al.</w:t>
      </w:r>
      <w:r w:rsidRPr="00E745CE">
        <w:t xml:space="preserve"> (2025). </w:t>
      </w:r>
      <w:proofErr w:type="spellStart"/>
      <w:r w:rsidRPr="00E745CE">
        <w:rPr>
          <w:i/>
          <w:iCs/>
        </w:rPr>
        <w:t>ConvTransNet</w:t>
      </w:r>
      <w:proofErr w:type="spellEnd"/>
      <w:r w:rsidRPr="00E745CE">
        <w:rPr>
          <w:i/>
          <w:iCs/>
        </w:rPr>
        <w:t>-S: A CNN-Transformer Hybrid Model for Complex Field Environments.</w:t>
      </w:r>
      <w:r w:rsidRPr="00E745CE">
        <w:t xml:space="preserve"> MDPI Plants, 14(15), 2252.</w:t>
      </w:r>
    </w:p>
    <w:p w14:paraId="1E39F307" w14:textId="77777777" w:rsidR="00E745CE" w:rsidRPr="00E745CE" w:rsidRDefault="00E745CE" w:rsidP="00E745CE">
      <w:pPr>
        <w:numPr>
          <w:ilvl w:val="0"/>
          <w:numId w:val="4"/>
        </w:numPr>
      </w:pPr>
      <w:r w:rsidRPr="00E745CE">
        <w:rPr>
          <w:b/>
          <w:bCs/>
        </w:rPr>
        <w:t>Majeed, A., et al.</w:t>
      </w:r>
      <w:r w:rsidRPr="00E745CE">
        <w:t xml:space="preserve"> (2025). </w:t>
      </w:r>
      <w:r w:rsidRPr="00E745CE">
        <w:rPr>
          <w:i/>
          <w:iCs/>
        </w:rPr>
        <w:t>Animal classification in the wild using vision transformers and mixture of experts.</w:t>
      </w:r>
      <w:r w:rsidRPr="00E745CE">
        <w:t xml:space="preserve"> Frontiers in Science, 16, 1522985.</w:t>
      </w:r>
    </w:p>
    <w:p w14:paraId="302D0C0A" w14:textId="77777777" w:rsidR="00E745CE" w:rsidRPr="00E745CE" w:rsidRDefault="00E745CE" w:rsidP="00E745CE">
      <w:pPr>
        <w:numPr>
          <w:ilvl w:val="0"/>
          <w:numId w:val="4"/>
        </w:numPr>
      </w:pPr>
      <w:r w:rsidRPr="00E745CE">
        <w:rPr>
          <w:b/>
          <w:bCs/>
        </w:rPr>
        <w:t>Reddy, S., et al.</w:t>
      </w:r>
      <w:r w:rsidRPr="00E745CE">
        <w:t xml:space="preserve"> (2025). </w:t>
      </w:r>
      <w:r w:rsidRPr="00E745CE">
        <w:rPr>
          <w:i/>
          <w:iCs/>
        </w:rPr>
        <w:t>Enhanced livestock classification with attention-based convolutional neural networks.</w:t>
      </w:r>
      <w:r w:rsidRPr="00E745CE">
        <w:t xml:space="preserve"> Frontiers in AI, 8, 1640549.</w:t>
      </w:r>
    </w:p>
    <w:p w14:paraId="4B33B3D3" w14:textId="77777777" w:rsidR="00E745CE" w:rsidRPr="00E745CE" w:rsidRDefault="00E745CE" w:rsidP="00E745CE">
      <w:pPr>
        <w:numPr>
          <w:ilvl w:val="0"/>
          <w:numId w:val="4"/>
        </w:numPr>
      </w:pPr>
      <w:r w:rsidRPr="00E745CE">
        <w:rPr>
          <w:b/>
          <w:bCs/>
        </w:rPr>
        <w:t>Sarmah, K., &amp; Das, B.</w:t>
      </w:r>
      <w:r w:rsidRPr="00E745CE">
        <w:t xml:space="preserve"> (2025). </w:t>
      </w:r>
      <w:r w:rsidRPr="00E745CE">
        <w:rPr>
          <w:i/>
          <w:iCs/>
        </w:rPr>
        <w:t>Spatial attention-guided pre-trained networks for accurate identification of livestock.</w:t>
      </w:r>
      <w:r w:rsidRPr="00E745CE">
        <w:t xml:space="preserve"> Scientific Reports (Nature), 15(1), 23213.</w:t>
      </w:r>
    </w:p>
    <w:p w14:paraId="1986777A" w14:textId="77777777" w:rsidR="00E745CE" w:rsidRPr="00E745CE" w:rsidRDefault="00E745CE" w:rsidP="00E745CE">
      <w:pPr>
        <w:numPr>
          <w:ilvl w:val="0"/>
          <w:numId w:val="4"/>
        </w:numPr>
      </w:pPr>
      <w:r w:rsidRPr="00E745CE">
        <w:rPr>
          <w:b/>
          <w:bCs/>
        </w:rPr>
        <w:t>Sharma, T., et al.</w:t>
      </w:r>
      <w:r w:rsidRPr="00E745CE">
        <w:t xml:space="preserve"> (2025). </w:t>
      </w:r>
      <w:r w:rsidRPr="00E745CE">
        <w:rPr>
          <w:i/>
          <w:iCs/>
        </w:rPr>
        <w:t>Enhancing anomaly detection in veterinary recognition with knowledge ensemble.</w:t>
      </w:r>
      <w:r w:rsidRPr="00E745CE">
        <w:t xml:space="preserve"> Frontiers in Science, 16, 1623907.</w:t>
      </w:r>
    </w:p>
    <w:p w14:paraId="56A24448" w14:textId="77777777" w:rsidR="00E745CE" w:rsidRPr="00E745CE" w:rsidRDefault="00E745CE" w:rsidP="00E745CE">
      <w:pPr>
        <w:numPr>
          <w:ilvl w:val="0"/>
          <w:numId w:val="4"/>
        </w:numPr>
      </w:pPr>
      <w:r w:rsidRPr="00E745CE">
        <w:rPr>
          <w:b/>
          <w:bCs/>
        </w:rPr>
        <w:t>Wang, Y., et al.</w:t>
      </w:r>
      <w:r w:rsidRPr="00E745CE">
        <w:t xml:space="preserve"> (2025). </w:t>
      </w:r>
      <w:r w:rsidRPr="00E745CE">
        <w:rPr>
          <w:i/>
          <w:iCs/>
        </w:rPr>
        <w:t>Optimizing Animal Classification with Hybrid CNN-RNN and Liquid Time-Constant Networks.</w:t>
      </w:r>
      <w:r w:rsidRPr="00E745CE">
        <w:t xml:space="preserve"> MDPI Applied Sciences, 15(19), 9118.</w:t>
      </w:r>
    </w:p>
    <w:p w14:paraId="2A226A81" w14:textId="77777777" w:rsidR="00E745CE" w:rsidRPr="00E745CE" w:rsidRDefault="00E745CE" w:rsidP="00E745CE">
      <w:pPr>
        <w:numPr>
          <w:ilvl w:val="0"/>
          <w:numId w:val="4"/>
        </w:numPr>
      </w:pPr>
      <w:r w:rsidRPr="00E745CE">
        <w:rPr>
          <w:b/>
          <w:bCs/>
        </w:rPr>
        <w:t>Zhang, L., et al.</w:t>
      </w:r>
      <w:r w:rsidRPr="00E745CE">
        <w:t xml:space="preserve"> (2025). </w:t>
      </w:r>
      <w:r w:rsidRPr="00E745CE">
        <w:rPr>
          <w:i/>
          <w:iCs/>
        </w:rPr>
        <w:t>Identification and classification of livestock using a deep learning approach: A 2025 Survey.</w:t>
      </w:r>
      <w:r w:rsidRPr="00E745CE">
        <w:t xml:space="preserve"> E3S Web of Conferences, 680, 00004.</w:t>
      </w:r>
    </w:p>
    <w:p w14:paraId="18CAF8C7" w14:textId="77777777" w:rsidR="00183A47" w:rsidRDefault="00183A47"/>
    <w:sectPr w:rsidR="00183A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014B9"/>
    <w:multiLevelType w:val="multilevel"/>
    <w:tmpl w:val="6D88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F6039"/>
    <w:multiLevelType w:val="multilevel"/>
    <w:tmpl w:val="5E2A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EE7A86"/>
    <w:multiLevelType w:val="multilevel"/>
    <w:tmpl w:val="8B023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84112D"/>
    <w:multiLevelType w:val="multilevel"/>
    <w:tmpl w:val="17EA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F6791C"/>
    <w:multiLevelType w:val="multilevel"/>
    <w:tmpl w:val="E788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297A6C"/>
    <w:multiLevelType w:val="hybridMultilevel"/>
    <w:tmpl w:val="C160F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A04F29"/>
    <w:multiLevelType w:val="multilevel"/>
    <w:tmpl w:val="5E50B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971953">
    <w:abstractNumId w:val="0"/>
  </w:num>
  <w:num w:numId="2" w16cid:durableId="963148671">
    <w:abstractNumId w:val="6"/>
  </w:num>
  <w:num w:numId="3" w16cid:durableId="947349649">
    <w:abstractNumId w:val="1"/>
  </w:num>
  <w:num w:numId="4" w16cid:durableId="2109735306">
    <w:abstractNumId w:val="2"/>
  </w:num>
  <w:num w:numId="5" w16cid:durableId="1957365458">
    <w:abstractNumId w:val="3"/>
  </w:num>
  <w:num w:numId="6" w16cid:durableId="265624324">
    <w:abstractNumId w:val="4"/>
  </w:num>
  <w:num w:numId="7" w16cid:durableId="20487975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5E"/>
    <w:rsid w:val="0000711E"/>
    <w:rsid w:val="00061D51"/>
    <w:rsid w:val="00183A47"/>
    <w:rsid w:val="001867A4"/>
    <w:rsid w:val="001C1E39"/>
    <w:rsid w:val="001F3AE7"/>
    <w:rsid w:val="00252E86"/>
    <w:rsid w:val="00275F53"/>
    <w:rsid w:val="004219F3"/>
    <w:rsid w:val="00475B5A"/>
    <w:rsid w:val="00486819"/>
    <w:rsid w:val="004E102F"/>
    <w:rsid w:val="004F0CF3"/>
    <w:rsid w:val="0050332D"/>
    <w:rsid w:val="005062B2"/>
    <w:rsid w:val="00513850"/>
    <w:rsid w:val="005635E4"/>
    <w:rsid w:val="005914FF"/>
    <w:rsid w:val="00596516"/>
    <w:rsid w:val="005B0A97"/>
    <w:rsid w:val="00615DA8"/>
    <w:rsid w:val="006A185D"/>
    <w:rsid w:val="0074001F"/>
    <w:rsid w:val="00765FFE"/>
    <w:rsid w:val="00774E52"/>
    <w:rsid w:val="007D56A1"/>
    <w:rsid w:val="008E7B89"/>
    <w:rsid w:val="00942257"/>
    <w:rsid w:val="00962967"/>
    <w:rsid w:val="009741B8"/>
    <w:rsid w:val="00986180"/>
    <w:rsid w:val="00A14A14"/>
    <w:rsid w:val="00A577F4"/>
    <w:rsid w:val="00AB6D5E"/>
    <w:rsid w:val="00B45335"/>
    <w:rsid w:val="00B6235E"/>
    <w:rsid w:val="00BA252C"/>
    <w:rsid w:val="00C177F6"/>
    <w:rsid w:val="00D24189"/>
    <w:rsid w:val="00DE03AC"/>
    <w:rsid w:val="00E379D6"/>
    <w:rsid w:val="00E74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4EBE7"/>
  <w15:chartTrackingRefBased/>
  <w15:docId w15:val="{FABE8AE4-A3D5-4FB2-8B67-3814A07B7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3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3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3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3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3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3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3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3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35E"/>
    <w:rPr>
      <w:rFonts w:eastAsiaTheme="majorEastAsia" w:cstheme="majorBidi"/>
      <w:color w:val="272727" w:themeColor="text1" w:themeTint="D8"/>
    </w:rPr>
  </w:style>
  <w:style w:type="paragraph" w:styleId="Title">
    <w:name w:val="Title"/>
    <w:basedOn w:val="Normal"/>
    <w:next w:val="Normal"/>
    <w:link w:val="TitleChar"/>
    <w:uiPriority w:val="10"/>
    <w:qFormat/>
    <w:rsid w:val="00B62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35E"/>
    <w:pPr>
      <w:spacing w:before="160"/>
      <w:jc w:val="center"/>
    </w:pPr>
    <w:rPr>
      <w:i/>
      <w:iCs/>
      <w:color w:val="404040" w:themeColor="text1" w:themeTint="BF"/>
    </w:rPr>
  </w:style>
  <w:style w:type="character" w:customStyle="1" w:styleId="QuoteChar">
    <w:name w:val="Quote Char"/>
    <w:basedOn w:val="DefaultParagraphFont"/>
    <w:link w:val="Quote"/>
    <w:uiPriority w:val="29"/>
    <w:rsid w:val="00B6235E"/>
    <w:rPr>
      <w:i/>
      <w:iCs/>
      <w:color w:val="404040" w:themeColor="text1" w:themeTint="BF"/>
    </w:rPr>
  </w:style>
  <w:style w:type="paragraph" w:styleId="ListParagraph">
    <w:name w:val="List Paragraph"/>
    <w:basedOn w:val="Normal"/>
    <w:uiPriority w:val="34"/>
    <w:qFormat/>
    <w:rsid w:val="00B6235E"/>
    <w:pPr>
      <w:ind w:left="720"/>
      <w:contextualSpacing/>
    </w:pPr>
  </w:style>
  <w:style w:type="character" w:styleId="IntenseEmphasis">
    <w:name w:val="Intense Emphasis"/>
    <w:basedOn w:val="DefaultParagraphFont"/>
    <w:uiPriority w:val="21"/>
    <w:qFormat/>
    <w:rsid w:val="00B6235E"/>
    <w:rPr>
      <w:i/>
      <w:iCs/>
      <w:color w:val="0F4761" w:themeColor="accent1" w:themeShade="BF"/>
    </w:rPr>
  </w:style>
  <w:style w:type="paragraph" w:styleId="IntenseQuote">
    <w:name w:val="Intense Quote"/>
    <w:basedOn w:val="Normal"/>
    <w:next w:val="Normal"/>
    <w:link w:val="IntenseQuoteChar"/>
    <w:uiPriority w:val="30"/>
    <w:qFormat/>
    <w:rsid w:val="00B62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35E"/>
    <w:rPr>
      <w:i/>
      <w:iCs/>
      <w:color w:val="0F4761" w:themeColor="accent1" w:themeShade="BF"/>
    </w:rPr>
  </w:style>
  <w:style w:type="character" w:styleId="IntenseReference">
    <w:name w:val="Intense Reference"/>
    <w:basedOn w:val="DefaultParagraphFont"/>
    <w:uiPriority w:val="32"/>
    <w:qFormat/>
    <w:rsid w:val="00B6235E"/>
    <w:rPr>
      <w:b/>
      <w:bCs/>
      <w:smallCaps/>
      <w:color w:val="0F4761" w:themeColor="accent1" w:themeShade="BF"/>
      <w:spacing w:val="5"/>
    </w:rPr>
  </w:style>
  <w:style w:type="character" w:styleId="Hyperlink">
    <w:name w:val="Hyperlink"/>
    <w:basedOn w:val="DefaultParagraphFont"/>
    <w:uiPriority w:val="99"/>
    <w:unhideWhenUsed/>
    <w:rsid w:val="00E745CE"/>
    <w:rPr>
      <w:color w:val="467886" w:themeColor="hyperlink"/>
      <w:u w:val="single"/>
    </w:rPr>
  </w:style>
  <w:style w:type="character" w:styleId="UnresolvedMention">
    <w:name w:val="Unresolved Mention"/>
    <w:basedOn w:val="DefaultParagraphFont"/>
    <w:uiPriority w:val="99"/>
    <w:semiHidden/>
    <w:unhideWhenUsed/>
    <w:rsid w:val="00E745CE"/>
    <w:rPr>
      <w:color w:val="605E5C"/>
      <w:shd w:val="clear" w:color="auto" w:fill="E1DFDD"/>
    </w:rPr>
  </w:style>
  <w:style w:type="character" w:styleId="FollowedHyperlink">
    <w:name w:val="FollowedHyperlink"/>
    <w:basedOn w:val="DefaultParagraphFont"/>
    <w:uiPriority w:val="99"/>
    <w:semiHidden/>
    <w:unhideWhenUsed/>
    <w:rsid w:val="005965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spaces/hamzabinabdulmajeed/Cattle-Disease-Classifier" TargetMode="External"/><Relationship Id="rId13" Type="http://schemas.openxmlformats.org/officeDocument/2006/relationships/hyperlink" Target="https://www.kaggle.com/code/hamzabinbutt/gcnn-cat" TargetMode="External"/><Relationship Id="rId3" Type="http://schemas.openxmlformats.org/officeDocument/2006/relationships/settings" Target="settings.xml"/><Relationship Id="rId7" Type="http://schemas.openxmlformats.org/officeDocument/2006/relationships/hyperlink" Target="https://github.com/Hamzabinabdulmajeed/A-Comparative-Analysis-of-Custom-Neural-Architectures-for-Multiclass-Livestock-Classification" TargetMode="External"/><Relationship Id="rId12" Type="http://schemas.openxmlformats.org/officeDocument/2006/relationships/hyperlink" Target="https://www.kaggle.com/code/hamzabinbutt/vit-ca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hyperlink" Target="https://www.kaggle.com/code/hamzabinbutt/crnn-cat" TargetMode="External"/><Relationship Id="rId5" Type="http://schemas.openxmlformats.org/officeDocument/2006/relationships/chart" Target="charts/chart1.xml"/><Relationship Id="rId15" Type="http://schemas.openxmlformats.org/officeDocument/2006/relationships/fontTable" Target="fontTable.xml"/><Relationship Id="rId10" Type="http://schemas.openxmlformats.org/officeDocument/2006/relationships/hyperlink" Target="https://huggingface.co/spaces/hamzabinabdulmajeed/Cattle-Disease-Classifier" TargetMode="External"/><Relationship Id="rId4" Type="http://schemas.openxmlformats.org/officeDocument/2006/relationships/webSettings" Target="webSettings.xml"/><Relationship Id="rId9" Type="http://schemas.openxmlformats.org/officeDocument/2006/relationships/hyperlink" Target="https://github.com/Hamzabinabdulmajeed/A-Comparative-Analysis-of-Custom-Neural-Architectures-for-Multiclass-Livestock-Classification" TargetMode="External"/><Relationship Id="rId14" Type="http://schemas.openxmlformats.org/officeDocument/2006/relationships/hyperlink" Target="https://www.kaggle.com/code/hamzabinbutt/eda-ve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F:\AI%20project\A%20Comparative%20Analysis%20of%20Custom%20Neural%20Architectures%20for%20Multiclass%20Livestock%20Classification\A-Comparative-Analysis-of-Custom-Neural-Architectures-for-Multiclass-Livestock-Classification\log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F:\AI%20project\A%20Comparative%20Analysis%20of%20Custom%20Neural%20Architectures%20for%20Multiclass%20Livestock%20Classification\A-Comparative-Analysis-of-Custom-Neural-Architectures-for-Multiclass-Livestock-Classification\log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Class Distribution per Split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percentStacked"/>
        <c:varyColors val="0"/>
        <c:ser>
          <c:idx val="0"/>
          <c:order val="0"/>
          <c:tx>
            <c:strRef>
              <c:f>EDA!$L$3</c:f>
              <c:strCache>
                <c:ptCount val="1"/>
                <c:pt idx="0">
                  <c:v>Train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EDA!$M$2:$Q$2</c:f>
              <c:strCache>
                <c:ptCount val="5"/>
                <c:pt idx="0">
                  <c:v>Cow</c:v>
                </c:pt>
                <c:pt idx="1">
                  <c:v>Pig</c:v>
                </c:pt>
                <c:pt idx="2">
                  <c:v>Sheep</c:v>
                </c:pt>
                <c:pt idx="3">
                  <c:v>Horse</c:v>
                </c:pt>
                <c:pt idx="4">
                  <c:v>Class_4</c:v>
                </c:pt>
              </c:strCache>
            </c:strRef>
          </c:cat>
          <c:val>
            <c:numRef>
              <c:f>EDA!$M$3:$Q$3</c:f>
              <c:numCache>
                <c:formatCode>#,##0</c:formatCode>
                <c:ptCount val="5"/>
                <c:pt idx="0">
                  <c:v>3259</c:v>
                </c:pt>
                <c:pt idx="1">
                  <c:v>388</c:v>
                </c:pt>
                <c:pt idx="2">
                  <c:v>9165</c:v>
                </c:pt>
                <c:pt idx="3">
                  <c:v>3627</c:v>
                </c:pt>
                <c:pt idx="4">
                  <c:v>18</c:v>
                </c:pt>
              </c:numCache>
            </c:numRef>
          </c:val>
          <c:extLst>
            <c:ext xmlns:c16="http://schemas.microsoft.com/office/drawing/2014/chart" uri="{C3380CC4-5D6E-409C-BE32-E72D297353CC}">
              <c16:uniqueId val="{00000000-D959-4FA6-A3A9-596F008B8613}"/>
            </c:ext>
          </c:extLst>
        </c:ser>
        <c:ser>
          <c:idx val="1"/>
          <c:order val="1"/>
          <c:tx>
            <c:strRef>
              <c:f>EDA!$L$4</c:f>
              <c:strCache>
                <c:ptCount val="1"/>
                <c:pt idx="0">
                  <c:v>Valid</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EDA!$M$2:$Q$2</c:f>
              <c:strCache>
                <c:ptCount val="5"/>
                <c:pt idx="0">
                  <c:v>Cow</c:v>
                </c:pt>
                <c:pt idx="1">
                  <c:v>Pig</c:v>
                </c:pt>
                <c:pt idx="2">
                  <c:v>Sheep</c:v>
                </c:pt>
                <c:pt idx="3">
                  <c:v>Horse</c:v>
                </c:pt>
                <c:pt idx="4">
                  <c:v>Class_4</c:v>
                </c:pt>
              </c:strCache>
            </c:strRef>
          </c:cat>
          <c:val>
            <c:numRef>
              <c:f>EDA!$M$4:$Q$4</c:f>
              <c:numCache>
                <c:formatCode>General</c:formatCode>
                <c:ptCount val="5"/>
                <c:pt idx="0">
                  <c:v>663</c:v>
                </c:pt>
                <c:pt idx="1">
                  <c:v>110</c:v>
                </c:pt>
                <c:pt idx="2">
                  <c:v>2141</c:v>
                </c:pt>
                <c:pt idx="3">
                  <c:v>1097</c:v>
                </c:pt>
                <c:pt idx="4">
                  <c:v>1</c:v>
                </c:pt>
              </c:numCache>
            </c:numRef>
          </c:val>
          <c:extLst>
            <c:ext xmlns:c16="http://schemas.microsoft.com/office/drawing/2014/chart" uri="{C3380CC4-5D6E-409C-BE32-E72D297353CC}">
              <c16:uniqueId val="{00000001-D959-4FA6-A3A9-596F008B8613}"/>
            </c:ext>
          </c:extLst>
        </c:ser>
        <c:ser>
          <c:idx val="2"/>
          <c:order val="2"/>
          <c:tx>
            <c:strRef>
              <c:f>EDA!$L$5</c:f>
              <c:strCache>
                <c:ptCount val="1"/>
                <c:pt idx="0">
                  <c:v>Test</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EDA!$M$2:$Q$2</c:f>
              <c:strCache>
                <c:ptCount val="5"/>
                <c:pt idx="0">
                  <c:v>Cow</c:v>
                </c:pt>
                <c:pt idx="1">
                  <c:v>Pig</c:v>
                </c:pt>
                <c:pt idx="2">
                  <c:v>Sheep</c:v>
                </c:pt>
                <c:pt idx="3">
                  <c:v>Horse</c:v>
                </c:pt>
                <c:pt idx="4">
                  <c:v>Class_4</c:v>
                </c:pt>
              </c:strCache>
            </c:strRef>
          </c:cat>
          <c:val>
            <c:numRef>
              <c:f>EDA!$M$5:$Q$5</c:f>
              <c:numCache>
                <c:formatCode>#,##0</c:formatCode>
                <c:ptCount val="5"/>
                <c:pt idx="0">
                  <c:v>224</c:v>
                </c:pt>
                <c:pt idx="1">
                  <c:v>47</c:v>
                </c:pt>
                <c:pt idx="2">
                  <c:v>1082</c:v>
                </c:pt>
                <c:pt idx="3">
                  <c:v>515</c:v>
                </c:pt>
                <c:pt idx="4">
                  <c:v>5</c:v>
                </c:pt>
              </c:numCache>
            </c:numRef>
          </c:val>
          <c:extLst>
            <c:ext xmlns:c16="http://schemas.microsoft.com/office/drawing/2014/chart" uri="{C3380CC4-5D6E-409C-BE32-E72D297353CC}">
              <c16:uniqueId val="{00000002-D959-4FA6-A3A9-596F008B8613}"/>
            </c:ext>
          </c:extLst>
        </c:ser>
        <c:dLbls>
          <c:dLblPos val="ctr"/>
          <c:showLegendKey val="0"/>
          <c:showVal val="1"/>
          <c:showCatName val="0"/>
          <c:showSerName val="0"/>
          <c:showPercent val="0"/>
          <c:showBubbleSize val="0"/>
        </c:dLbls>
        <c:gapWidth val="150"/>
        <c:overlap val="100"/>
        <c:axId val="1887519488"/>
        <c:axId val="1887519968"/>
      </c:barChart>
      <c:catAx>
        <c:axId val="18875194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7519968"/>
        <c:crosses val="autoZero"/>
        <c:auto val="1"/>
        <c:lblAlgn val="ctr"/>
        <c:lblOffset val="100"/>
        <c:noMultiLvlLbl val="0"/>
      </c:catAx>
      <c:valAx>
        <c:axId val="1887519968"/>
        <c:scaling>
          <c:orientation val="minMax"/>
        </c:scaling>
        <c:delete val="1"/>
        <c:axPos val="l"/>
        <c:numFmt formatCode="0%" sourceLinked="1"/>
        <c:majorTickMark val="none"/>
        <c:minorTickMark val="none"/>
        <c:tickLblPos val="nextTo"/>
        <c:crossAx val="18875194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Final Comparative Results Table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'Final Comparative Results Table'!$B$2</c:f>
              <c:strCache>
                <c:ptCount val="1"/>
                <c:pt idx="0">
                  <c:v>Final Test Acc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'Final Comparative Results Table'!$A$3:$A$5</c:f>
              <c:strCache>
                <c:ptCount val="3"/>
                <c:pt idx="0">
                  <c:v>CRNN</c:v>
                </c:pt>
                <c:pt idx="1">
                  <c:v>ViT</c:v>
                </c:pt>
                <c:pt idx="2">
                  <c:v>GCNN</c:v>
                </c:pt>
              </c:strCache>
            </c:strRef>
          </c:cat>
          <c:val>
            <c:numRef>
              <c:f>'Final Comparative Results Table'!$B$3:$B$5</c:f>
              <c:numCache>
                <c:formatCode>0.00%</c:formatCode>
                <c:ptCount val="3"/>
                <c:pt idx="0">
                  <c:v>0.94489999999999996</c:v>
                </c:pt>
                <c:pt idx="1">
                  <c:v>0.83860000000000001</c:v>
                </c:pt>
                <c:pt idx="2">
                  <c:v>0.72050000000000003</c:v>
                </c:pt>
              </c:numCache>
            </c:numRef>
          </c:val>
          <c:extLst>
            <c:ext xmlns:c16="http://schemas.microsoft.com/office/drawing/2014/chart" uri="{C3380CC4-5D6E-409C-BE32-E72D297353CC}">
              <c16:uniqueId val="{00000000-5BE2-44E4-8496-FD06D778430F}"/>
            </c:ext>
          </c:extLst>
        </c:ser>
        <c:ser>
          <c:idx val="1"/>
          <c:order val="1"/>
          <c:tx>
            <c:strRef>
              <c:f>'Final Comparative Results Table'!$C$2</c:f>
              <c:strCache>
                <c:ptCount val="1"/>
                <c:pt idx="0">
                  <c:v>Best Val Acc (%)</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'Final Comparative Results Table'!$A$3:$A$5</c:f>
              <c:strCache>
                <c:ptCount val="3"/>
                <c:pt idx="0">
                  <c:v>CRNN</c:v>
                </c:pt>
                <c:pt idx="1">
                  <c:v>ViT</c:v>
                </c:pt>
                <c:pt idx="2">
                  <c:v>GCNN</c:v>
                </c:pt>
              </c:strCache>
            </c:strRef>
          </c:cat>
          <c:val>
            <c:numRef>
              <c:f>'Final Comparative Results Table'!$C$3:$C$5</c:f>
              <c:numCache>
                <c:formatCode>0.00%</c:formatCode>
                <c:ptCount val="3"/>
                <c:pt idx="0">
                  <c:v>0.95899999999999996</c:v>
                </c:pt>
                <c:pt idx="1">
                  <c:v>0.8569</c:v>
                </c:pt>
                <c:pt idx="2">
                  <c:v>0.72970000000000002</c:v>
                </c:pt>
              </c:numCache>
            </c:numRef>
          </c:val>
          <c:extLst>
            <c:ext xmlns:c16="http://schemas.microsoft.com/office/drawing/2014/chart" uri="{C3380CC4-5D6E-409C-BE32-E72D297353CC}">
              <c16:uniqueId val="{00000001-5BE2-44E4-8496-FD06D778430F}"/>
            </c:ext>
          </c:extLst>
        </c:ser>
        <c:ser>
          <c:idx val="2"/>
          <c:order val="2"/>
          <c:tx>
            <c:strRef>
              <c:f>'Final Comparative Results Table'!$D$2</c:f>
              <c:strCache>
                <c:ptCount val="1"/>
                <c:pt idx="0">
                  <c:v>Best Val Loss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'Final Comparative Results Table'!$A$3:$A$5</c:f>
              <c:strCache>
                <c:ptCount val="3"/>
                <c:pt idx="0">
                  <c:v>CRNN</c:v>
                </c:pt>
                <c:pt idx="1">
                  <c:v>ViT</c:v>
                </c:pt>
                <c:pt idx="2">
                  <c:v>GCNN</c:v>
                </c:pt>
              </c:strCache>
            </c:strRef>
          </c:cat>
          <c:val>
            <c:numRef>
              <c:f>'Final Comparative Results Table'!$D$3:$D$5</c:f>
              <c:numCache>
                <c:formatCode>0.00%</c:formatCode>
                <c:ptCount val="3"/>
                <c:pt idx="0">
                  <c:v>0.16</c:v>
                </c:pt>
                <c:pt idx="1">
                  <c:v>0.46899999999999997</c:v>
                </c:pt>
                <c:pt idx="2">
                  <c:v>0.62860000000000005</c:v>
                </c:pt>
              </c:numCache>
            </c:numRef>
          </c:val>
          <c:extLst>
            <c:ext xmlns:c16="http://schemas.microsoft.com/office/drawing/2014/chart" uri="{C3380CC4-5D6E-409C-BE32-E72D297353CC}">
              <c16:uniqueId val="{00000002-5BE2-44E4-8496-FD06D778430F}"/>
            </c:ext>
          </c:extLst>
        </c:ser>
        <c:dLbls>
          <c:dLblPos val="outEnd"/>
          <c:showLegendKey val="0"/>
          <c:showVal val="1"/>
          <c:showCatName val="0"/>
          <c:showSerName val="0"/>
          <c:showPercent val="0"/>
          <c:showBubbleSize val="0"/>
        </c:dLbls>
        <c:gapWidth val="219"/>
        <c:overlap val="-27"/>
        <c:axId val="1383183936"/>
        <c:axId val="1383184416"/>
      </c:barChart>
      <c:catAx>
        <c:axId val="13831839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383184416"/>
        <c:crosses val="autoZero"/>
        <c:auto val="1"/>
        <c:lblAlgn val="ctr"/>
        <c:lblOffset val="100"/>
        <c:noMultiLvlLbl val="0"/>
      </c:catAx>
      <c:valAx>
        <c:axId val="1383184416"/>
        <c:scaling>
          <c:orientation val="minMax"/>
        </c:scaling>
        <c:delete val="1"/>
        <c:axPos val="l"/>
        <c:numFmt formatCode="0.00%" sourceLinked="1"/>
        <c:majorTickMark val="none"/>
        <c:minorTickMark val="none"/>
        <c:tickLblPos val="nextTo"/>
        <c:crossAx val="13831839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735</Words>
  <Characters>4538</Characters>
  <Application>Microsoft Office Word</Application>
  <DocSecurity>0</DocSecurity>
  <Lines>119</Lines>
  <Paragraphs>78</Paragraphs>
  <ScaleCrop>false</ScaleCrop>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Moaqir Ahmad Mian</dc:creator>
  <cp:keywords/>
  <dc:description/>
  <cp:lastModifiedBy>Moaqir Ahmad Mian</cp:lastModifiedBy>
  <cp:revision>53</cp:revision>
  <dcterms:created xsi:type="dcterms:W3CDTF">2026-01-30T19:44:00Z</dcterms:created>
  <dcterms:modified xsi:type="dcterms:W3CDTF">2026-01-30T19:58:00Z</dcterms:modified>
</cp:coreProperties>
</file>