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Ex1.xml" ContentType="application/vnd.ms-office.chartex+xml"/>
  <Override PartName="/word/charts/style3.xml" ContentType="application/vnd.ms-office.chartstyle+xml"/>
  <Override PartName="/word/charts/colors3.xml" ContentType="application/vnd.ms-office.chartcolorstyle+xml"/>
  <Override PartName="/word/charts/chart3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4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5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6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7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AAB0B" w14:textId="5431252D" w:rsidR="00183A47" w:rsidRPr="00544534" w:rsidRDefault="00AF7E76" w:rsidP="003B11B8">
      <w:pPr>
        <w:spacing w:after="0" w:line="240" w:lineRule="auto"/>
        <w:jc w:val="center"/>
        <w:rPr>
          <w:sz w:val="30"/>
          <w:szCs w:val="30"/>
        </w:rPr>
      </w:pPr>
      <w:r w:rsidRPr="00544534">
        <w:rPr>
          <w:noProof/>
          <w:sz w:val="30"/>
          <w:szCs w:val="30"/>
        </w:rPr>
        <w:drawing>
          <wp:inline distT="0" distB="0" distL="0" distR="0" wp14:anchorId="13C48734" wp14:editId="721BF70F">
            <wp:extent cx="5271770" cy="3695700"/>
            <wp:effectExtent l="0" t="0" r="5080" b="0"/>
            <wp:docPr id="402715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590" cy="371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CDAB0" w14:textId="440458F2" w:rsidR="009D0C4C" w:rsidRPr="00544534" w:rsidRDefault="00FE29AD" w:rsidP="003B11B8">
      <w:pPr>
        <w:spacing w:after="0" w:line="240" w:lineRule="auto"/>
        <w:jc w:val="center"/>
        <w:rPr>
          <w:sz w:val="30"/>
          <w:szCs w:val="30"/>
        </w:rPr>
      </w:pPr>
      <w:r w:rsidRPr="00544534">
        <w:rPr>
          <w:noProof/>
          <w:sz w:val="30"/>
          <w:szCs w:val="30"/>
        </w:rPr>
        <w:drawing>
          <wp:inline distT="0" distB="0" distL="0" distR="0" wp14:anchorId="16171343" wp14:editId="4A047B12">
            <wp:extent cx="5349240" cy="3950110"/>
            <wp:effectExtent l="0" t="0" r="3810" b="0"/>
            <wp:docPr id="1518003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981" cy="3969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ED30D" w14:textId="745F9234" w:rsidR="007970C9" w:rsidRPr="00544534" w:rsidRDefault="00A764E9" w:rsidP="003B11B8">
      <w:pPr>
        <w:spacing w:after="0" w:line="240" w:lineRule="auto"/>
        <w:rPr>
          <w:sz w:val="30"/>
          <w:szCs w:val="30"/>
        </w:rPr>
      </w:pPr>
      <w:r w:rsidRPr="00544534">
        <w:rPr>
          <w:noProof/>
          <w:sz w:val="30"/>
          <w:szCs w:val="30"/>
        </w:rPr>
        <w:lastRenderedPageBreak/>
        <w:drawing>
          <wp:inline distT="0" distB="0" distL="0" distR="0" wp14:anchorId="100AC888" wp14:editId="06750A2F">
            <wp:extent cx="6400800" cy="2430780"/>
            <wp:effectExtent l="0" t="0" r="0" b="7620"/>
            <wp:docPr id="113630471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D0B1FAE-6984-045A-410E-43DACA13968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7B6E6C6" w14:textId="1FD7117F" w:rsidR="007970C9" w:rsidRPr="00544534" w:rsidRDefault="007970C9" w:rsidP="003B11B8">
      <w:pPr>
        <w:spacing w:after="0" w:line="240" w:lineRule="auto"/>
        <w:jc w:val="center"/>
        <w:rPr>
          <w:sz w:val="30"/>
          <w:szCs w:val="30"/>
        </w:rPr>
      </w:pPr>
      <w:r w:rsidRPr="00544534">
        <w:rPr>
          <w:noProof/>
          <w:sz w:val="30"/>
          <w:szCs w:val="30"/>
        </w:rPr>
        <w:drawing>
          <wp:inline distT="0" distB="0" distL="0" distR="0" wp14:anchorId="3ECEC4FA" wp14:editId="1B9A8C50">
            <wp:extent cx="6400800" cy="2369820"/>
            <wp:effectExtent l="0" t="0" r="0" b="11430"/>
            <wp:docPr id="61455746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CDE2472-A406-E8ED-B9E2-282CFF98A1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14E0410" w14:textId="684FED41" w:rsidR="00B73E6E" w:rsidRDefault="00B73E6E" w:rsidP="003B11B8">
      <w:pPr>
        <w:spacing w:after="0" w:line="240" w:lineRule="auto"/>
        <w:jc w:val="center"/>
        <w:rPr>
          <w:sz w:val="30"/>
          <w:szCs w:val="30"/>
        </w:rPr>
      </w:pPr>
      <w:r w:rsidRPr="00544534">
        <w:rPr>
          <w:noProof/>
          <w:sz w:val="30"/>
          <w:szCs w:val="30"/>
        </w:rPr>
        <mc:AlternateContent>
          <mc:Choice Requires="cx2">
            <w:drawing>
              <wp:inline distT="0" distB="0" distL="0" distR="0" wp14:anchorId="5D4DD457" wp14:editId="43734CB2">
                <wp:extent cx="6355080" cy="2270760"/>
                <wp:effectExtent l="0" t="0" r="7620" b="15240"/>
                <wp:docPr id="1521256038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D6AEE4D-9724-021E-251D-696ADBC1A73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8"/>
                  </a:graphicData>
                </a:graphic>
              </wp:inline>
            </w:drawing>
          </mc:Choice>
          <mc:Fallback>
            <w:drawing>
              <wp:inline distT="0" distB="0" distL="0" distR="0" wp14:anchorId="5D4DD457" wp14:editId="43734CB2">
                <wp:extent cx="6355080" cy="2270760"/>
                <wp:effectExtent l="0" t="0" r="7620" b="15240"/>
                <wp:docPr id="1521256038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D6AEE4D-9724-021E-251D-696ADBC1A73B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256038" name="Chart 1">
                          <a:extLst>
                            <a:ext uri="{FF2B5EF4-FFF2-40B4-BE49-F238E27FC236}">
                              <a16:creationId xmlns:a16="http://schemas.microsoft.com/office/drawing/2014/main" id="{8D6AEE4D-9724-021E-251D-696ADBC1A73B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5080" cy="227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30E30082" w14:textId="77777777" w:rsidR="00456B45" w:rsidRDefault="00456B45" w:rsidP="003B11B8">
      <w:pPr>
        <w:spacing w:after="0" w:line="240" w:lineRule="auto"/>
        <w:jc w:val="center"/>
        <w:rPr>
          <w:sz w:val="30"/>
          <w:szCs w:val="30"/>
        </w:rPr>
      </w:pPr>
    </w:p>
    <w:p w14:paraId="0AB9716F" w14:textId="77777777" w:rsidR="00C70605" w:rsidRDefault="00C70605" w:rsidP="003B11B8">
      <w:pPr>
        <w:spacing w:after="0" w:line="240" w:lineRule="auto"/>
        <w:jc w:val="center"/>
        <w:rPr>
          <w:sz w:val="30"/>
          <w:szCs w:val="30"/>
        </w:rPr>
      </w:pPr>
    </w:p>
    <w:p w14:paraId="75694242" w14:textId="77777777" w:rsidR="00C70605" w:rsidRDefault="00C70605" w:rsidP="003B11B8">
      <w:pPr>
        <w:spacing w:after="0" w:line="240" w:lineRule="auto"/>
        <w:jc w:val="center"/>
        <w:rPr>
          <w:sz w:val="30"/>
          <w:szCs w:val="30"/>
        </w:rPr>
      </w:pPr>
    </w:p>
    <w:p w14:paraId="761C894C" w14:textId="77777777" w:rsidR="0062444C" w:rsidRDefault="0062444C" w:rsidP="003B11B8">
      <w:pPr>
        <w:spacing w:after="0" w:line="240" w:lineRule="auto"/>
        <w:jc w:val="center"/>
        <w:rPr>
          <w:sz w:val="30"/>
          <w:szCs w:val="30"/>
        </w:rPr>
      </w:pPr>
    </w:p>
    <w:p w14:paraId="7AB566CD" w14:textId="4B3796A7" w:rsidR="00C70605" w:rsidRPr="00676C88" w:rsidRDefault="00CF2F5D" w:rsidP="003B11B8">
      <w:pPr>
        <w:spacing w:after="0" w:line="240" w:lineRule="auto"/>
        <w:rPr>
          <w:b/>
          <w:bCs/>
          <w:sz w:val="30"/>
          <w:szCs w:val="30"/>
        </w:rPr>
      </w:pPr>
      <w:r w:rsidRPr="00676C88">
        <w:rPr>
          <w:b/>
          <w:bCs/>
          <w:sz w:val="30"/>
          <w:szCs w:val="30"/>
        </w:rPr>
        <w:lastRenderedPageBreak/>
        <w:t>Optimized</w:t>
      </w:r>
      <w:r w:rsidR="0071308B" w:rsidRPr="00676C88">
        <w:rPr>
          <w:b/>
          <w:bCs/>
          <w:sz w:val="30"/>
          <w:szCs w:val="30"/>
        </w:rPr>
        <w:t xml:space="preserve"> CRNN</w:t>
      </w:r>
    </w:p>
    <w:p w14:paraId="5F608CFB" w14:textId="19972DE2" w:rsidR="0071308B" w:rsidRDefault="00591CD4" w:rsidP="003B11B8">
      <w:pPr>
        <w:spacing w:after="0" w:line="240" w:lineRule="auto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57C7E867" wp14:editId="2B2BA531">
            <wp:extent cx="5204460" cy="2743200"/>
            <wp:effectExtent l="0" t="0" r="15240" b="0"/>
            <wp:docPr id="129331126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91C35CC-6273-250B-7DC1-397D373D12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154A72B" w14:textId="452AF36D" w:rsidR="00332B67" w:rsidRDefault="004D6F0E" w:rsidP="003B11B8">
      <w:pPr>
        <w:spacing w:after="0" w:line="240" w:lineRule="auto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1BC98487" wp14:editId="3F9CDF23">
            <wp:extent cx="5250180" cy="2743200"/>
            <wp:effectExtent l="0" t="0" r="7620" b="0"/>
            <wp:docPr id="76214163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92BD822-F089-62BC-0B80-79CBBBB965E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41B3158" w14:textId="32BCA30D" w:rsidR="00157CC0" w:rsidRDefault="00A7723C" w:rsidP="003B11B8">
      <w:pPr>
        <w:spacing w:after="0" w:line="240" w:lineRule="auto"/>
        <w:jc w:val="center"/>
        <w:rPr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09C7E97E" wp14:editId="555529FD">
            <wp:extent cx="5478780" cy="2743200"/>
            <wp:effectExtent l="0" t="0" r="7620" b="0"/>
            <wp:docPr id="116627587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9B6136C-F1F1-7789-4C61-ECFE58D4E02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C8EC99E" w14:textId="553E57C5" w:rsidR="00ED49B4" w:rsidRDefault="00306EA4" w:rsidP="003B11B8">
      <w:pPr>
        <w:spacing w:after="0" w:line="240" w:lineRule="auto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53BA027F" wp14:editId="236C6A20">
            <wp:extent cx="5478780" cy="2743200"/>
            <wp:effectExtent l="0" t="0" r="11430" b="0"/>
            <wp:docPr id="21850689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753E369-63A7-14B2-81FD-2F0589C7FC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F5BD5B2" w14:textId="65549E4B" w:rsidR="003C42F4" w:rsidRPr="00544534" w:rsidRDefault="003C42F4" w:rsidP="003B11B8">
      <w:pPr>
        <w:spacing w:after="0" w:line="240" w:lineRule="auto"/>
        <w:jc w:val="center"/>
        <w:rPr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7A49852D" wp14:editId="14DA98D4">
            <wp:extent cx="6484620" cy="8077200"/>
            <wp:effectExtent l="0" t="0" r="11430" b="0"/>
            <wp:docPr id="72113078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28108CE-02D4-2E0B-E76A-DEFEBD472F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3C42F4" w:rsidRPr="00544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CED"/>
    <w:rsid w:val="00040D5A"/>
    <w:rsid w:val="00043BD8"/>
    <w:rsid w:val="000801FD"/>
    <w:rsid w:val="000A1CFD"/>
    <w:rsid w:val="000D2448"/>
    <w:rsid w:val="000F28EB"/>
    <w:rsid w:val="00157CC0"/>
    <w:rsid w:val="00183A47"/>
    <w:rsid w:val="00214AB8"/>
    <w:rsid w:val="002541CA"/>
    <w:rsid w:val="002B7BD4"/>
    <w:rsid w:val="002E3B0C"/>
    <w:rsid w:val="00306EA4"/>
    <w:rsid w:val="003156A2"/>
    <w:rsid w:val="00332B67"/>
    <w:rsid w:val="00335CEC"/>
    <w:rsid w:val="003B11B8"/>
    <w:rsid w:val="003C42F4"/>
    <w:rsid w:val="004165B8"/>
    <w:rsid w:val="0043374D"/>
    <w:rsid w:val="00456B45"/>
    <w:rsid w:val="004712C9"/>
    <w:rsid w:val="00495420"/>
    <w:rsid w:val="004D6F0E"/>
    <w:rsid w:val="0051205B"/>
    <w:rsid w:val="00544534"/>
    <w:rsid w:val="00584332"/>
    <w:rsid w:val="00591CD4"/>
    <w:rsid w:val="0062444C"/>
    <w:rsid w:val="0065767A"/>
    <w:rsid w:val="0067340A"/>
    <w:rsid w:val="00676C88"/>
    <w:rsid w:val="006840CF"/>
    <w:rsid w:val="006A3F5B"/>
    <w:rsid w:val="006E7D27"/>
    <w:rsid w:val="00704CED"/>
    <w:rsid w:val="0071308B"/>
    <w:rsid w:val="0076182C"/>
    <w:rsid w:val="00795B9A"/>
    <w:rsid w:val="007970C9"/>
    <w:rsid w:val="007A61C4"/>
    <w:rsid w:val="007F37AB"/>
    <w:rsid w:val="008917CE"/>
    <w:rsid w:val="008A3D2D"/>
    <w:rsid w:val="0091783D"/>
    <w:rsid w:val="00926898"/>
    <w:rsid w:val="0093104E"/>
    <w:rsid w:val="00940E75"/>
    <w:rsid w:val="00946BF7"/>
    <w:rsid w:val="0097091D"/>
    <w:rsid w:val="009C560F"/>
    <w:rsid w:val="009D0C4C"/>
    <w:rsid w:val="009D6A71"/>
    <w:rsid w:val="00A21491"/>
    <w:rsid w:val="00A676D2"/>
    <w:rsid w:val="00A764E9"/>
    <w:rsid w:val="00A77051"/>
    <w:rsid w:val="00A7723C"/>
    <w:rsid w:val="00A815B5"/>
    <w:rsid w:val="00AA3DBC"/>
    <w:rsid w:val="00AB0F47"/>
    <w:rsid w:val="00AC7970"/>
    <w:rsid w:val="00AF7E76"/>
    <w:rsid w:val="00B12023"/>
    <w:rsid w:val="00B1498E"/>
    <w:rsid w:val="00B73E6E"/>
    <w:rsid w:val="00B90604"/>
    <w:rsid w:val="00BE224D"/>
    <w:rsid w:val="00C143DC"/>
    <w:rsid w:val="00C37EED"/>
    <w:rsid w:val="00C403FA"/>
    <w:rsid w:val="00C40AFA"/>
    <w:rsid w:val="00C44AE7"/>
    <w:rsid w:val="00C70605"/>
    <w:rsid w:val="00CC5AD2"/>
    <w:rsid w:val="00CF2F5D"/>
    <w:rsid w:val="00D24189"/>
    <w:rsid w:val="00D6475C"/>
    <w:rsid w:val="00DC4AAA"/>
    <w:rsid w:val="00E62B52"/>
    <w:rsid w:val="00EA0D60"/>
    <w:rsid w:val="00EC3135"/>
    <w:rsid w:val="00ED49B4"/>
    <w:rsid w:val="00F0166A"/>
    <w:rsid w:val="00F71354"/>
    <w:rsid w:val="00F77B85"/>
    <w:rsid w:val="00FA43AC"/>
    <w:rsid w:val="00FC452C"/>
    <w:rsid w:val="00FE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06BC3"/>
  <w15:chartTrackingRefBased/>
  <w15:docId w15:val="{3968742B-D03B-47B5-A77B-034866CDF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C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4/relationships/chartEx" Target="charts/chartEx1.xml"/><Relationship Id="rId13" Type="http://schemas.openxmlformats.org/officeDocument/2006/relationships/chart" Target="charts/chart6.xml"/><Relationship Id="rId3" Type="http://schemas.openxmlformats.org/officeDocument/2006/relationships/webSettings" Target="webSettings.xml"/><Relationship Id="rId7" Type="http://schemas.openxmlformats.org/officeDocument/2006/relationships/chart" Target="charts/chart2.xml"/><Relationship Id="rId12" Type="http://schemas.openxmlformats.org/officeDocument/2006/relationships/chart" Target="charts/chart5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11" Type="http://schemas.openxmlformats.org/officeDocument/2006/relationships/chart" Target="charts/chart4.xm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image" Target="../media/image3.jpeg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F:\ML%20Project\2%20weeks%20project%20ML\Automated%20Phyto-Pathology%20Diagnostics\Automated-Phyto-Pathology-Diagnostics\logs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image" Target="../media/image4.jpeg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F:\ML%20Project\2%20weeks%20project%20ML\Automated%20Phyto-Pathology%20Diagnostics\Automated-Phyto-Pathology-Diagnostics\logs.xlsx" TargetMode="Externa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F:\ML%20Project\2%20weeks%20project%20ML\Automated%20Phyto-Pathology%20Diagnostics\Automated-Phyto-Pathology-Diagnostics\Results\log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F:\ML%20Project\2%20weeks%20project%20ML\Automated%20Phyto-Pathology%20Diagnostics\Automated-Phyto-Pathology-Diagnostics\Results\log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F:\ML%20Project\2%20weeks%20project%20ML\Automated%20Phyto-Pathology%20Diagnostics\Automated-Phyto-Pathology-Diagnostics\Results\log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F:\ML%20Project\2%20weeks%20project%20ML\Automated%20Phyto-Pathology%20Diagnostics\Automated-Phyto-Pathology-Diagnostics\Results\log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F:\ML%20Project\2%20weeks%20project%20ML\Automated%20Phyto-Pathology%20Diagnostics\Automated-Phyto-Pathology-Diagnostics\Results\log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Style" Target="style3.xml"/><Relationship Id="rId2" Type="http://schemas.openxmlformats.org/officeDocument/2006/relationships/image" Target="../media/image4.jpeg"/><Relationship Id="rId1" Type="http://schemas.openxmlformats.org/officeDocument/2006/relationships/oleObject" Target="file:///F:\ML%20Project\2%20weeks%20project%20ML\Automated%20Phyto-Pathology%20Diagnostics\Automated-Phyto-Pathology-Diagnostics\logs.xlsx" TargetMode="External"/><Relationship Id="rId4" Type="http://schemas.microsoft.com/office/2011/relationships/chartColorStyle" Target="colors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5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500" b="1"/>
              <a:t>Training</a:t>
            </a:r>
            <a:r>
              <a:rPr lang="en-US" sz="1500" b="1" baseline="0"/>
              <a:t> Chart</a:t>
            </a:r>
            <a:endParaRPr lang="en-US" sz="1500" b="1"/>
          </a:p>
        </c:rich>
      </c:tx>
      <c:layout>
        <c:manualLayout>
          <c:xMode val="edge"/>
          <c:yMode val="edge"/>
          <c:x val="6.6582914572864312E-3"/>
          <c:y val="3.0899961375048281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'4 models comparrison'!$B$2</c:f>
              <c:strCache>
                <c:ptCount val="1"/>
                <c:pt idx="0">
                  <c:v>Avg Val Accuracy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5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'4 models comparrison'!$A$3:$A$6</c:f>
              <c:strCache>
                <c:ptCount val="4"/>
                <c:pt idx="0">
                  <c:v>ViT</c:v>
                </c:pt>
                <c:pt idx="1">
                  <c:v>CRNN</c:v>
                </c:pt>
                <c:pt idx="2">
                  <c:v>GCNN</c:v>
                </c:pt>
                <c:pt idx="3">
                  <c:v>GRCNN</c:v>
                </c:pt>
              </c:strCache>
            </c:strRef>
          </c:cat>
          <c:val>
            <c:numRef>
              <c:f>'4 models comparrison'!$B$3:$B$6</c:f>
              <c:numCache>
                <c:formatCode>0%</c:formatCode>
                <c:ptCount val="4"/>
                <c:pt idx="0">
                  <c:v>0.69269999999999998</c:v>
                </c:pt>
                <c:pt idx="1">
                  <c:v>0.9607</c:v>
                </c:pt>
                <c:pt idx="2">
                  <c:v>0.79200000000000004</c:v>
                </c:pt>
                <c:pt idx="3">
                  <c:v>0.79420000000000002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276-4D04-8357-2A735D4717B6}"/>
            </c:ext>
          </c:extLst>
        </c:ser>
        <c:ser>
          <c:idx val="1"/>
          <c:order val="1"/>
          <c:tx>
            <c:strRef>
              <c:f>'4 models comparrison'!$C$2</c:f>
              <c:strCache>
                <c:ptCount val="1"/>
                <c:pt idx="0">
                  <c:v>Avg Val F1 (Macro)</c:v>
                </c:pt>
              </c:strCache>
            </c:strRef>
          </c:tx>
          <c:spPr>
            <a:solidFill>
              <a:schemeClr val="accent6">
                <a:lumMod val="5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5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'4 models comparrison'!$A$3:$A$6</c:f>
              <c:strCache>
                <c:ptCount val="4"/>
                <c:pt idx="0">
                  <c:v>ViT</c:v>
                </c:pt>
                <c:pt idx="1">
                  <c:v>CRNN</c:v>
                </c:pt>
                <c:pt idx="2">
                  <c:v>GCNN</c:v>
                </c:pt>
                <c:pt idx="3">
                  <c:v>GRCNN</c:v>
                </c:pt>
              </c:strCache>
            </c:strRef>
          </c:cat>
          <c:val>
            <c:numRef>
              <c:f>'4 models comparrison'!$C$3:$C$6</c:f>
              <c:numCache>
                <c:formatCode>0%</c:formatCode>
                <c:ptCount val="4"/>
                <c:pt idx="0">
                  <c:v>0.59789999999999999</c:v>
                </c:pt>
                <c:pt idx="1">
                  <c:v>0.94620000000000004</c:v>
                </c:pt>
                <c:pt idx="2">
                  <c:v>0.72199999999999998</c:v>
                </c:pt>
                <c:pt idx="3">
                  <c:v>0.73209999999999997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276-4D04-8357-2A735D4717B6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56757520"/>
        <c:axId val="1056754640"/>
      </c:barChart>
      <c:catAx>
        <c:axId val="105675752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5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6754640"/>
        <c:crosses val="autoZero"/>
        <c:auto val="1"/>
        <c:lblAlgn val="ctr"/>
        <c:lblOffset val="100"/>
        <c:noMultiLvlLbl val="0"/>
      </c:catAx>
      <c:valAx>
        <c:axId val="1056754640"/>
        <c:scaling>
          <c:orientation val="minMax"/>
        </c:scaling>
        <c:delete val="1"/>
        <c:axPos val="l"/>
        <c:numFmt formatCode="0%" sourceLinked="1"/>
        <c:majorTickMark val="out"/>
        <c:minorTickMark val="none"/>
        <c:tickLblPos val="nextTo"/>
        <c:crossAx val="10567575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361106714675745"/>
          <c:y val="5.8033533757295384E-2"/>
          <c:w val="0.42250969413999129"/>
          <c:h val="0.1617827063960392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blipFill>
      <a:blip xmlns:r="http://schemas.openxmlformats.org/officeDocument/2006/relationships" r:embed="rId3"/>
      <a:tile tx="0" ty="0" sx="100000" sy="100000" flip="none" algn="tl"/>
    </a:blip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5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500" b="1"/>
              <a:t>Testing</a:t>
            </a:r>
            <a:r>
              <a:rPr lang="en-US" sz="1500" b="1" baseline="0"/>
              <a:t> Chart</a:t>
            </a:r>
            <a:endParaRPr lang="en-US" sz="1500" b="1"/>
          </a:p>
        </c:rich>
      </c:tx>
      <c:layout>
        <c:manualLayout>
          <c:xMode val="edge"/>
          <c:yMode val="edge"/>
          <c:x val="2.0904438227272851E-2"/>
          <c:y val="3.240740740740740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2.2385022385022386E-2"/>
          <c:y val="0.17736111111111111"/>
          <c:w val="0.95522995522995524"/>
          <c:h val="0.57052384076990381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'4 models comparrison'!$H$2</c:f>
              <c:strCache>
                <c:ptCount val="1"/>
                <c:pt idx="0">
                  <c:v>Test Accuracy (%)</c:v>
                </c:pt>
              </c:strCache>
            </c:strRef>
          </c:tx>
          <c:spPr>
            <a:solidFill>
              <a:srgbClr val="FFC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5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'4 models comparrison'!$G$3:$G$6</c:f>
              <c:strCache>
                <c:ptCount val="4"/>
                <c:pt idx="0">
                  <c:v>CRNN</c:v>
                </c:pt>
                <c:pt idx="1">
                  <c:v>GRCNN</c:v>
                </c:pt>
                <c:pt idx="2">
                  <c:v>GCNN</c:v>
                </c:pt>
                <c:pt idx="3">
                  <c:v>ViT (Baseline)</c:v>
                </c:pt>
              </c:strCache>
            </c:strRef>
          </c:cat>
          <c:val>
            <c:numRef>
              <c:f>'4 models comparrison'!$H$3:$H$6</c:f>
              <c:numCache>
                <c:formatCode>0%</c:formatCode>
                <c:ptCount val="4"/>
                <c:pt idx="0">
                  <c:v>0.97850000000000004</c:v>
                </c:pt>
                <c:pt idx="1">
                  <c:v>0.87770000000000004</c:v>
                </c:pt>
                <c:pt idx="2">
                  <c:v>0.86260000000000003</c:v>
                </c:pt>
                <c:pt idx="3">
                  <c:v>0.77200000000000002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B31-43DA-9916-C1929905F459}"/>
            </c:ext>
          </c:extLst>
        </c:ser>
        <c:ser>
          <c:idx val="1"/>
          <c:order val="1"/>
          <c:tx>
            <c:strRef>
              <c:f>'4 models comparrison'!$I$2</c:f>
              <c:strCache>
                <c:ptCount val="1"/>
                <c:pt idx="0">
                  <c:v>Test F1 (Macro) (%)</c:v>
                </c:pt>
              </c:strCache>
            </c:strRef>
          </c:tx>
          <c:spPr>
            <a:solidFill>
              <a:srgbClr val="92D05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5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'4 models comparrison'!$G$3:$G$6</c:f>
              <c:strCache>
                <c:ptCount val="4"/>
                <c:pt idx="0">
                  <c:v>CRNN</c:v>
                </c:pt>
                <c:pt idx="1">
                  <c:v>GRCNN</c:v>
                </c:pt>
                <c:pt idx="2">
                  <c:v>GCNN</c:v>
                </c:pt>
                <c:pt idx="3">
                  <c:v>ViT (Baseline)</c:v>
                </c:pt>
              </c:strCache>
            </c:strRef>
          </c:cat>
          <c:val>
            <c:numRef>
              <c:f>'4 models comparrison'!$I$3:$I$6</c:f>
              <c:numCache>
                <c:formatCode>0%</c:formatCode>
                <c:ptCount val="4"/>
                <c:pt idx="0">
                  <c:v>0.97219999999999995</c:v>
                </c:pt>
                <c:pt idx="1">
                  <c:v>0.83709999999999996</c:v>
                </c:pt>
                <c:pt idx="2">
                  <c:v>0.81279999999999997</c:v>
                </c:pt>
                <c:pt idx="3">
                  <c:v>0.68940000000000001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B31-43DA-9916-C1929905F4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058349344"/>
        <c:axId val="1058349824"/>
      </c:barChart>
      <c:catAx>
        <c:axId val="105834934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5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8349824"/>
        <c:crosses val="autoZero"/>
        <c:auto val="1"/>
        <c:lblAlgn val="ctr"/>
        <c:lblOffset val="100"/>
        <c:noMultiLvlLbl val="0"/>
      </c:catAx>
      <c:valAx>
        <c:axId val="1058349824"/>
        <c:scaling>
          <c:orientation val="minMax"/>
        </c:scaling>
        <c:delete val="1"/>
        <c:axPos val="l"/>
        <c:numFmt formatCode="0%" sourceLinked="1"/>
        <c:majorTickMark val="none"/>
        <c:minorTickMark val="none"/>
        <c:tickLblPos val="nextTo"/>
        <c:crossAx val="105834934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643637494031195"/>
          <c:y val="5.7283160785457379E-2"/>
          <c:w val="0.44064764340354901"/>
          <c:h val="0.20882272528433948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blipFill>
      <a:blip xmlns:r="http://schemas.openxmlformats.org/officeDocument/2006/relationships" r:embed="rId3"/>
      <a:tile tx="0" ty="0" sx="100000" sy="100000" flip="none" algn="tl"/>
    </a:blip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'CRNN(opt)'!$B$2</c:f>
              <c:strCache>
                <c:ptCount val="1"/>
                <c:pt idx="0">
                  <c:v>Precision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'CRNN(opt)'!$A$3:$A$40</c:f>
              <c:strCache>
                <c:ptCount val="38"/>
                <c:pt idx="0">
                  <c:v>Apple Scab</c:v>
                </c:pt>
                <c:pt idx="1">
                  <c:v>Apple Black Rot</c:v>
                </c:pt>
                <c:pt idx="2">
                  <c:v>Apple Cedar Rust</c:v>
                </c:pt>
                <c:pt idx="3">
                  <c:v>Apple Healthy</c:v>
                </c:pt>
                <c:pt idx="4">
                  <c:v>Blueberry Healthy</c:v>
                </c:pt>
                <c:pt idx="5">
                  <c:v>Cherry Powdery Mildew</c:v>
                </c:pt>
                <c:pt idx="6">
                  <c:v>Cherry Healthy</c:v>
                </c:pt>
                <c:pt idx="7">
                  <c:v>Corn Gray Leaf Spot</c:v>
                </c:pt>
                <c:pt idx="8">
                  <c:v>Corn Common Rust</c:v>
                </c:pt>
                <c:pt idx="9">
                  <c:v>Corn Northern Blight</c:v>
                </c:pt>
                <c:pt idx="10">
                  <c:v>Corn Healthy</c:v>
                </c:pt>
                <c:pt idx="11">
                  <c:v>Grape Black Rot</c:v>
                </c:pt>
                <c:pt idx="12">
                  <c:v>Grape Black Measles</c:v>
                </c:pt>
                <c:pt idx="13">
                  <c:v>Grape Leaf Blight</c:v>
                </c:pt>
                <c:pt idx="14">
                  <c:v>Grape Healthy</c:v>
                </c:pt>
                <c:pt idx="15">
                  <c:v>Orange Haunglongbing</c:v>
                </c:pt>
                <c:pt idx="16">
                  <c:v>Peach Bacterial Spot</c:v>
                </c:pt>
                <c:pt idx="17">
                  <c:v>Peach Healthy</c:v>
                </c:pt>
                <c:pt idx="18">
                  <c:v>Pepper Bell Bacterial Spot</c:v>
                </c:pt>
                <c:pt idx="19">
                  <c:v>Pepper Bell Healthy</c:v>
                </c:pt>
                <c:pt idx="20">
                  <c:v>Potato Early Blight</c:v>
                </c:pt>
                <c:pt idx="21">
                  <c:v>Potato Late Blight</c:v>
                </c:pt>
                <c:pt idx="22">
                  <c:v>Potato Healthy</c:v>
                </c:pt>
                <c:pt idx="23">
                  <c:v>Raspberry Healthy</c:v>
                </c:pt>
                <c:pt idx="24">
                  <c:v>Soybean Healthy</c:v>
                </c:pt>
                <c:pt idx="25">
                  <c:v>Squash Powdery Mildew</c:v>
                </c:pt>
                <c:pt idx="26">
                  <c:v>Strawberry Leaf Scorch</c:v>
                </c:pt>
                <c:pt idx="27">
                  <c:v>Strawberry Healthy</c:v>
                </c:pt>
                <c:pt idx="28">
                  <c:v>Tomato Bacterial Spot</c:v>
                </c:pt>
                <c:pt idx="29">
                  <c:v>Tomato Early Blight</c:v>
                </c:pt>
                <c:pt idx="30">
                  <c:v>Tomato Late Blight</c:v>
                </c:pt>
                <c:pt idx="31">
                  <c:v>Tomato Leaf Mold</c:v>
                </c:pt>
                <c:pt idx="32">
                  <c:v>Tomato Septoria Spot</c:v>
                </c:pt>
                <c:pt idx="33">
                  <c:v>Tomato Spider Mites</c:v>
                </c:pt>
                <c:pt idx="34">
                  <c:v>Tomato Target Spot</c:v>
                </c:pt>
                <c:pt idx="35">
                  <c:v>Tomato Yellow Leaf Curl</c:v>
                </c:pt>
                <c:pt idx="36">
                  <c:v>Tomato Mosaic Virus</c:v>
                </c:pt>
                <c:pt idx="37">
                  <c:v>Tomato Healthy</c:v>
                </c:pt>
              </c:strCache>
            </c:strRef>
          </c:cat>
          <c:val>
            <c:numRef>
              <c:f>'CRNN(opt)'!$B$3:$B$40</c:f>
              <c:numCache>
                <c:formatCode>General</c:formatCode>
                <c:ptCount val="38"/>
                <c:pt idx="0">
                  <c:v>0.98</c:v>
                </c:pt>
                <c:pt idx="1">
                  <c:v>0.98</c:v>
                </c:pt>
                <c:pt idx="2">
                  <c:v>1</c:v>
                </c:pt>
                <c:pt idx="3">
                  <c:v>0.98</c:v>
                </c:pt>
                <c:pt idx="4">
                  <c:v>0.99</c:v>
                </c:pt>
                <c:pt idx="5">
                  <c:v>0.98</c:v>
                </c:pt>
                <c:pt idx="6">
                  <c:v>1</c:v>
                </c:pt>
                <c:pt idx="7">
                  <c:v>0.95</c:v>
                </c:pt>
                <c:pt idx="8">
                  <c:v>1</c:v>
                </c:pt>
                <c:pt idx="9">
                  <c:v>0.91</c:v>
                </c:pt>
                <c:pt idx="10">
                  <c:v>1</c:v>
                </c:pt>
                <c:pt idx="11">
                  <c:v>0.96</c:v>
                </c:pt>
                <c:pt idx="12">
                  <c:v>1</c:v>
                </c:pt>
                <c:pt idx="13">
                  <c:v>0.99</c:v>
                </c:pt>
                <c:pt idx="14">
                  <c:v>1</c:v>
                </c:pt>
                <c:pt idx="15">
                  <c:v>1</c:v>
                </c:pt>
                <c:pt idx="16">
                  <c:v>0.99</c:v>
                </c:pt>
                <c:pt idx="17">
                  <c:v>0.98</c:v>
                </c:pt>
                <c:pt idx="18">
                  <c:v>1</c:v>
                </c:pt>
                <c:pt idx="19">
                  <c:v>1</c:v>
                </c:pt>
                <c:pt idx="20">
                  <c:v>0.97</c:v>
                </c:pt>
                <c:pt idx="21">
                  <c:v>0.98</c:v>
                </c:pt>
                <c:pt idx="22">
                  <c:v>0.97</c:v>
                </c:pt>
                <c:pt idx="23">
                  <c:v>0.98</c:v>
                </c:pt>
                <c:pt idx="24">
                  <c:v>0.99</c:v>
                </c:pt>
                <c:pt idx="25">
                  <c:v>0.99</c:v>
                </c:pt>
                <c:pt idx="26">
                  <c:v>0.99</c:v>
                </c:pt>
                <c:pt idx="27">
                  <c:v>0.97</c:v>
                </c:pt>
                <c:pt idx="28">
                  <c:v>0.97</c:v>
                </c:pt>
                <c:pt idx="29">
                  <c:v>0.99</c:v>
                </c:pt>
                <c:pt idx="30">
                  <c:v>0.95</c:v>
                </c:pt>
                <c:pt idx="31">
                  <c:v>1</c:v>
                </c:pt>
                <c:pt idx="32">
                  <c:v>0.98</c:v>
                </c:pt>
                <c:pt idx="33">
                  <c:v>0.96</c:v>
                </c:pt>
                <c:pt idx="34">
                  <c:v>0.97</c:v>
                </c:pt>
                <c:pt idx="35">
                  <c:v>1</c:v>
                </c:pt>
                <c:pt idx="36">
                  <c:v>0.98</c:v>
                </c:pt>
                <c:pt idx="37">
                  <c:v>0.98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2DC-4320-B59B-EDE29840BD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80988416"/>
        <c:axId val="580993696"/>
      </c:barChart>
      <c:catAx>
        <c:axId val="5809884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0993696"/>
        <c:crosses val="autoZero"/>
        <c:auto val="1"/>
        <c:lblAlgn val="ctr"/>
        <c:lblOffset val="100"/>
        <c:noMultiLvlLbl val="0"/>
      </c:catAx>
      <c:valAx>
        <c:axId val="5809936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09884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'CRNN(opt)'!$C$2</c:f>
              <c:strCache>
                <c:ptCount val="1"/>
                <c:pt idx="0">
                  <c:v>Recall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'CRNN(opt)'!$A$3:$A$40</c:f>
              <c:strCache>
                <c:ptCount val="38"/>
                <c:pt idx="0">
                  <c:v>Apple Scab</c:v>
                </c:pt>
                <c:pt idx="1">
                  <c:v>Apple Black Rot</c:v>
                </c:pt>
                <c:pt idx="2">
                  <c:v>Apple Cedar Rust</c:v>
                </c:pt>
                <c:pt idx="3">
                  <c:v>Apple Healthy</c:v>
                </c:pt>
                <c:pt idx="4">
                  <c:v>Blueberry Healthy</c:v>
                </c:pt>
                <c:pt idx="5">
                  <c:v>Cherry Powdery Mildew</c:v>
                </c:pt>
                <c:pt idx="6">
                  <c:v>Cherry Healthy</c:v>
                </c:pt>
                <c:pt idx="7">
                  <c:v>Corn Gray Leaf Spot</c:v>
                </c:pt>
                <c:pt idx="8">
                  <c:v>Corn Common Rust</c:v>
                </c:pt>
                <c:pt idx="9">
                  <c:v>Corn Northern Blight</c:v>
                </c:pt>
                <c:pt idx="10">
                  <c:v>Corn Healthy</c:v>
                </c:pt>
                <c:pt idx="11">
                  <c:v>Grape Black Rot</c:v>
                </c:pt>
                <c:pt idx="12">
                  <c:v>Grape Black Measles</c:v>
                </c:pt>
                <c:pt idx="13">
                  <c:v>Grape Leaf Blight</c:v>
                </c:pt>
                <c:pt idx="14">
                  <c:v>Grape Healthy</c:v>
                </c:pt>
                <c:pt idx="15">
                  <c:v>Orange Haunglongbing</c:v>
                </c:pt>
                <c:pt idx="16">
                  <c:v>Peach Bacterial Spot</c:v>
                </c:pt>
                <c:pt idx="17">
                  <c:v>Peach Healthy</c:v>
                </c:pt>
                <c:pt idx="18">
                  <c:v>Pepper Bell Bacterial Spot</c:v>
                </c:pt>
                <c:pt idx="19">
                  <c:v>Pepper Bell Healthy</c:v>
                </c:pt>
                <c:pt idx="20">
                  <c:v>Potato Early Blight</c:v>
                </c:pt>
                <c:pt idx="21">
                  <c:v>Potato Late Blight</c:v>
                </c:pt>
                <c:pt idx="22">
                  <c:v>Potato Healthy</c:v>
                </c:pt>
                <c:pt idx="23">
                  <c:v>Raspberry Healthy</c:v>
                </c:pt>
                <c:pt idx="24">
                  <c:v>Soybean Healthy</c:v>
                </c:pt>
                <c:pt idx="25">
                  <c:v>Squash Powdery Mildew</c:v>
                </c:pt>
                <c:pt idx="26">
                  <c:v>Strawberry Leaf Scorch</c:v>
                </c:pt>
                <c:pt idx="27">
                  <c:v>Strawberry Healthy</c:v>
                </c:pt>
                <c:pt idx="28">
                  <c:v>Tomato Bacterial Spot</c:v>
                </c:pt>
                <c:pt idx="29">
                  <c:v>Tomato Early Blight</c:v>
                </c:pt>
                <c:pt idx="30">
                  <c:v>Tomato Late Blight</c:v>
                </c:pt>
                <c:pt idx="31">
                  <c:v>Tomato Leaf Mold</c:v>
                </c:pt>
                <c:pt idx="32">
                  <c:v>Tomato Septoria Spot</c:v>
                </c:pt>
                <c:pt idx="33">
                  <c:v>Tomato Spider Mites</c:v>
                </c:pt>
                <c:pt idx="34">
                  <c:v>Tomato Target Spot</c:v>
                </c:pt>
                <c:pt idx="35">
                  <c:v>Tomato Yellow Leaf Curl</c:v>
                </c:pt>
                <c:pt idx="36">
                  <c:v>Tomato Mosaic Virus</c:v>
                </c:pt>
                <c:pt idx="37">
                  <c:v>Tomato Healthy</c:v>
                </c:pt>
              </c:strCache>
            </c:strRef>
          </c:cat>
          <c:val>
            <c:numRef>
              <c:f>'CRNN(opt)'!$C$3:$C$40</c:f>
              <c:numCache>
                <c:formatCode>General</c:formatCode>
                <c:ptCount val="38"/>
                <c:pt idx="0">
                  <c:v>0.99</c:v>
                </c:pt>
                <c:pt idx="1">
                  <c:v>0.99</c:v>
                </c:pt>
                <c:pt idx="2">
                  <c:v>0.95</c:v>
                </c:pt>
                <c:pt idx="3">
                  <c:v>0.98</c:v>
                </c:pt>
                <c:pt idx="4">
                  <c:v>0.99</c:v>
                </c:pt>
                <c:pt idx="5">
                  <c:v>0.99</c:v>
                </c:pt>
                <c:pt idx="6">
                  <c:v>1</c:v>
                </c:pt>
                <c:pt idx="7">
                  <c:v>0.81</c:v>
                </c:pt>
                <c:pt idx="8">
                  <c:v>1</c:v>
                </c:pt>
                <c:pt idx="9">
                  <c:v>0.98</c:v>
                </c:pt>
                <c:pt idx="10">
                  <c:v>1</c:v>
                </c:pt>
                <c:pt idx="11">
                  <c:v>1</c:v>
                </c:pt>
                <c:pt idx="12">
                  <c:v>0.97</c:v>
                </c:pt>
                <c:pt idx="13">
                  <c:v>1</c:v>
                </c:pt>
                <c:pt idx="14">
                  <c:v>0.98</c:v>
                </c:pt>
                <c:pt idx="15">
                  <c:v>1</c:v>
                </c:pt>
                <c:pt idx="16">
                  <c:v>0.99</c:v>
                </c:pt>
                <c:pt idx="17">
                  <c:v>1</c:v>
                </c:pt>
                <c:pt idx="18">
                  <c:v>0.96</c:v>
                </c:pt>
                <c:pt idx="19">
                  <c:v>0.98</c:v>
                </c:pt>
                <c:pt idx="20">
                  <c:v>0.99</c:v>
                </c:pt>
                <c:pt idx="21">
                  <c:v>0.99</c:v>
                </c:pt>
                <c:pt idx="22">
                  <c:v>1</c:v>
                </c:pt>
                <c:pt idx="23">
                  <c:v>1</c:v>
                </c:pt>
                <c:pt idx="24">
                  <c:v>0.99</c:v>
                </c:pt>
                <c:pt idx="25">
                  <c:v>1</c:v>
                </c:pt>
                <c:pt idx="26">
                  <c:v>0.99</c:v>
                </c:pt>
                <c:pt idx="27">
                  <c:v>1</c:v>
                </c:pt>
                <c:pt idx="28">
                  <c:v>0.99</c:v>
                </c:pt>
                <c:pt idx="29">
                  <c:v>0.91</c:v>
                </c:pt>
                <c:pt idx="30">
                  <c:v>0.97</c:v>
                </c:pt>
                <c:pt idx="31">
                  <c:v>0.94</c:v>
                </c:pt>
                <c:pt idx="32">
                  <c:v>0.97</c:v>
                </c:pt>
                <c:pt idx="33">
                  <c:v>1</c:v>
                </c:pt>
                <c:pt idx="34">
                  <c:v>0.97</c:v>
                </c:pt>
                <c:pt idx="35">
                  <c:v>1</c:v>
                </c:pt>
                <c:pt idx="36">
                  <c:v>1</c:v>
                </c:pt>
                <c:pt idx="37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735-4281-B871-4D7A14E10B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81022976"/>
        <c:axId val="581019616"/>
      </c:barChart>
      <c:catAx>
        <c:axId val="5810229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19616"/>
        <c:crosses val="autoZero"/>
        <c:auto val="1"/>
        <c:lblAlgn val="ctr"/>
        <c:lblOffset val="100"/>
        <c:noMultiLvlLbl val="0"/>
      </c:catAx>
      <c:valAx>
        <c:axId val="5810196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229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'CRNN(opt)'!$D$2</c:f>
              <c:strCache>
                <c:ptCount val="1"/>
                <c:pt idx="0">
                  <c:v>F1-Score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'CRNN(opt)'!$A$3:$A$40</c:f>
              <c:strCache>
                <c:ptCount val="38"/>
                <c:pt idx="0">
                  <c:v>Apple Scab</c:v>
                </c:pt>
                <c:pt idx="1">
                  <c:v>Apple Black Rot</c:v>
                </c:pt>
                <c:pt idx="2">
                  <c:v>Apple Cedar Rust</c:v>
                </c:pt>
                <c:pt idx="3">
                  <c:v>Apple Healthy</c:v>
                </c:pt>
                <c:pt idx="4">
                  <c:v>Blueberry Healthy</c:v>
                </c:pt>
                <c:pt idx="5">
                  <c:v>Cherry Powdery Mildew</c:v>
                </c:pt>
                <c:pt idx="6">
                  <c:v>Cherry Healthy</c:v>
                </c:pt>
                <c:pt idx="7">
                  <c:v>Corn Gray Leaf Spot</c:v>
                </c:pt>
                <c:pt idx="8">
                  <c:v>Corn Common Rust</c:v>
                </c:pt>
                <c:pt idx="9">
                  <c:v>Corn Northern Blight</c:v>
                </c:pt>
                <c:pt idx="10">
                  <c:v>Corn Healthy</c:v>
                </c:pt>
                <c:pt idx="11">
                  <c:v>Grape Black Rot</c:v>
                </c:pt>
                <c:pt idx="12">
                  <c:v>Grape Black Measles</c:v>
                </c:pt>
                <c:pt idx="13">
                  <c:v>Grape Leaf Blight</c:v>
                </c:pt>
                <c:pt idx="14">
                  <c:v>Grape Healthy</c:v>
                </c:pt>
                <c:pt idx="15">
                  <c:v>Orange Haunglongbing</c:v>
                </c:pt>
                <c:pt idx="16">
                  <c:v>Peach Bacterial Spot</c:v>
                </c:pt>
                <c:pt idx="17">
                  <c:v>Peach Healthy</c:v>
                </c:pt>
                <c:pt idx="18">
                  <c:v>Pepper Bell Bacterial Spot</c:v>
                </c:pt>
                <c:pt idx="19">
                  <c:v>Pepper Bell Healthy</c:v>
                </c:pt>
                <c:pt idx="20">
                  <c:v>Potato Early Blight</c:v>
                </c:pt>
                <c:pt idx="21">
                  <c:v>Potato Late Blight</c:v>
                </c:pt>
                <c:pt idx="22">
                  <c:v>Potato Healthy</c:v>
                </c:pt>
                <c:pt idx="23">
                  <c:v>Raspberry Healthy</c:v>
                </c:pt>
                <c:pt idx="24">
                  <c:v>Soybean Healthy</c:v>
                </c:pt>
                <c:pt idx="25">
                  <c:v>Squash Powdery Mildew</c:v>
                </c:pt>
                <c:pt idx="26">
                  <c:v>Strawberry Leaf Scorch</c:v>
                </c:pt>
                <c:pt idx="27">
                  <c:v>Strawberry Healthy</c:v>
                </c:pt>
                <c:pt idx="28">
                  <c:v>Tomato Bacterial Spot</c:v>
                </c:pt>
                <c:pt idx="29">
                  <c:v>Tomato Early Blight</c:v>
                </c:pt>
                <c:pt idx="30">
                  <c:v>Tomato Late Blight</c:v>
                </c:pt>
                <c:pt idx="31">
                  <c:v>Tomato Leaf Mold</c:v>
                </c:pt>
                <c:pt idx="32">
                  <c:v>Tomato Septoria Spot</c:v>
                </c:pt>
                <c:pt idx="33">
                  <c:v>Tomato Spider Mites</c:v>
                </c:pt>
                <c:pt idx="34">
                  <c:v>Tomato Target Spot</c:v>
                </c:pt>
                <c:pt idx="35">
                  <c:v>Tomato Yellow Leaf Curl</c:v>
                </c:pt>
                <c:pt idx="36">
                  <c:v>Tomato Mosaic Virus</c:v>
                </c:pt>
                <c:pt idx="37">
                  <c:v>Tomato Healthy</c:v>
                </c:pt>
              </c:strCache>
            </c:strRef>
          </c:cat>
          <c:val>
            <c:numRef>
              <c:f>'CRNN(opt)'!$D$3:$D$40</c:f>
              <c:numCache>
                <c:formatCode>General</c:formatCode>
                <c:ptCount val="38"/>
                <c:pt idx="0">
                  <c:v>0.98</c:v>
                </c:pt>
                <c:pt idx="1">
                  <c:v>0.98</c:v>
                </c:pt>
                <c:pt idx="2">
                  <c:v>0.98</c:v>
                </c:pt>
                <c:pt idx="3">
                  <c:v>0.98</c:v>
                </c:pt>
                <c:pt idx="4">
                  <c:v>0.99</c:v>
                </c:pt>
                <c:pt idx="5">
                  <c:v>0.99</c:v>
                </c:pt>
                <c:pt idx="6">
                  <c:v>1</c:v>
                </c:pt>
                <c:pt idx="7">
                  <c:v>0.88</c:v>
                </c:pt>
                <c:pt idx="8">
                  <c:v>1</c:v>
                </c:pt>
                <c:pt idx="9">
                  <c:v>0.94</c:v>
                </c:pt>
                <c:pt idx="10">
                  <c:v>1</c:v>
                </c:pt>
                <c:pt idx="11">
                  <c:v>0.98</c:v>
                </c:pt>
                <c:pt idx="12">
                  <c:v>0.99</c:v>
                </c:pt>
                <c:pt idx="13">
                  <c:v>1</c:v>
                </c:pt>
                <c:pt idx="14">
                  <c:v>0.99</c:v>
                </c:pt>
                <c:pt idx="15">
                  <c:v>1</c:v>
                </c:pt>
                <c:pt idx="16">
                  <c:v>0.99</c:v>
                </c:pt>
                <c:pt idx="17">
                  <c:v>0.99</c:v>
                </c:pt>
                <c:pt idx="18">
                  <c:v>0.98</c:v>
                </c:pt>
                <c:pt idx="19">
                  <c:v>0.99</c:v>
                </c:pt>
                <c:pt idx="20">
                  <c:v>0.98</c:v>
                </c:pt>
                <c:pt idx="21">
                  <c:v>0.98</c:v>
                </c:pt>
                <c:pt idx="22">
                  <c:v>0.98</c:v>
                </c:pt>
                <c:pt idx="23">
                  <c:v>0.99</c:v>
                </c:pt>
                <c:pt idx="24">
                  <c:v>0.99</c:v>
                </c:pt>
                <c:pt idx="25">
                  <c:v>0.99</c:v>
                </c:pt>
                <c:pt idx="26">
                  <c:v>0.99</c:v>
                </c:pt>
                <c:pt idx="27">
                  <c:v>0.98</c:v>
                </c:pt>
                <c:pt idx="28">
                  <c:v>0.98</c:v>
                </c:pt>
                <c:pt idx="29">
                  <c:v>0.95</c:v>
                </c:pt>
                <c:pt idx="30">
                  <c:v>0.96</c:v>
                </c:pt>
                <c:pt idx="31">
                  <c:v>0.97</c:v>
                </c:pt>
                <c:pt idx="32">
                  <c:v>0.97</c:v>
                </c:pt>
                <c:pt idx="33">
                  <c:v>0.98</c:v>
                </c:pt>
                <c:pt idx="34">
                  <c:v>0.97</c:v>
                </c:pt>
                <c:pt idx="35">
                  <c:v>1</c:v>
                </c:pt>
                <c:pt idx="36">
                  <c:v>0.99</c:v>
                </c:pt>
                <c:pt idx="37">
                  <c:v>0.99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7C8-4921-B63A-9590422DB5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81029216"/>
        <c:axId val="581003296"/>
      </c:barChart>
      <c:catAx>
        <c:axId val="5810292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03296"/>
        <c:crosses val="autoZero"/>
        <c:auto val="1"/>
        <c:lblAlgn val="ctr"/>
        <c:lblOffset val="100"/>
        <c:noMultiLvlLbl val="0"/>
      </c:catAx>
      <c:valAx>
        <c:axId val="5810032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292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'CRNN(opt)'!$E$2</c:f>
              <c:strCache>
                <c:ptCount val="1"/>
                <c:pt idx="0">
                  <c:v>Support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'CRNN(opt)'!$A$3:$A$40</c:f>
              <c:strCache>
                <c:ptCount val="38"/>
                <c:pt idx="0">
                  <c:v>Apple Scab</c:v>
                </c:pt>
                <c:pt idx="1">
                  <c:v>Apple Black Rot</c:v>
                </c:pt>
                <c:pt idx="2">
                  <c:v>Apple Cedar Rust</c:v>
                </c:pt>
                <c:pt idx="3">
                  <c:v>Apple Healthy</c:v>
                </c:pt>
                <c:pt idx="4">
                  <c:v>Blueberry Healthy</c:v>
                </c:pt>
                <c:pt idx="5">
                  <c:v>Cherry Powdery Mildew</c:v>
                </c:pt>
                <c:pt idx="6">
                  <c:v>Cherry Healthy</c:v>
                </c:pt>
                <c:pt idx="7">
                  <c:v>Corn Gray Leaf Spot</c:v>
                </c:pt>
                <c:pt idx="8">
                  <c:v>Corn Common Rust</c:v>
                </c:pt>
                <c:pt idx="9">
                  <c:v>Corn Northern Blight</c:v>
                </c:pt>
                <c:pt idx="10">
                  <c:v>Corn Healthy</c:v>
                </c:pt>
                <c:pt idx="11">
                  <c:v>Grape Black Rot</c:v>
                </c:pt>
                <c:pt idx="12">
                  <c:v>Grape Black Measles</c:v>
                </c:pt>
                <c:pt idx="13">
                  <c:v>Grape Leaf Blight</c:v>
                </c:pt>
                <c:pt idx="14">
                  <c:v>Grape Healthy</c:v>
                </c:pt>
                <c:pt idx="15">
                  <c:v>Orange Haunglongbing</c:v>
                </c:pt>
                <c:pt idx="16">
                  <c:v>Peach Bacterial Spot</c:v>
                </c:pt>
                <c:pt idx="17">
                  <c:v>Peach Healthy</c:v>
                </c:pt>
                <c:pt idx="18">
                  <c:v>Pepper Bell Bacterial Spot</c:v>
                </c:pt>
                <c:pt idx="19">
                  <c:v>Pepper Bell Healthy</c:v>
                </c:pt>
                <c:pt idx="20">
                  <c:v>Potato Early Blight</c:v>
                </c:pt>
                <c:pt idx="21">
                  <c:v>Potato Late Blight</c:v>
                </c:pt>
                <c:pt idx="22">
                  <c:v>Potato Healthy</c:v>
                </c:pt>
                <c:pt idx="23">
                  <c:v>Raspberry Healthy</c:v>
                </c:pt>
                <c:pt idx="24">
                  <c:v>Soybean Healthy</c:v>
                </c:pt>
                <c:pt idx="25">
                  <c:v>Squash Powdery Mildew</c:v>
                </c:pt>
                <c:pt idx="26">
                  <c:v>Strawberry Leaf Scorch</c:v>
                </c:pt>
                <c:pt idx="27">
                  <c:v>Strawberry Healthy</c:v>
                </c:pt>
                <c:pt idx="28">
                  <c:v>Tomato Bacterial Spot</c:v>
                </c:pt>
                <c:pt idx="29">
                  <c:v>Tomato Early Blight</c:v>
                </c:pt>
                <c:pt idx="30">
                  <c:v>Tomato Late Blight</c:v>
                </c:pt>
                <c:pt idx="31">
                  <c:v>Tomato Leaf Mold</c:v>
                </c:pt>
                <c:pt idx="32">
                  <c:v>Tomato Septoria Spot</c:v>
                </c:pt>
                <c:pt idx="33">
                  <c:v>Tomato Spider Mites</c:v>
                </c:pt>
                <c:pt idx="34">
                  <c:v>Tomato Target Spot</c:v>
                </c:pt>
                <c:pt idx="35">
                  <c:v>Tomato Yellow Leaf Curl</c:v>
                </c:pt>
                <c:pt idx="36">
                  <c:v>Tomato Mosaic Virus</c:v>
                </c:pt>
                <c:pt idx="37">
                  <c:v>Tomato Healthy</c:v>
                </c:pt>
              </c:strCache>
            </c:strRef>
          </c:cat>
          <c:val>
            <c:numRef>
              <c:f>'CRNN(opt)'!$E$3:$E$40</c:f>
              <c:numCache>
                <c:formatCode>General</c:formatCode>
                <c:ptCount val="38"/>
                <c:pt idx="0">
                  <c:v>93</c:v>
                </c:pt>
                <c:pt idx="1">
                  <c:v>93</c:v>
                </c:pt>
                <c:pt idx="2">
                  <c:v>42</c:v>
                </c:pt>
                <c:pt idx="3">
                  <c:v>254</c:v>
                </c:pt>
                <c:pt idx="4">
                  <c:v>222</c:v>
                </c:pt>
                <c:pt idx="5">
                  <c:v>163</c:v>
                </c:pt>
                <c:pt idx="6">
                  <c:v>131</c:v>
                </c:pt>
                <c:pt idx="7">
                  <c:v>74</c:v>
                </c:pt>
                <c:pt idx="8">
                  <c:v>179</c:v>
                </c:pt>
                <c:pt idx="9">
                  <c:v>137</c:v>
                </c:pt>
                <c:pt idx="10">
                  <c:v>189</c:v>
                </c:pt>
                <c:pt idx="11">
                  <c:v>163</c:v>
                </c:pt>
                <c:pt idx="12">
                  <c:v>194</c:v>
                </c:pt>
                <c:pt idx="13">
                  <c:v>173</c:v>
                </c:pt>
                <c:pt idx="14">
                  <c:v>65</c:v>
                </c:pt>
                <c:pt idx="15">
                  <c:v>798</c:v>
                </c:pt>
                <c:pt idx="16">
                  <c:v>348</c:v>
                </c:pt>
                <c:pt idx="17">
                  <c:v>41</c:v>
                </c:pt>
                <c:pt idx="18">
                  <c:v>173</c:v>
                </c:pt>
                <c:pt idx="19">
                  <c:v>237</c:v>
                </c:pt>
                <c:pt idx="20">
                  <c:v>144</c:v>
                </c:pt>
                <c:pt idx="21">
                  <c:v>139</c:v>
                </c:pt>
                <c:pt idx="22">
                  <c:v>32</c:v>
                </c:pt>
                <c:pt idx="23">
                  <c:v>54</c:v>
                </c:pt>
                <c:pt idx="24">
                  <c:v>783</c:v>
                </c:pt>
                <c:pt idx="25">
                  <c:v>289</c:v>
                </c:pt>
                <c:pt idx="26">
                  <c:v>168</c:v>
                </c:pt>
                <c:pt idx="27">
                  <c:v>63</c:v>
                </c:pt>
                <c:pt idx="28">
                  <c:v>300</c:v>
                </c:pt>
                <c:pt idx="29">
                  <c:v>159</c:v>
                </c:pt>
                <c:pt idx="30">
                  <c:v>278</c:v>
                </c:pt>
                <c:pt idx="31">
                  <c:v>136</c:v>
                </c:pt>
                <c:pt idx="32">
                  <c:v>276</c:v>
                </c:pt>
                <c:pt idx="33">
                  <c:v>243</c:v>
                </c:pt>
                <c:pt idx="34">
                  <c:v>212</c:v>
                </c:pt>
                <c:pt idx="35">
                  <c:v>826</c:v>
                </c:pt>
                <c:pt idx="36">
                  <c:v>50</c:v>
                </c:pt>
                <c:pt idx="37">
                  <c:v>226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3D0-44C9-9327-773906B28B5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81020576"/>
        <c:axId val="581005696"/>
      </c:barChart>
      <c:catAx>
        <c:axId val="581020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05696"/>
        <c:crosses val="autoZero"/>
        <c:auto val="1"/>
        <c:lblAlgn val="ctr"/>
        <c:lblOffset val="100"/>
        <c:noMultiLvlLbl val="0"/>
      </c:catAx>
      <c:valAx>
        <c:axId val="5810056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1020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Training &amp; Validation History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'CRNN(opt)'!$H$2</c:f>
              <c:strCache>
                <c:ptCount val="1"/>
                <c:pt idx="0">
                  <c:v>Train Loss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'CRNN(opt)'!$H$3:$H$27</c:f>
              <c:numCache>
                <c:formatCode>General</c:formatCode>
                <c:ptCount val="25"/>
                <c:pt idx="0">
                  <c:v>1.6822999999999999</c:v>
                </c:pt>
                <c:pt idx="1">
                  <c:v>1.1309</c:v>
                </c:pt>
                <c:pt idx="2">
                  <c:v>1.0002</c:v>
                </c:pt>
                <c:pt idx="3">
                  <c:v>0.94430000000000003</c:v>
                </c:pt>
                <c:pt idx="4">
                  <c:v>0.90029999999999999</c:v>
                </c:pt>
                <c:pt idx="5">
                  <c:v>0.86629999999999996</c:v>
                </c:pt>
                <c:pt idx="6">
                  <c:v>0.85589999999999999</c:v>
                </c:pt>
                <c:pt idx="7">
                  <c:v>0.83409999999999995</c:v>
                </c:pt>
                <c:pt idx="8">
                  <c:v>0.82310000000000005</c:v>
                </c:pt>
                <c:pt idx="9">
                  <c:v>0.81389999999999996</c:v>
                </c:pt>
                <c:pt idx="10">
                  <c:v>0.80220000000000002</c:v>
                </c:pt>
                <c:pt idx="11">
                  <c:v>0.79859999999999998</c:v>
                </c:pt>
                <c:pt idx="12">
                  <c:v>0.78969999999999996</c:v>
                </c:pt>
                <c:pt idx="13">
                  <c:v>0.78820000000000001</c:v>
                </c:pt>
                <c:pt idx="14">
                  <c:v>0.78010000000000002</c:v>
                </c:pt>
                <c:pt idx="15">
                  <c:v>0.77810000000000001</c:v>
                </c:pt>
                <c:pt idx="16">
                  <c:v>0.7319</c:v>
                </c:pt>
                <c:pt idx="17">
                  <c:v>0.72699999999999998</c:v>
                </c:pt>
                <c:pt idx="18">
                  <c:v>0.72560000000000002</c:v>
                </c:pt>
                <c:pt idx="19">
                  <c:v>0.72629999999999995</c:v>
                </c:pt>
                <c:pt idx="20">
                  <c:v>0.72319999999999995</c:v>
                </c:pt>
                <c:pt idx="21">
                  <c:v>0.70589999999999997</c:v>
                </c:pt>
                <c:pt idx="22">
                  <c:v>0.70230000000000004</c:v>
                </c:pt>
                <c:pt idx="23">
                  <c:v>0.70350000000000001</c:v>
                </c:pt>
                <c:pt idx="24">
                  <c:v>0.70220000000000005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D49-4B72-8445-249362672ADB}"/>
            </c:ext>
          </c:extLst>
        </c:ser>
        <c:ser>
          <c:idx val="1"/>
          <c:order val="1"/>
          <c:tx>
            <c:strRef>
              <c:f>'CRNN(opt)'!$I$2</c:f>
              <c:strCache>
                <c:ptCount val="1"/>
                <c:pt idx="0">
                  <c:v>Train Acc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'CRNN(opt)'!$I$3:$I$27</c:f>
              <c:numCache>
                <c:formatCode>General</c:formatCode>
                <c:ptCount val="25"/>
                <c:pt idx="0">
                  <c:v>0.66069999999999995</c:v>
                </c:pt>
                <c:pt idx="1">
                  <c:v>0.85040000000000004</c:v>
                </c:pt>
                <c:pt idx="2">
                  <c:v>0.89529999999999998</c:v>
                </c:pt>
                <c:pt idx="3">
                  <c:v>0.91500000000000004</c:v>
                </c:pt>
                <c:pt idx="4">
                  <c:v>0.93</c:v>
                </c:pt>
                <c:pt idx="5">
                  <c:v>0.94179999999999997</c:v>
                </c:pt>
                <c:pt idx="6">
                  <c:v>0.94499999999999995</c:v>
                </c:pt>
                <c:pt idx="7">
                  <c:v>0.95240000000000002</c:v>
                </c:pt>
                <c:pt idx="8">
                  <c:v>0.95650000000000002</c:v>
                </c:pt>
                <c:pt idx="9">
                  <c:v>0.95960000000000001</c:v>
                </c:pt>
                <c:pt idx="10">
                  <c:v>0.96309999999999996</c:v>
                </c:pt>
                <c:pt idx="11">
                  <c:v>0.96399999999999997</c:v>
                </c:pt>
                <c:pt idx="12">
                  <c:v>0.96799999999999997</c:v>
                </c:pt>
                <c:pt idx="13">
                  <c:v>0.96709999999999996</c:v>
                </c:pt>
                <c:pt idx="14">
                  <c:v>0.97109999999999996</c:v>
                </c:pt>
                <c:pt idx="15">
                  <c:v>0.97170000000000001</c:v>
                </c:pt>
                <c:pt idx="16">
                  <c:v>0.98680000000000001</c:v>
                </c:pt>
                <c:pt idx="17">
                  <c:v>0.98870000000000002</c:v>
                </c:pt>
                <c:pt idx="18">
                  <c:v>0.98850000000000005</c:v>
                </c:pt>
                <c:pt idx="19">
                  <c:v>0.98860000000000003</c:v>
                </c:pt>
                <c:pt idx="20">
                  <c:v>0.98980000000000001</c:v>
                </c:pt>
                <c:pt idx="21">
                  <c:v>0.99509999999999998</c:v>
                </c:pt>
                <c:pt idx="22">
                  <c:v>0.99619999999999997</c:v>
                </c:pt>
                <c:pt idx="23">
                  <c:v>0.99570000000000003</c:v>
                </c:pt>
                <c:pt idx="24">
                  <c:v>0.99590000000000001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D49-4B72-8445-249362672ADB}"/>
            </c:ext>
          </c:extLst>
        </c:ser>
        <c:ser>
          <c:idx val="2"/>
          <c:order val="2"/>
          <c:tx>
            <c:strRef>
              <c:f>'CRNN(opt)'!$J$2</c:f>
              <c:strCache>
                <c:ptCount val="1"/>
                <c:pt idx="0">
                  <c:v>Train F1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'CRNN(opt)'!$J$3:$J$27</c:f>
              <c:numCache>
                <c:formatCode>General</c:formatCode>
                <c:ptCount val="25"/>
                <c:pt idx="0">
                  <c:v>0.54220000000000002</c:v>
                </c:pt>
                <c:pt idx="1">
                  <c:v>0.78459999999999996</c:v>
                </c:pt>
                <c:pt idx="2">
                  <c:v>0.85399999999999998</c:v>
                </c:pt>
                <c:pt idx="3">
                  <c:v>0.88419999999999999</c:v>
                </c:pt>
                <c:pt idx="4">
                  <c:v>0.90569999999999995</c:v>
                </c:pt>
                <c:pt idx="5">
                  <c:v>0.92059999999999997</c:v>
                </c:pt>
                <c:pt idx="6">
                  <c:v>0.92600000000000005</c:v>
                </c:pt>
                <c:pt idx="7">
                  <c:v>0.93530000000000002</c:v>
                </c:pt>
                <c:pt idx="8">
                  <c:v>0.94140000000000001</c:v>
                </c:pt>
                <c:pt idx="9">
                  <c:v>0.94540000000000002</c:v>
                </c:pt>
                <c:pt idx="10">
                  <c:v>0.95</c:v>
                </c:pt>
                <c:pt idx="11">
                  <c:v>0.95230000000000004</c:v>
                </c:pt>
                <c:pt idx="12">
                  <c:v>0.95660000000000001</c:v>
                </c:pt>
                <c:pt idx="13">
                  <c:v>0.95599999999999996</c:v>
                </c:pt>
                <c:pt idx="14">
                  <c:v>0.96240000000000003</c:v>
                </c:pt>
                <c:pt idx="15">
                  <c:v>0.96289999999999998</c:v>
                </c:pt>
                <c:pt idx="16">
                  <c:v>0.98209999999999997</c:v>
                </c:pt>
                <c:pt idx="17">
                  <c:v>0.98419999999999996</c:v>
                </c:pt>
                <c:pt idx="18">
                  <c:v>0.98419999999999996</c:v>
                </c:pt>
                <c:pt idx="19">
                  <c:v>0.98540000000000005</c:v>
                </c:pt>
                <c:pt idx="20">
                  <c:v>0.98680000000000001</c:v>
                </c:pt>
                <c:pt idx="21">
                  <c:v>0.99339999999999995</c:v>
                </c:pt>
                <c:pt idx="22">
                  <c:v>0.99409999999999998</c:v>
                </c:pt>
                <c:pt idx="23">
                  <c:v>0.99429999999999996</c:v>
                </c:pt>
                <c:pt idx="24">
                  <c:v>0.995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D49-4B72-8445-249362672ADB}"/>
            </c:ext>
          </c:extLst>
        </c:ser>
        <c:ser>
          <c:idx val="3"/>
          <c:order val="3"/>
          <c:tx>
            <c:strRef>
              <c:f>'CRNN(opt)'!$K$2</c:f>
              <c:strCache>
                <c:ptCount val="1"/>
                <c:pt idx="0">
                  <c:v>Val Loss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'CRNN(opt)'!$K$3:$K$27</c:f>
              <c:numCache>
                <c:formatCode>General</c:formatCode>
                <c:ptCount val="25"/>
                <c:pt idx="0">
                  <c:v>1.1769000000000001</c:v>
                </c:pt>
                <c:pt idx="1">
                  <c:v>1.0024</c:v>
                </c:pt>
                <c:pt idx="2">
                  <c:v>0.93510000000000004</c:v>
                </c:pt>
                <c:pt idx="3">
                  <c:v>0.87590000000000001</c:v>
                </c:pt>
                <c:pt idx="4">
                  <c:v>0.84689999999999999</c:v>
                </c:pt>
                <c:pt idx="5">
                  <c:v>0.82379999999999998</c:v>
                </c:pt>
                <c:pt idx="6">
                  <c:v>0.82320000000000004</c:v>
                </c:pt>
                <c:pt idx="7">
                  <c:v>0.82379999999999998</c:v>
                </c:pt>
                <c:pt idx="8">
                  <c:v>0.78390000000000004</c:v>
                </c:pt>
                <c:pt idx="9">
                  <c:v>0.77859999999999996</c:v>
                </c:pt>
                <c:pt idx="10">
                  <c:v>0.77900000000000003</c:v>
                </c:pt>
                <c:pt idx="11">
                  <c:v>0.79169999999999996</c:v>
                </c:pt>
                <c:pt idx="12">
                  <c:v>0.77310000000000001</c:v>
                </c:pt>
                <c:pt idx="13">
                  <c:v>0.78649999999999998</c:v>
                </c:pt>
                <c:pt idx="14">
                  <c:v>0.77559999999999996</c:v>
                </c:pt>
                <c:pt idx="15">
                  <c:v>0.77</c:v>
                </c:pt>
                <c:pt idx="16">
                  <c:v>0.72899999999999998</c:v>
                </c:pt>
                <c:pt idx="17">
                  <c:v>0.71879999999999999</c:v>
                </c:pt>
                <c:pt idx="18">
                  <c:v>0.75090000000000001</c:v>
                </c:pt>
                <c:pt idx="19">
                  <c:v>0.7288</c:v>
                </c:pt>
                <c:pt idx="20">
                  <c:v>0.74050000000000005</c:v>
                </c:pt>
                <c:pt idx="21">
                  <c:v>0.70930000000000004</c:v>
                </c:pt>
                <c:pt idx="22">
                  <c:v>0.71460000000000001</c:v>
                </c:pt>
                <c:pt idx="23">
                  <c:v>0.71530000000000005</c:v>
                </c:pt>
                <c:pt idx="24">
                  <c:v>0.71379999999999999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D49-4B72-8445-249362672ADB}"/>
            </c:ext>
          </c:extLst>
        </c:ser>
        <c:ser>
          <c:idx val="4"/>
          <c:order val="4"/>
          <c:tx>
            <c:strRef>
              <c:f>'CRNN(opt)'!$L$2</c:f>
              <c:strCache>
                <c:ptCount val="1"/>
                <c:pt idx="0">
                  <c:v>Val Acc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'CRNN(opt)'!$L$3:$L$27</c:f>
              <c:numCache>
                <c:formatCode>General</c:formatCode>
                <c:ptCount val="25"/>
                <c:pt idx="0">
                  <c:v>0.82850000000000001</c:v>
                </c:pt>
                <c:pt idx="1">
                  <c:v>0.89180000000000004</c:v>
                </c:pt>
                <c:pt idx="2">
                  <c:v>0.90900000000000003</c:v>
                </c:pt>
                <c:pt idx="3">
                  <c:v>0.93259999999999998</c:v>
                </c:pt>
                <c:pt idx="4">
                  <c:v>0.94079999999999997</c:v>
                </c:pt>
                <c:pt idx="5">
                  <c:v>0.94779999999999998</c:v>
                </c:pt>
                <c:pt idx="6">
                  <c:v>0.94789999999999996</c:v>
                </c:pt>
                <c:pt idx="7">
                  <c:v>0.95</c:v>
                </c:pt>
                <c:pt idx="8">
                  <c:v>0.9617</c:v>
                </c:pt>
                <c:pt idx="9">
                  <c:v>0.96509999999999996</c:v>
                </c:pt>
                <c:pt idx="10">
                  <c:v>0.9637</c:v>
                </c:pt>
                <c:pt idx="11">
                  <c:v>0.96020000000000005</c:v>
                </c:pt>
                <c:pt idx="12">
                  <c:v>0.96699999999999997</c:v>
                </c:pt>
                <c:pt idx="13">
                  <c:v>0.95940000000000003</c:v>
                </c:pt>
                <c:pt idx="14">
                  <c:v>0.96509999999999996</c:v>
                </c:pt>
                <c:pt idx="15">
                  <c:v>0.96609999999999996</c:v>
                </c:pt>
                <c:pt idx="16">
                  <c:v>0.97989999999999999</c:v>
                </c:pt>
                <c:pt idx="17">
                  <c:v>0.98429999999999995</c:v>
                </c:pt>
                <c:pt idx="18">
                  <c:v>0.97450000000000003</c:v>
                </c:pt>
                <c:pt idx="19">
                  <c:v>0.98129999999999995</c:v>
                </c:pt>
                <c:pt idx="20">
                  <c:v>0.9768</c:v>
                </c:pt>
                <c:pt idx="21">
                  <c:v>0.98670000000000002</c:v>
                </c:pt>
                <c:pt idx="22">
                  <c:v>0.98619999999999997</c:v>
                </c:pt>
                <c:pt idx="23">
                  <c:v>0.98599999999999999</c:v>
                </c:pt>
                <c:pt idx="24">
                  <c:v>0.98550000000000004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D49-4B72-8445-249362672ADB}"/>
            </c:ext>
          </c:extLst>
        </c:ser>
        <c:ser>
          <c:idx val="5"/>
          <c:order val="5"/>
          <c:tx>
            <c:strRef>
              <c:f>'CRNN(opt)'!$M$2</c:f>
              <c:strCache>
                <c:ptCount val="1"/>
                <c:pt idx="0">
                  <c:v>Val F1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'CRNN(opt)'!$G$3:$G$27</c:f>
              <c:numCache>
                <c:formatCode>General</c:formatCode>
                <c:ptCount val="2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</c:numCache>
            </c:numRef>
          </c:cat>
          <c:val>
            <c:numRef>
              <c:f>'CRNN(opt)'!$M$3:$M$27</c:f>
              <c:numCache>
                <c:formatCode>General</c:formatCode>
                <c:ptCount val="25"/>
                <c:pt idx="0">
                  <c:v>0.75380000000000003</c:v>
                </c:pt>
                <c:pt idx="1">
                  <c:v>0.8448</c:v>
                </c:pt>
                <c:pt idx="2">
                  <c:v>0.87849999999999995</c:v>
                </c:pt>
                <c:pt idx="3">
                  <c:v>0.90590000000000004</c:v>
                </c:pt>
                <c:pt idx="4">
                  <c:v>0.92030000000000001</c:v>
                </c:pt>
                <c:pt idx="5">
                  <c:v>0.92720000000000002</c:v>
                </c:pt>
                <c:pt idx="6">
                  <c:v>0.93120000000000003</c:v>
                </c:pt>
                <c:pt idx="7">
                  <c:v>0.93489999999999995</c:v>
                </c:pt>
                <c:pt idx="8">
                  <c:v>0.94479999999999997</c:v>
                </c:pt>
                <c:pt idx="9">
                  <c:v>0.9536</c:v>
                </c:pt>
                <c:pt idx="10">
                  <c:v>0.95069999999999999</c:v>
                </c:pt>
                <c:pt idx="11">
                  <c:v>0.95089999999999997</c:v>
                </c:pt>
                <c:pt idx="12">
                  <c:v>0.95499999999999996</c:v>
                </c:pt>
                <c:pt idx="13">
                  <c:v>0.94140000000000001</c:v>
                </c:pt>
                <c:pt idx="14">
                  <c:v>0.95130000000000003</c:v>
                </c:pt>
                <c:pt idx="15">
                  <c:v>0.95520000000000005</c:v>
                </c:pt>
                <c:pt idx="16">
                  <c:v>0.97299999999999998</c:v>
                </c:pt>
                <c:pt idx="17">
                  <c:v>0.97960000000000003</c:v>
                </c:pt>
                <c:pt idx="18">
                  <c:v>0.96719999999999995</c:v>
                </c:pt>
                <c:pt idx="19">
                  <c:v>0.97309999999999997</c:v>
                </c:pt>
                <c:pt idx="20">
                  <c:v>0.96909999999999996</c:v>
                </c:pt>
                <c:pt idx="21">
                  <c:v>0.98180000000000001</c:v>
                </c:pt>
                <c:pt idx="22">
                  <c:v>0.98240000000000005</c:v>
                </c:pt>
                <c:pt idx="23">
                  <c:v>0.98219999999999996</c:v>
                </c:pt>
                <c:pt idx="24">
                  <c:v>0.98099999999999998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D49-4B72-8445-249362672A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73129343"/>
        <c:axId val="1373136543"/>
      </c:lineChart>
      <c:catAx>
        <c:axId val="137312934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73136543"/>
        <c:crosses val="autoZero"/>
        <c:auto val="1"/>
        <c:lblAlgn val="ctr"/>
        <c:lblOffset val="100"/>
        <c:noMultiLvlLbl val="0"/>
      </c:catAx>
      <c:valAx>
        <c:axId val="1373136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7312934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'4 models comparrison'!$A$3:$A$6</cx:f>
        <cx:lvl ptCount="4">
          <cx:pt idx="0">ViT</cx:pt>
          <cx:pt idx="1">CRNN</cx:pt>
          <cx:pt idx="2">GCNN</cx:pt>
          <cx:pt idx="3">GRCNN</cx:pt>
        </cx:lvl>
      </cx:strDim>
      <cx:numDim type="val">
        <cx:f>'4 models comparrison'!$D$3:$D$6</cx:f>
        <cx:lvl ptCount="4" formatCode="General">
          <cx:pt idx="0">554.10000000000002</cx:pt>
          <cx:pt idx="1">191.65000000000001</cx:pt>
          <cx:pt idx="2">206.28</cx:pt>
          <cx:pt idx="3">177.22999999999999</cx:pt>
        </cx:lvl>
      </cx:numDim>
    </cx:data>
  </cx:chartData>
  <cx:chart>
    <cx:title pos="t" align="ctr" overlay="0">
      <cx:tx>
        <cx:txData>
          <cx:v>Training Time (s)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500" b="1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Calibri" panose="020F0502020204030204"/>
            </a:rPr>
            <a:t>Training Time (s)</a:t>
          </a:r>
        </a:p>
      </cx:txPr>
    </cx:title>
    <cx:plotArea>
      <cx:plotAreaRegion>
        <cx:series layoutId="funnel" uniqueId="{73969A62-9FE8-4032-B8DE-135BF36E05C8}">
          <cx:tx>
            <cx:txData>
              <cx:f>'4 models comparrison'!$D$2</cx:f>
              <cx:v>Avg Time/Epoch (s)</cx:v>
            </cx:txData>
          </cx:tx>
          <cx:spPr>
            <a:solidFill>
              <a:schemeClr val="accent2">
                <a:lumMod val="60000"/>
                <a:lumOff val="40000"/>
              </a:schemeClr>
            </a:solidFill>
          </cx:spPr>
          <cx:dataLabels>
            <cx:txPr>
              <a:bodyPr spcFirstLastPara="1" vertOverflow="ellipsis" horzOverflow="overflow" wrap="square" lIns="0" tIns="0" rIns="0" bIns="0" anchor="ctr" anchorCtr="1"/>
              <a:lstStyle/>
              <a:p>
                <a:pPr algn="ctr" rtl="0">
                  <a:defRPr sz="1500" b="1"/>
                </a:pPr>
                <a:endParaRPr lang="en-US" sz="1500" b="1" i="0" u="none" strike="noStrike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Calibri" panose="020F0502020204030204"/>
                </a:endParaRPr>
              </a:p>
            </cx:txPr>
            <cx:visibility seriesName="0" categoryName="0" value="1"/>
          </cx:dataLabels>
          <cx:dataId val="0"/>
        </cx:series>
      </cx:plotAreaRegion>
      <cx:axis id="0">
        <cx:catScaling gapWidth="0.150000006"/>
        <cx:tickLabels/>
        <cx:txPr>
          <a:bodyPr spcFirstLastPara="1" vertOverflow="ellipsis" horzOverflow="overflow" wrap="square" lIns="0" tIns="0" rIns="0" bIns="0" anchor="ctr" anchorCtr="1"/>
          <a:lstStyle/>
          <a:p>
            <a:pPr algn="ctr" rtl="0">
              <a:defRPr sz="1500" b="1"/>
            </a:pPr>
            <a:endParaRPr lang="en-US" sz="1500" b="1" i="0" u="none" strike="noStrike" baseline="0">
              <a:solidFill>
                <a:sysClr val="windowText" lastClr="000000">
                  <a:lumMod val="65000"/>
                  <a:lumOff val="35000"/>
                </a:sysClr>
              </a:solidFill>
              <a:latin typeface="Calibri" panose="020F0502020204030204"/>
            </a:endParaRPr>
          </a:p>
        </cx:txPr>
      </cx:axis>
    </cx:plotArea>
  </cx:chart>
  <cx:spPr>
    <a:blipFill>
      <a:blip r:embed="rId2"/>
      <a:tile tx="0" ty="0" sx="100000" sy="100000" flip="none" algn="tl"/>
    </a:blipFill>
  </cx:spPr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424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dk1"/>
    </cs:fontRef>
    <cs:defRPr sz="90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75000"/>
            <a:lumOff val="2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  <a:lumOff val="10000"/>
              </a:schemeClr>
            </a:gs>
            <a:gs pos="0">
              <a:schemeClr val="lt1">
                <a:lumMod val="75000"/>
                <a:alpha val="36000"/>
                <a:lumOff val="10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>
      <a:ln w="9525" cap="flat">
        <a:solidFill>
          <a:schemeClr val="bg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/>
  </cs:title>
  <cs:trendline>
    <cs:lnRef idx="0"/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defRPr sz="9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105</cp:revision>
  <dcterms:created xsi:type="dcterms:W3CDTF">2026-01-24T20:23:00Z</dcterms:created>
  <dcterms:modified xsi:type="dcterms:W3CDTF">2026-01-24T23:11:00Z</dcterms:modified>
</cp:coreProperties>
</file>