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7F22" w14:textId="77777777" w:rsidR="00C33782" w:rsidRPr="00C33782" w:rsidRDefault="00C33782" w:rsidP="00460106">
      <w:pPr>
        <w:spacing w:after="0" w:line="480" w:lineRule="auto"/>
        <w:rPr>
          <w:b/>
          <w:bCs/>
        </w:rPr>
      </w:pPr>
      <w:r w:rsidRPr="00C33782">
        <w:rPr>
          <w:b/>
          <w:bCs/>
        </w:rPr>
        <w:t>CSIRO Image2Biomass Project Report</w:t>
      </w:r>
    </w:p>
    <w:p w14:paraId="3D5700E3" w14:textId="76B7B14C" w:rsidR="00C33782" w:rsidRPr="00C33782" w:rsidRDefault="00C33782" w:rsidP="00460106">
      <w:pPr>
        <w:spacing w:after="0" w:line="480" w:lineRule="auto"/>
      </w:pPr>
      <w:r w:rsidRPr="00C33782">
        <w:t>This report documents the development of an automated biomass estimation system, progressing from custom CNN baselines to a state-of-the-art foundation model pipeline.</w:t>
      </w:r>
    </w:p>
    <w:p w14:paraId="51DE44FA" w14:textId="77777777" w:rsidR="00C33782" w:rsidRPr="00C33782" w:rsidRDefault="00C33782" w:rsidP="00460106">
      <w:pPr>
        <w:spacing w:after="0" w:line="480" w:lineRule="auto"/>
        <w:rPr>
          <w:b/>
          <w:bCs/>
        </w:rPr>
      </w:pPr>
      <w:r w:rsidRPr="00C33782">
        <w:rPr>
          <w:b/>
          <w:bCs/>
        </w:rPr>
        <w:t>1. Introduction &amp; Objectives</w:t>
      </w:r>
    </w:p>
    <w:p w14:paraId="5709069B" w14:textId="77777777" w:rsidR="00C33782" w:rsidRPr="00C33782" w:rsidRDefault="00C33782" w:rsidP="00460106">
      <w:pPr>
        <w:spacing w:after="0" w:line="480" w:lineRule="auto"/>
      </w:pPr>
      <w:r w:rsidRPr="00C33782">
        <w:t>The project addresses the need for non-destructive and scalable pasture biomass estimation. Traditional manual sampling, such as the "clip-and-weigh" method, is labor-intensive and impractical at scale (CSIRO, 2025).</w:t>
      </w:r>
    </w:p>
    <w:p w14:paraId="104F55B5" w14:textId="77777777" w:rsidR="00C33782" w:rsidRPr="00C33782" w:rsidRDefault="00C33782" w:rsidP="00460106">
      <w:pPr>
        <w:numPr>
          <w:ilvl w:val="0"/>
          <w:numId w:val="11"/>
        </w:numPr>
        <w:spacing w:after="0" w:line="480" w:lineRule="auto"/>
      </w:pPr>
      <w:r w:rsidRPr="00C33782">
        <w:rPr>
          <w:b/>
          <w:bCs/>
        </w:rPr>
        <w:t>Target Variables:</w:t>
      </w:r>
      <w:r w:rsidRPr="00C33782">
        <w:t xml:space="preserve"> Multi-output regression for five components: </w:t>
      </w:r>
      <w:proofErr w:type="spellStart"/>
      <w:r w:rsidRPr="00C33782">
        <w:t>Dry_Green_g</w:t>
      </w:r>
      <w:proofErr w:type="spellEnd"/>
      <w:r w:rsidRPr="00C33782">
        <w:t xml:space="preserve">, </w:t>
      </w:r>
      <w:proofErr w:type="spellStart"/>
      <w:r w:rsidRPr="00C33782">
        <w:t>Dry_Dead_g</w:t>
      </w:r>
      <w:proofErr w:type="spellEnd"/>
      <w:r w:rsidRPr="00C33782">
        <w:t xml:space="preserve">, </w:t>
      </w:r>
      <w:proofErr w:type="spellStart"/>
      <w:r w:rsidRPr="00C33782">
        <w:t>Dry_Clover_g</w:t>
      </w:r>
      <w:proofErr w:type="spellEnd"/>
      <w:r w:rsidRPr="00C33782">
        <w:t xml:space="preserve">, GDM_g, and </w:t>
      </w:r>
      <w:proofErr w:type="spellStart"/>
      <w:r w:rsidRPr="00C33782">
        <w:t>Dry_Total_g</w:t>
      </w:r>
      <w:proofErr w:type="spellEnd"/>
      <w:r w:rsidRPr="00C33782">
        <w:t>.</w:t>
      </w:r>
    </w:p>
    <w:p w14:paraId="4E97BBB9" w14:textId="77777777" w:rsidR="00C33782" w:rsidRPr="00C33782" w:rsidRDefault="00C33782" w:rsidP="00460106">
      <w:pPr>
        <w:numPr>
          <w:ilvl w:val="0"/>
          <w:numId w:val="11"/>
        </w:numPr>
        <w:spacing w:after="0" w:line="480" w:lineRule="auto"/>
      </w:pPr>
      <w:r w:rsidRPr="00C33782">
        <w:rPr>
          <w:b/>
          <w:bCs/>
        </w:rPr>
        <w:t>Primary Objective:</w:t>
      </w:r>
      <w:r w:rsidRPr="00C33782">
        <w:t xml:space="preserve"> Build a robust vision-based pipeline to estimate biomass from top-view RGB imagery across diverse Australian pasture conditions.</w:t>
      </w:r>
    </w:p>
    <w:p w14:paraId="2E09802D" w14:textId="77777777" w:rsidR="00C33782" w:rsidRPr="00C33782" w:rsidRDefault="00C33782" w:rsidP="00460106">
      <w:pPr>
        <w:spacing w:after="0" w:line="480" w:lineRule="auto"/>
        <w:rPr>
          <w:b/>
          <w:bCs/>
        </w:rPr>
      </w:pPr>
      <w:r w:rsidRPr="00C33782">
        <w:rPr>
          <w:b/>
          <w:bCs/>
        </w:rPr>
        <w:t>2. Relation to Sustainable Development Goals (SDGs)</w:t>
      </w:r>
    </w:p>
    <w:p w14:paraId="3D86FB44" w14:textId="77777777" w:rsidR="00C33782" w:rsidRPr="00C33782" w:rsidRDefault="00C33782" w:rsidP="00460106">
      <w:pPr>
        <w:numPr>
          <w:ilvl w:val="0"/>
          <w:numId w:val="12"/>
        </w:numPr>
        <w:spacing w:after="0" w:line="480" w:lineRule="auto"/>
      </w:pPr>
      <w:r w:rsidRPr="00C33782">
        <w:rPr>
          <w:b/>
          <w:bCs/>
        </w:rPr>
        <w:t>SDG 2 (Zero Hunger):</w:t>
      </w:r>
      <w:r w:rsidRPr="00C33782">
        <w:t xml:space="preserve"> Improves livestock productivity through better feed management and smarter grazing decisions (CSIRO, 2025).</w:t>
      </w:r>
    </w:p>
    <w:p w14:paraId="7E622D07" w14:textId="77777777" w:rsidR="00C33782" w:rsidRPr="00C33782" w:rsidRDefault="00C33782" w:rsidP="00460106">
      <w:pPr>
        <w:numPr>
          <w:ilvl w:val="0"/>
          <w:numId w:val="12"/>
        </w:numPr>
        <w:spacing w:after="0" w:line="480" w:lineRule="auto"/>
      </w:pPr>
      <w:r w:rsidRPr="00C33782">
        <w:rPr>
          <w:b/>
          <w:bCs/>
        </w:rPr>
        <w:t>SDG 12 (Responsible Production):</w:t>
      </w:r>
      <w:r w:rsidRPr="00C33782">
        <w:t xml:space="preserve"> Reduces resource waste and balances livestock needs with pasture regrowth.</w:t>
      </w:r>
    </w:p>
    <w:p w14:paraId="176650C5" w14:textId="77777777" w:rsidR="00C33782" w:rsidRPr="00C33782" w:rsidRDefault="00C33782" w:rsidP="00460106">
      <w:pPr>
        <w:numPr>
          <w:ilvl w:val="0"/>
          <w:numId w:val="12"/>
        </w:numPr>
        <w:spacing w:after="0" w:line="480" w:lineRule="auto"/>
      </w:pPr>
      <w:r w:rsidRPr="00C33782">
        <w:rPr>
          <w:b/>
          <w:bCs/>
        </w:rPr>
        <w:t>SDG 15 (Life on Land):</w:t>
      </w:r>
      <w:r w:rsidRPr="00C33782">
        <w:t xml:space="preserve"> Promotes land health and prevents soil degradation through precise stocking rate adjustments.</w:t>
      </w:r>
    </w:p>
    <w:p w14:paraId="4B354658" w14:textId="32001EB2" w:rsidR="00C33782" w:rsidRPr="00C33782" w:rsidRDefault="00C33782" w:rsidP="00460106">
      <w:pPr>
        <w:spacing w:after="0" w:line="480" w:lineRule="auto"/>
        <w:rPr>
          <w:b/>
          <w:bCs/>
        </w:rPr>
      </w:pPr>
      <w:r w:rsidRPr="00C33782">
        <w:rPr>
          <w:b/>
          <w:bCs/>
        </w:rPr>
        <w:t xml:space="preserve">3. Literature Review </w:t>
      </w:r>
    </w:p>
    <w:p w14:paraId="55D88153" w14:textId="77777777" w:rsidR="00C33782" w:rsidRPr="00C33782" w:rsidRDefault="00C33782" w:rsidP="00460106">
      <w:pPr>
        <w:spacing w:after="0" w:line="480" w:lineRule="auto"/>
      </w:pPr>
      <w:r w:rsidRPr="00C33782">
        <w:t>Recent research indicates a shift in precision agriculture toward large-scale pre-trained models and hybrid architectures:</w:t>
      </w:r>
    </w:p>
    <w:p w14:paraId="6DE62172" w14:textId="77777777" w:rsidR="00C33782" w:rsidRPr="00C33782" w:rsidRDefault="00C33782" w:rsidP="00460106">
      <w:pPr>
        <w:numPr>
          <w:ilvl w:val="0"/>
          <w:numId w:val="13"/>
        </w:numPr>
        <w:spacing w:after="0" w:line="480" w:lineRule="auto"/>
      </w:pPr>
      <w:r w:rsidRPr="00C33782">
        <w:rPr>
          <w:b/>
          <w:bCs/>
        </w:rPr>
        <w:lastRenderedPageBreak/>
        <w:t>Foundation Models in Agriculture:</w:t>
      </w:r>
      <w:r w:rsidRPr="00C33782">
        <w:t xml:space="preserve"> Espejo-Garcia et al. (2024) demonstrated that </w:t>
      </w:r>
      <w:r w:rsidRPr="00C33782">
        <w:rPr>
          <w:b/>
          <w:bCs/>
        </w:rPr>
        <w:t>DINOv2</w:t>
      </w:r>
      <w:r w:rsidRPr="00C33782">
        <w:t xml:space="preserve"> serves as a superior feature extractor for agricultural tasks, specifically overcoming challenges related to small dataset sizes and labor-intensive annotation.</w:t>
      </w:r>
    </w:p>
    <w:p w14:paraId="309DF984" w14:textId="77777777" w:rsidR="00C33782" w:rsidRPr="00C33782" w:rsidRDefault="00C33782" w:rsidP="00460106">
      <w:pPr>
        <w:numPr>
          <w:ilvl w:val="0"/>
          <w:numId w:val="13"/>
        </w:numPr>
        <w:spacing w:after="0" w:line="480" w:lineRule="auto"/>
      </w:pPr>
      <w:r w:rsidRPr="00C33782">
        <w:rPr>
          <w:b/>
          <w:bCs/>
        </w:rPr>
        <w:t>Computer Vision for Biomass:</w:t>
      </w:r>
      <w:r w:rsidRPr="00C33782">
        <w:t xml:space="preserve"> Recent studies highlight that while </w:t>
      </w:r>
      <w:r w:rsidRPr="00C33782">
        <w:rPr>
          <w:b/>
          <w:bCs/>
        </w:rPr>
        <w:t>CNNs</w:t>
      </w:r>
      <w:r w:rsidRPr="00C33782">
        <w:t xml:space="preserve"> provide a functional baseline, they often struggle with the high spatial variance and fine-grained textures typical of pasture biomass without massive amounts of labeled data (Vawda et al., 2024; Qin et al., 2024).</w:t>
      </w:r>
    </w:p>
    <w:p w14:paraId="377A1465" w14:textId="77777777" w:rsidR="00C33782" w:rsidRPr="00C33782" w:rsidRDefault="00C33782" w:rsidP="00460106">
      <w:pPr>
        <w:numPr>
          <w:ilvl w:val="0"/>
          <w:numId w:val="13"/>
        </w:numPr>
        <w:spacing w:after="0" w:line="480" w:lineRule="auto"/>
      </w:pPr>
      <w:r w:rsidRPr="00C33782">
        <w:rPr>
          <w:b/>
          <w:bCs/>
        </w:rPr>
        <w:t>Disease and Maturity Detection:</w:t>
      </w:r>
      <w:r w:rsidRPr="00C33782">
        <w:t xml:space="preserve"> Foundations models like </w:t>
      </w:r>
      <w:r w:rsidRPr="00C33782">
        <w:rPr>
          <w:b/>
          <w:bCs/>
        </w:rPr>
        <w:t>DINOv2-FCS</w:t>
      </w:r>
      <w:r w:rsidRPr="00C33782">
        <w:t xml:space="preserve"> have achieved over 99% accuracy in related agricultural classification tasks, proving the backbone's ability to handle complex leaf-level features (Bai et al., 2024).</w:t>
      </w:r>
    </w:p>
    <w:p w14:paraId="616D3F8E" w14:textId="77777777" w:rsidR="00C33782" w:rsidRPr="00C33782" w:rsidRDefault="00C33782" w:rsidP="00460106">
      <w:pPr>
        <w:numPr>
          <w:ilvl w:val="0"/>
          <w:numId w:val="13"/>
        </w:numPr>
        <w:spacing w:after="0" w:line="480" w:lineRule="auto"/>
      </w:pPr>
      <w:r w:rsidRPr="00C33782">
        <w:rPr>
          <w:b/>
          <w:bCs/>
        </w:rPr>
        <w:t>Hybrid Systems:</w:t>
      </w:r>
      <w:r w:rsidRPr="00C33782">
        <w:t xml:space="preserve"> Research in 2025 emphasizes that combining </w:t>
      </w:r>
      <w:r w:rsidRPr="00C33782">
        <w:rPr>
          <w:b/>
          <w:bCs/>
        </w:rPr>
        <w:t>Vision Transformers</w:t>
      </w:r>
      <w:r w:rsidRPr="00C33782">
        <w:t xml:space="preserve"> with </w:t>
      </w:r>
      <w:r w:rsidRPr="00C33782">
        <w:rPr>
          <w:b/>
          <w:bCs/>
        </w:rPr>
        <w:t>Gradient Boosting Machines (GBDTs)</w:t>
      </w:r>
      <w:r w:rsidRPr="00C33782">
        <w:t xml:space="preserve"> provides a superior balance of spatial feature extraction and robust tabular regression for environmental monitoring (Yin et al., 2025; Karaman et al., 2025).</w:t>
      </w:r>
    </w:p>
    <w:p w14:paraId="372C14C3" w14:textId="77777777" w:rsidR="00C33782" w:rsidRPr="00C33782" w:rsidRDefault="00C33782" w:rsidP="00460106">
      <w:pPr>
        <w:spacing w:after="0" w:line="480" w:lineRule="auto"/>
        <w:rPr>
          <w:b/>
          <w:bCs/>
        </w:rPr>
      </w:pPr>
      <w:r w:rsidRPr="00C33782">
        <w:rPr>
          <w:b/>
          <w:bCs/>
        </w:rPr>
        <w:t>4. Methodology</w:t>
      </w:r>
    </w:p>
    <w:p w14:paraId="31253F14" w14:textId="77777777" w:rsidR="00C33782" w:rsidRPr="00C33782" w:rsidRDefault="00C33782" w:rsidP="00460106">
      <w:pPr>
        <w:spacing w:after="0" w:line="480" w:lineRule="auto"/>
      </w:pPr>
      <w:r w:rsidRPr="00C33782">
        <w:t>The project followed an iterative experimental approach:</w:t>
      </w:r>
    </w:p>
    <w:p w14:paraId="7CF1AB9E" w14:textId="77777777" w:rsidR="00C33782" w:rsidRPr="00C33782" w:rsidRDefault="00C33782" w:rsidP="00460106">
      <w:pPr>
        <w:numPr>
          <w:ilvl w:val="0"/>
          <w:numId w:val="14"/>
        </w:numPr>
        <w:spacing w:after="0" w:line="480" w:lineRule="auto"/>
      </w:pPr>
      <w:r w:rsidRPr="00C33782">
        <w:rPr>
          <w:b/>
          <w:bCs/>
        </w:rPr>
        <w:t>Phase 1 (CNN):</w:t>
      </w:r>
      <w:r w:rsidRPr="00C33782">
        <w:t xml:space="preserve"> Development of a 3-block CNN architecture. Following established practices in vegetation remote sensing, a high Dropout rate (0.6) was used to stabilize training on limited samples (Vawda et al., 2024).</w:t>
      </w:r>
    </w:p>
    <w:p w14:paraId="5E51C5EE" w14:textId="77777777" w:rsidR="00C33782" w:rsidRPr="00C33782" w:rsidRDefault="00C33782" w:rsidP="00460106">
      <w:pPr>
        <w:numPr>
          <w:ilvl w:val="0"/>
          <w:numId w:val="14"/>
        </w:numPr>
        <w:spacing w:after="0" w:line="480" w:lineRule="auto"/>
      </w:pPr>
      <w:r w:rsidRPr="00C33782">
        <w:rPr>
          <w:b/>
          <w:bCs/>
        </w:rPr>
        <w:t>Phase 2 (DINOv2):</w:t>
      </w:r>
      <w:r w:rsidRPr="00C33782">
        <w:t xml:space="preserve"> Leveraging a frozen DINOv2 backbone for patch-based feature extraction, a technique shown to be highly effective for agricultural representation </w:t>
      </w:r>
      <w:r w:rsidRPr="00C33782">
        <w:lastRenderedPageBreak/>
        <w:t xml:space="preserve">learning (Espejo-Garcia et al., 2024). These embeddings were averaged and used as input for a </w:t>
      </w:r>
      <w:proofErr w:type="spellStart"/>
      <w:r w:rsidRPr="00C33782">
        <w:t>CatBoost</w:t>
      </w:r>
      <w:proofErr w:type="spellEnd"/>
      <w:r w:rsidRPr="00C33782">
        <w:t xml:space="preserve"> regressor.</w:t>
      </w:r>
    </w:p>
    <w:p w14:paraId="02232D48" w14:textId="77777777" w:rsidR="00C33782" w:rsidRPr="00C33782" w:rsidRDefault="00C33782" w:rsidP="00460106">
      <w:pPr>
        <w:numPr>
          <w:ilvl w:val="0"/>
          <w:numId w:val="14"/>
        </w:numPr>
        <w:spacing w:after="0" w:line="480" w:lineRule="auto"/>
      </w:pPr>
      <w:r w:rsidRPr="00C33782">
        <w:rPr>
          <w:b/>
          <w:bCs/>
        </w:rPr>
        <w:t>Outcome:</w:t>
      </w:r>
      <w:r w:rsidRPr="00C33782">
        <w:t xml:space="preserve"> The transition from Phase 1 to Phase 2 resulted in a performance increase from 0.32 to </w:t>
      </w:r>
      <w:r w:rsidRPr="00C33782">
        <w:rPr>
          <w:b/>
          <w:bCs/>
        </w:rPr>
        <w:t>0.6289</w:t>
      </w:r>
      <w:r w:rsidRPr="00C33782">
        <w:t xml:space="preserve"> Weighted $R^2$.</w:t>
      </w:r>
    </w:p>
    <w:p w14:paraId="1A8CD343" w14:textId="77777777" w:rsidR="00C33782" w:rsidRPr="00C33782" w:rsidRDefault="00C33782" w:rsidP="00460106">
      <w:pPr>
        <w:spacing w:after="0" w:line="480" w:lineRule="auto"/>
        <w:rPr>
          <w:b/>
          <w:bCs/>
        </w:rPr>
      </w:pPr>
      <w:r w:rsidRPr="00C33782">
        <w:rPr>
          <w:b/>
          <w:bCs/>
        </w:rPr>
        <w:t>5. Results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3"/>
        <w:gridCol w:w="3125"/>
      </w:tblGrid>
      <w:tr w:rsidR="00C33782" w:rsidRPr="00C33782" w14:paraId="512A5B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17C59" w14:textId="77777777" w:rsidR="00C33782" w:rsidRPr="00C33782" w:rsidRDefault="00C33782" w:rsidP="00460106">
            <w:pPr>
              <w:spacing w:after="0" w:line="480" w:lineRule="auto"/>
            </w:pPr>
            <w:r w:rsidRPr="00C33782">
              <w:rPr>
                <w:b/>
                <w:bCs/>
              </w:rPr>
              <w:t>Model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5C25FF" w14:textId="77777777" w:rsidR="00C33782" w:rsidRPr="00C33782" w:rsidRDefault="00C33782" w:rsidP="00460106">
            <w:pPr>
              <w:spacing w:after="0" w:line="480" w:lineRule="auto"/>
            </w:pPr>
            <w:r w:rsidRPr="00C33782">
              <w:rPr>
                <w:b/>
                <w:bCs/>
              </w:rPr>
              <w:t>Best Validation Weighted R2</w:t>
            </w:r>
          </w:p>
        </w:tc>
      </w:tr>
      <w:tr w:rsidR="00C33782" w:rsidRPr="00C33782" w14:paraId="1C5E1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5D7C8" w14:textId="77777777" w:rsidR="00C33782" w:rsidRPr="00C33782" w:rsidRDefault="00C33782" w:rsidP="00460106">
            <w:pPr>
              <w:spacing w:after="0" w:line="480" w:lineRule="auto"/>
            </w:pPr>
            <w:r w:rsidRPr="00C33782">
              <w:t>Baseline 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040C71" w14:textId="77777777" w:rsidR="00C33782" w:rsidRPr="00C33782" w:rsidRDefault="00C33782" w:rsidP="00460106">
            <w:pPr>
              <w:spacing w:after="0" w:line="480" w:lineRule="auto"/>
            </w:pPr>
            <w:r w:rsidRPr="00C33782">
              <w:t>0.2515</w:t>
            </w:r>
          </w:p>
        </w:tc>
      </w:tr>
      <w:tr w:rsidR="00C33782" w:rsidRPr="00C33782" w14:paraId="3EF2B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9A9D6E" w14:textId="77777777" w:rsidR="00C33782" w:rsidRPr="00C33782" w:rsidRDefault="00C33782" w:rsidP="00460106">
            <w:pPr>
              <w:spacing w:after="0" w:line="480" w:lineRule="auto"/>
            </w:pPr>
            <w:r w:rsidRPr="00C33782">
              <w:t>Optimized 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967AD4" w14:textId="77777777" w:rsidR="00C33782" w:rsidRPr="00C33782" w:rsidRDefault="00C33782" w:rsidP="00460106">
            <w:pPr>
              <w:spacing w:after="0" w:line="480" w:lineRule="auto"/>
            </w:pPr>
            <w:r w:rsidRPr="00C33782">
              <w:t>0.3201</w:t>
            </w:r>
          </w:p>
        </w:tc>
      </w:tr>
      <w:tr w:rsidR="00C33782" w:rsidRPr="00C33782" w14:paraId="3556D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407F1" w14:textId="77777777" w:rsidR="00C33782" w:rsidRPr="00C33782" w:rsidRDefault="00C33782" w:rsidP="00460106">
            <w:pPr>
              <w:spacing w:after="0" w:line="480" w:lineRule="auto"/>
            </w:pPr>
            <w:r w:rsidRPr="00C33782">
              <w:rPr>
                <w:b/>
                <w:bCs/>
              </w:rPr>
              <w:t xml:space="preserve">DINOv2 + </w:t>
            </w:r>
            <w:proofErr w:type="spellStart"/>
            <w:r w:rsidRPr="00C33782">
              <w:rPr>
                <w:b/>
                <w:bCs/>
              </w:rPr>
              <w:t>CatBoost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A16970" w14:textId="77777777" w:rsidR="00C33782" w:rsidRPr="00C33782" w:rsidRDefault="00C33782" w:rsidP="00460106">
            <w:pPr>
              <w:spacing w:after="0" w:line="480" w:lineRule="auto"/>
            </w:pPr>
            <w:r w:rsidRPr="00C33782">
              <w:rPr>
                <w:b/>
                <w:bCs/>
              </w:rPr>
              <w:t>0.6289</w:t>
            </w:r>
          </w:p>
        </w:tc>
      </w:tr>
    </w:tbl>
    <w:p w14:paraId="5EEC1ACD" w14:textId="0CD3028A" w:rsidR="00C33782" w:rsidRPr="00C33782" w:rsidRDefault="00C33782" w:rsidP="00460106">
      <w:pPr>
        <w:spacing w:after="0" w:line="480" w:lineRule="auto"/>
      </w:pPr>
    </w:p>
    <w:p w14:paraId="22CD0C55" w14:textId="77777777" w:rsidR="00C33782" w:rsidRPr="00C33782" w:rsidRDefault="00C33782" w:rsidP="00460106">
      <w:pPr>
        <w:spacing w:after="0" w:line="480" w:lineRule="auto"/>
      </w:pPr>
      <w:r w:rsidRPr="00C33782">
        <w:t>6. References</w:t>
      </w:r>
    </w:p>
    <w:p w14:paraId="2F5ED4E6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t xml:space="preserve">Bai, C., Zhang, L., Gao, L., Peng, L., Li, P., &amp; Yang, L. (2024). DINOV2-FCS: A model for fruit leaf disease classification and severity prediction. </w:t>
      </w:r>
      <w:r w:rsidRPr="00C33782">
        <w:rPr>
          <w:i/>
          <w:iCs/>
        </w:rPr>
        <w:t>Frontiers in Plant Science</w:t>
      </w:r>
      <w:r w:rsidRPr="00C33782">
        <w:t>, 15, 1475282.</w:t>
      </w:r>
    </w:p>
    <w:p w14:paraId="641A41FC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t xml:space="preserve">CSIRO. (2025). CSIRO, MLA and Google launch global AI challenge to transform pasture management. </w:t>
      </w:r>
      <w:r w:rsidRPr="00C33782">
        <w:rPr>
          <w:i/>
          <w:iCs/>
        </w:rPr>
        <w:t>CSIRO News Release</w:t>
      </w:r>
      <w:r w:rsidRPr="00C33782">
        <w:t>.</w:t>
      </w:r>
    </w:p>
    <w:p w14:paraId="5E6256DB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lastRenderedPageBreak/>
        <w:t xml:space="preserve">Espejo-Garcia, B., </w:t>
      </w:r>
      <w:proofErr w:type="spellStart"/>
      <w:r w:rsidRPr="00C33782">
        <w:t>Güldenring</w:t>
      </w:r>
      <w:proofErr w:type="spellEnd"/>
      <w:r w:rsidRPr="00C33782">
        <w:t xml:space="preserve">, R., </w:t>
      </w:r>
      <w:proofErr w:type="spellStart"/>
      <w:r w:rsidRPr="00C33782">
        <w:t>Nalpantidis</w:t>
      </w:r>
      <w:proofErr w:type="spellEnd"/>
      <w:r w:rsidRPr="00C33782">
        <w:t xml:space="preserve">, L., &amp; Fountas, S. (2024). Foundation vision models in agriculture: DINOv2, </w:t>
      </w:r>
      <w:proofErr w:type="spellStart"/>
      <w:r w:rsidRPr="00C33782">
        <w:t>LoRA</w:t>
      </w:r>
      <w:proofErr w:type="spellEnd"/>
      <w:r w:rsidRPr="00C33782">
        <w:t xml:space="preserve"> and knowledge distillation for disease and weed identification. </w:t>
      </w:r>
      <w:r w:rsidRPr="00C33782">
        <w:rPr>
          <w:i/>
          <w:iCs/>
        </w:rPr>
        <w:t>DTU Research Database</w:t>
      </w:r>
      <w:r w:rsidRPr="00C33782">
        <w:t>.</w:t>
      </w:r>
    </w:p>
    <w:p w14:paraId="7DAB087D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t xml:space="preserve">Frontiers in Plant Science. (2025). New horizons in smart plant sensors: key technologies, applications, and prospects. </w:t>
      </w:r>
      <w:r w:rsidRPr="00C33782">
        <w:rPr>
          <w:i/>
          <w:iCs/>
        </w:rPr>
        <w:t xml:space="preserve">Sustainable and Intelligent </w:t>
      </w:r>
      <w:proofErr w:type="spellStart"/>
      <w:r w:rsidRPr="00C33782">
        <w:rPr>
          <w:i/>
          <w:iCs/>
        </w:rPr>
        <w:t>Phytoprotection</w:t>
      </w:r>
      <w:proofErr w:type="spellEnd"/>
      <w:r w:rsidRPr="00C33782">
        <w:t>.</w:t>
      </w:r>
    </w:p>
    <w:p w14:paraId="2571AA0F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t xml:space="preserve">Karaman, K., Sainte Fare Garnot, V., Robert, D., Santos, M. J., &amp; Wegner, J. D. (2025). MT-GSR4B: Multi-Temporally Guided Super-Resolution for Above-Ground Biomass Estimation. </w:t>
      </w:r>
      <w:r w:rsidRPr="00C33782">
        <w:rPr>
          <w:i/>
          <w:iCs/>
        </w:rPr>
        <w:t>PFG – Journal of Photogrammetry, Remote Sensing and Geoinformation Sci</w:t>
      </w:r>
      <w:r w:rsidRPr="00C33782">
        <w:rPr>
          <w:i/>
          <w:iCs/>
          <w:vertAlign w:val="superscript"/>
        </w:rPr>
        <w:t>1</w:t>
      </w:r>
      <w:r w:rsidRPr="00C33782">
        <w:rPr>
          <w:i/>
          <w:iCs/>
        </w:rPr>
        <w:t>ence</w:t>
      </w:r>
      <w:r w:rsidRPr="00C33782">
        <w:t>.</w:t>
      </w:r>
    </w:p>
    <w:p w14:paraId="1495C4AA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t xml:space="preserve">Qin, R., Wang, Y., Liu, X., &amp; Yu, H. (2024). Computer Vision-Based Biomass Estimation for Invasive Plants. </w:t>
      </w:r>
      <w:r w:rsidRPr="00C33782">
        <w:rPr>
          <w:i/>
          <w:iCs/>
        </w:rPr>
        <w:t>Journal of Visualized Experiments</w:t>
      </w:r>
      <w:r w:rsidRPr="00C33782">
        <w:t>, (204), 38407282.</w:t>
      </w:r>
    </w:p>
    <w:p w14:paraId="50A65E9C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t xml:space="preserve">Vawda, M. I., Lottering, R., Mutanga, O., </w:t>
      </w:r>
      <w:proofErr w:type="spellStart"/>
      <w:r w:rsidRPr="00C33782">
        <w:t>Peerbhay</w:t>
      </w:r>
      <w:proofErr w:type="spellEnd"/>
      <w:r w:rsidRPr="00C33782">
        <w:t xml:space="preserve">, K., &amp; Sibanda, M. (2024). Comparing the Utility of Artificial Neural Networks (ANN) and Convolutional Neural Networks (CNN) on Sentinel-2 MSI to Estimate Dry Season Aboveground Grass Biomass. </w:t>
      </w:r>
      <w:r w:rsidRPr="00C33782">
        <w:rPr>
          <w:i/>
          <w:iCs/>
        </w:rPr>
        <w:t>Sustainability</w:t>
      </w:r>
      <w:r w:rsidRPr="00C33782">
        <w:t>, 16(3), 1051.</w:t>
      </w:r>
    </w:p>
    <w:p w14:paraId="198870FF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t xml:space="preserve">Yin, S., Xi, Y., Zhang, X., Sun, C., &amp; Mao, Q. (2025). Foundation Models in Agriculture: A Comprehensive Review. </w:t>
      </w:r>
      <w:r w:rsidRPr="00C33782">
        <w:rPr>
          <w:i/>
          <w:iCs/>
        </w:rPr>
        <w:t>Agriculture</w:t>
      </w:r>
      <w:r w:rsidRPr="00C33782">
        <w:t>, 15(8), 847.</w:t>
      </w:r>
    </w:p>
    <w:p w14:paraId="2263B6D0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t xml:space="preserve">Zhao, P., Wang, S., Duan, S., Wang, A., Meng, L., &amp; Hu, Y. (2025). </w:t>
      </w:r>
      <w:proofErr w:type="spellStart"/>
      <w:r w:rsidRPr="00C33782">
        <w:t>TCSRNet</w:t>
      </w:r>
      <w:proofErr w:type="spellEnd"/>
      <w:r w:rsidRPr="00C33782">
        <w:t xml:space="preserve">: A lightweight tobacco leaf curing stage recognition network model. </w:t>
      </w:r>
      <w:r w:rsidRPr="00C33782">
        <w:rPr>
          <w:i/>
          <w:iCs/>
        </w:rPr>
        <w:t>Frontiers in Plant Science</w:t>
      </w:r>
      <w:r w:rsidRPr="00C33782">
        <w:t>.</w:t>
      </w:r>
    </w:p>
    <w:p w14:paraId="66690AAC" w14:textId="77777777" w:rsidR="00C33782" w:rsidRPr="00C33782" w:rsidRDefault="00C33782" w:rsidP="00460106">
      <w:pPr>
        <w:numPr>
          <w:ilvl w:val="0"/>
          <w:numId w:val="15"/>
        </w:numPr>
        <w:spacing w:after="0" w:line="480" w:lineRule="auto"/>
      </w:pPr>
      <w:r w:rsidRPr="00C33782">
        <w:lastRenderedPageBreak/>
        <w:t xml:space="preserve">Zhu, Y., &amp; Liu, X. (2025). Advanced Remote Sensing of Vegetation Ecosystems: Monitoring, Modeling, and Response to Global Change. </w:t>
      </w:r>
      <w:r w:rsidRPr="00C33782">
        <w:rPr>
          <w:i/>
          <w:iCs/>
        </w:rPr>
        <w:t>Frontiers in Plant Science</w:t>
      </w:r>
      <w:r w:rsidRPr="00C33782">
        <w:t>.</w:t>
      </w:r>
    </w:p>
    <w:p w14:paraId="41FD8C18" w14:textId="77777777" w:rsidR="00183A47" w:rsidRPr="009E3A3C" w:rsidRDefault="00183A47" w:rsidP="00460106">
      <w:pPr>
        <w:spacing w:after="0" w:line="480" w:lineRule="auto"/>
      </w:pPr>
    </w:p>
    <w:sectPr w:rsidR="00183A47" w:rsidRPr="009E3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DF6"/>
    <w:multiLevelType w:val="multilevel"/>
    <w:tmpl w:val="C0A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CEF"/>
    <w:multiLevelType w:val="multilevel"/>
    <w:tmpl w:val="4FB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03B9"/>
    <w:multiLevelType w:val="multilevel"/>
    <w:tmpl w:val="1DB0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57755"/>
    <w:multiLevelType w:val="multilevel"/>
    <w:tmpl w:val="87D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A7251"/>
    <w:multiLevelType w:val="multilevel"/>
    <w:tmpl w:val="B7EC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35E67"/>
    <w:multiLevelType w:val="multilevel"/>
    <w:tmpl w:val="9C14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D31E4"/>
    <w:multiLevelType w:val="multilevel"/>
    <w:tmpl w:val="6374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C0D12"/>
    <w:multiLevelType w:val="multilevel"/>
    <w:tmpl w:val="256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E284E"/>
    <w:multiLevelType w:val="multilevel"/>
    <w:tmpl w:val="C89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16623"/>
    <w:multiLevelType w:val="multilevel"/>
    <w:tmpl w:val="550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D550D"/>
    <w:multiLevelType w:val="multilevel"/>
    <w:tmpl w:val="30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26EA4"/>
    <w:multiLevelType w:val="multilevel"/>
    <w:tmpl w:val="9102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8332A"/>
    <w:multiLevelType w:val="multilevel"/>
    <w:tmpl w:val="18A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962DF"/>
    <w:multiLevelType w:val="multilevel"/>
    <w:tmpl w:val="C25A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0055E"/>
    <w:multiLevelType w:val="multilevel"/>
    <w:tmpl w:val="13DA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97862">
    <w:abstractNumId w:val="0"/>
  </w:num>
  <w:num w:numId="2" w16cid:durableId="1500732467">
    <w:abstractNumId w:val="14"/>
  </w:num>
  <w:num w:numId="3" w16cid:durableId="558441437">
    <w:abstractNumId w:val="7"/>
  </w:num>
  <w:num w:numId="4" w16cid:durableId="1430157601">
    <w:abstractNumId w:val="2"/>
  </w:num>
  <w:num w:numId="5" w16cid:durableId="53746765">
    <w:abstractNumId w:val="6"/>
  </w:num>
  <w:num w:numId="6" w16cid:durableId="1610431257">
    <w:abstractNumId w:val="3"/>
  </w:num>
  <w:num w:numId="7" w16cid:durableId="1817918820">
    <w:abstractNumId w:val="12"/>
  </w:num>
  <w:num w:numId="8" w16cid:durableId="1646473058">
    <w:abstractNumId w:val="11"/>
  </w:num>
  <w:num w:numId="9" w16cid:durableId="1969772518">
    <w:abstractNumId w:val="10"/>
  </w:num>
  <w:num w:numId="10" w16cid:durableId="1684700099">
    <w:abstractNumId w:val="4"/>
  </w:num>
  <w:num w:numId="11" w16cid:durableId="2095324501">
    <w:abstractNumId w:val="1"/>
  </w:num>
  <w:num w:numId="12" w16cid:durableId="1697611669">
    <w:abstractNumId w:val="13"/>
  </w:num>
  <w:num w:numId="13" w16cid:durableId="998776208">
    <w:abstractNumId w:val="8"/>
  </w:num>
  <w:num w:numId="14" w16cid:durableId="624654711">
    <w:abstractNumId w:val="9"/>
  </w:num>
  <w:num w:numId="15" w16cid:durableId="603150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95"/>
    <w:rsid w:val="0006503E"/>
    <w:rsid w:val="00067FB0"/>
    <w:rsid w:val="000E51AB"/>
    <w:rsid w:val="00165AFB"/>
    <w:rsid w:val="00183A47"/>
    <w:rsid w:val="001846B5"/>
    <w:rsid w:val="001C6472"/>
    <w:rsid w:val="0022374E"/>
    <w:rsid w:val="002953EF"/>
    <w:rsid w:val="00317FF0"/>
    <w:rsid w:val="00460106"/>
    <w:rsid w:val="00465953"/>
    <w:rsid w:val="004943FC"/>
    <w:rsid w:val="00512946"/>
    <w:rsid w:val="005A1985"/>
    <w:rsid w:val="005E5AE9"/>
    <w:rsid w:val="00694C88"/>
    <w:rsid w:val="00710ED2"/>
    <w:rsid w:val="00971DF3"/>
    <w:rsid w:val="00994C44"/>
    <w:rsid w:val="009E3A3C"/>
    <w:rsid w:val="00A743BD"/>
    <w:rsid w:val="00AD6B24"/>
    <w:rsid w:val="00AF5A37"/>
    <w:rsid w:val="00B04C87"/>
    <w:rsid w:val="00C33782"/>
    <w:rsid w:val="00C80859"/>
    <w:rsid w:val="00D24189"/>
    <w:rsid w:val="00D70E15"/>
    <w:rsid w:val="00D854E0"/>
    <w:rsid w:val="00DE5E2B"/>
    <w:rsid w:val="00DE787F"/>
    <w:rsid w:val="00DF7BB7"/>
    <w:rsid w:val="00E62400"/>
    <w:rsid w:val="00E717FC"/>
    <w:rsid w:val="00F35695"/>
    <w:rsid w:val="00FC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ACA4"/>
  <w15:chartTrackingRefBased/>
  <w15:docId w15:val="{22CE1272-61C2-4355-918A-FCAD5009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680</Words>
  <Characters>4309</Characters>
  <Application>Microsoft Office Word</Application>
  <DocSecurity>0</DocSecurity>
  <Lines>91</Lines>
  <Paragraphs>59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44</cp:revision>
  <dcterms:created xsi:type="dcterms:W3CDTF">2026-01-15T17:52:00Z</dcterms:created>
  <dcterms:modified xsi:type="dcterms:W3CDTF">2026-01-15T17:57:00Z</dcterms:modified>
</cp:coreProperties>
</file>