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Smart Classroom: An AI-Driven System for Real-Time Engagement and Attention Tracking Using Computer Vision, Deep Learning, and IoT</w:t>
      </w:r>
    </w:p>
    <w:p>
      <w:pPr>
        <w:spacing w:after="240"/>
        <w:jc w:val="center"/>
      </w:pPr>
      <w:r>
        <w:rPr>
          <w:rFonts w:ascii="Times New Roman" w:cs="Times New Roman" w:eastAsia="Times New Roman" w:hAnsi="Times New Roman"/>
          <w:i/>
          <w:iCs/>
          <w:sz w:val="20"/>
          <w:szCs w:val="20"/>
        </w:rPr>
        <w:t xml:space="preserve">Department of Computer Science and Engineering</w:t>
      </w:r>
    </w:p>
    <w:p>
      <w:pPr>
        <w:spacing w:after="60"/>
      </w:pPr>
      <w:r>
        <w:rPr>
          <w:rFonts w:ascii="Times New Roman" w:cs="Times New Roman" w:eastAsia="Times New Roman" w:hAnsi="Times New Roman"/>
          <w:b/>
          <w:bCs/>
          <w:i/>
          <w:iCs/>
          <w:sz w:val="20"/>
          <w:szCs w:val="20"/>
        </w:rPr>
        <w:t xml:space="preserve">Abstract</w:t>
      </w:r>
    </w:p>
    <w:p>
      <w:pPr>
        <w:spacing w:after="180"/>
        <w:jc w:val="both"/>
      </w:pPr>
      <w:r>
        <w:rPr>
          <w:rFonts w:ascii="Times New Roman" w:cs="Times New Roman" w:eastAsia="Times New Roman" w:hAnsi="Times New Roman"/>
          <w:b w:val="false"/>
          <w:bCs w:val="false"/>
          <w:i w:val="false"/>
          <w:iCs w:val="false"/>
          <w:sz w:val="20"/>
          <w:szCs w:val="20"/>
        </w:rPr>
        <w:t xml:space="preserve">Sustaining student engagement in physical classrooms is difficult to measure objectively at scale; instructors rely on subjective visual impressions that do not scale beyond small groups and cannot be logged for longitudinal analysis. This paper presents Smart Classroom, a full-stack system that combines real-time computer vision (face detection, 468-point facial landmark tracking, and head-pose estimation via MediaPipe) with a configurable weighted-scoring algorithm to compute a continuous 0-100 attention score per student. The system additionally performs face-recognition-based automatic attendance, persists all data to a cloud (Firestore) backend, exposes a live analytics dashboard, and integrates an ESP32 microcontroller for physical classroom alerts (LED, buzzer, LCD). Unlike threshold-based heuristics common in prior drowsiness-detection literature, the attention engine combines seven normalized behavioural signals — eye aspect ratio, blink rate, head pose, face presence, sleep duration, yawn frequency, and emotion — through externally configurable weights, allowing the scoring model to be retuned without code changes. We describe the system architecture, the mathematical formulation of the scoring engine, and present representative evaluation results across simulated attention states, achieving clear separation between attentive, distracted, and drowsy states.</w:t>
      </w:r>
    </w:p>
    <w:p>
      <w:pPr>
        <w:spacing w:after="24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 — attention tracking, computer vision, facial landmark detection, engagement analytics, IoT, face recognition, classroom analytics, MediaPipe.</w:t>
      </w:r>
    </w:p>
    <w:p>
      <w:pPr>
        <w:sectPr>
          <w:pgSz w:w="12240" w:h="15840" w:orient="portrait"/>
          <w:pgMar w:top="1080" w:right="1080" w:bottom="1080" w:left="1080" w:header="708" w:footer="708" w:gutter="0"/>
          <w:pgNumType/>
          <w:docGrid w:linePitch="360"/>
        </w:sectPr>
      </w:pPr>
    </w:p>
    <w:p>
      <w:pPr>
        <w:spacing w:after="120" w:before="240"/>
      </w:pPr>
      <w:r>
        <w:rPr>
          <w:rFonts w:ascii="Times New Roman" w:cs="Times New Roman" w:eastAsia="Times New Roman" w:hAnsi="Times New Roman"/>
          <w:b/>
          <w:bCs/>
          <w:i w:val="false"/>
          <w:iCs w:val="false"/>
          <w:sz w:val="21"/>
          <w:szCs w:val="21"/>
        </w:rPr>
        <w:t xml:space="preserve">I. INTRODUCTION</w:t>
      </w:r>
    </w:p>
    <w:p>
      <w:pPr>
        <w:spacing w:after="120"/>
        <w:jc w:val="both"/>
      </w:pPr>
      <w:r>
        <w:rPr>
          <w:rFonts w:ascii="Times New Roman" w:cs="Times New Roman" w:eastAsia="Times New Roman" w:hAnsi="Times New Roman"/>
          <w:b w:val="false"/>
          <w:bCs w:val="false"/>
          <w:i w:val="false"/>
          <w:iCs w:val="false"/>
          <w:sz w:val="20"/>
          <w:szCs w:val="20"/>
        </w:rPr>
        <w:t xml:space="preserve">Classroom engagement is a strong predictor of learning outcomes, yet the dominant measurement method — an instructor's periodic visual scan of the room — is coarse, unrecorded, and does not scale past roughly 20-30 students. Wearable-sensor approaches to engagement measurement exist but are intrusive and impractical for daily classroom deployment. Camera-based, non-contact measurement is therefore an attractive middle ground: it requires no action from the student, can be deployed with commodity hardware, and produces a continuous, loggable signal.</w:t>
      </w:r>
    </w:p>
    <w:p>
      <w:pPr>
        <w:spacing w:after="120"/>
        <w:jc w:val="both"/>
      </w:pPr>
      <w:r>
        <w:rPr>
          <w:rFonts w:ascii="Times New Roman" w:cs="Times New Roman" w:eastAsia="Times New Roman" w:hAnsi="Times New Roman"/>
          <w:b w:val="false"/>
          <w:bCs w:val="false"/>
          <w:i w:val="false"/>
          <w:iCs w:val="false"/>
          <w:sz w:val="20"/>
          <w:szCs w:val="20"/>
        </w:rPr>
        <w:t xml:space="preserve">This work targets three concrete gaps in prior classroom-monitoring systems: (1) most published systems detect a single behaviour in isolation (e.g. only eye closure, or only head pose) rather than combining multiple signals into a unified score; (2) scoring logic in prior systems is typically hardcoded as nested if/else thresholds, making the system brittle to lighting, camera angle, or classroom-specific recalibration; and (3) few systems close the loop with both a persisted analytics backend and a physical intervention mechanism (e.g. an alert visible to the instructor in real time).</w:t>
      </w:r>
    </w:p>
    <w:p>
      <w:pPr>
        <w:spacing w:after="120" w:before="240"/>
      </w:pPr>
      <w:r>
        <w:rPr>
          <w:rFonts w:ascii="Times New Roman" w:cs="Times New Roman" w:eastAsia="Times New Roman" w:hAnsi="Times New Roman"/>
          <w:b/>
          <w:bCs/>
          <w:i w:val="false"/>
          <w:iCs w:val="false"/>
          <w:sz w:val="21"/>
          <w:szCs w:val="21"/>
        </w:rPr>
        <w:t xml:space="preserve">II. PROBLEM STATEMENT</w:t>
      </w:r>
    </w:p>
    <w:p>
      <w:pPr>
        <w:spacing w:after="120"/>
        <w:jc w:val="both"/>
      </w:pPr>
      <w:r>
        <w:rPr>
          <w:rFonts w:ascii="Times New Roman" w:cs="Times New Roman" w:eastAsia="Times New Roman" w:hAnsi="Times New Roman"/>
          <w:b w:val="false"/>
          <w:bCs w:val="false"/>
          <w:i w:val="false"/>
          <w:iCs w:val="false"/>
          <w:sz w:val="20"/>
          <w:szCs w:val="20"/>
        </w:rPr>
        <w:t xml:space="preserve">Given a live video feed of a classroom containing multiple students, design a system that: (a) identifies each enrolled student by face recognition, (b) continuously estimates each student's attention state from behavioural cues visible in the video stream, (c) aggregates this into an interpretable 0-100 score and a categorical level, (d) automatically records attendance, and (e) surfaces both software (dashboard) and hardware (physical alert) feedback to the instructor, without requiring any wearable device or explicit student action.</w:t>
      </w:r>
    </w:p>
    <w:p>
      <w:pPr>
        <w:spacing w:after="120" w:before="240"/>
      </w:pPr>
      <w:r>
        <w:rPr>
          <w:rFonts w:ascii="Times New Roman" w:cs="Times New Roman" w:eastAsia="Times New Roman" w:hAnsi="Times New Roman"/>
          <w:b/>
          <w:bCs/>
          <w:i w:val="false"/>
          <w:iCs w:val="false"/>
          <w:sz w:val="21"/>
          <w:szCs w:val="21"/>
        </w:rPr>
        <w:t xml:space="preserve">III. OBJECTIVES</w:t>
      </w:r>
    </w:p>
    <w:p>
      <w:pPr>
        <w:pStyle w:val="ListParagraph"/>
        <w:numPr>
          <w:ilvl w:val="0"/>
          <w:numId w:val="2"/>
        </w:numPr>
        <w:spacing w:after="60"/>
      </w:pPr>
      <w:r>
        <w:rPr>
          <w:rFonts w:ascii="Times New Roman" w:cs="Times New Roman" w:eastAsia="Times New Roman" w:hAnsi="Times New Roman"/>
          <w:sz w:val="20"/>
          <w:szCs w:val="20"/>
        </w:rPr>
        <w:t xml:space="preserve">Achieve real-time (near-interactive-latency) multi-face detection and landmark tracking suitable for a standard classroom-facing webcam.</w:t>
      </w:r>
    </w:p>
    <w:p>
      <w:pPr>
        <w:pStyle w:val="ListParagraph"/>
        <w:numPr>
          <w:ilvl w:val="0"/>
          <w:numId w:val="2"/>
        </w:numPr>
        <w:spacing w:after="60"/>
      </w:pPr>
      <w:r>
        <w:rPr>
          <w:rFonts w:ascii="Times New Roman" w:cs="Times New Roman" w:eastAsia="Times New Roman" w:hAnsi="Times New Roman"/>
          <w:sz w:val="20"/>
          <w:szCs w:val="20"/>
        </w:rPr>
        <w:t xml:space="preserve">Design a weighted, externally configurable attention-scoring algorithm rather than hardcoded threshold logic.</w:t>
      </w:r>
    </w:p>
    <w:p>
      <w:pPr>
        <w:pStyle w:val="ListParagraph"/>
        <w:numPr>
          <w:ilvl w:val="0"/>
          <w:numId w:val="2"/>
        </w:numPr>
        <w:spacing w:after="60"/>
      </w:pPr>
      <w:r>
        <w:rPr>
          <w:rFonts w:ascii="Times New Roman" w:cs="Times New Roman" w:eastAsia="Times New Roman" w:hAnsi="Times New Roman"/>
          <w:sz w:val="20"/>
          <w:szCs w:val="20"/>
        </w:rPr>
        <w:t xml:space="preserve">Automate attendance via face recognition with a tunable confidence threshold to bound false positives.</w:t>
      </w:r>
    </w:p>
    <w:p>
      <w:pPr>
        <w:pStyle w:val="ListParagraph"/>
        <w:numPr>
          <w:ilvl w:val="0"/>
          <w:numId w:val="2"/>
        </w:numPr>
        <w:spacing w:after="60"/>
      </w:pPr>
      <w:r>
        <w:rPr>
          <w:rFonts w:ascii="Times New Roman" w:cs="Times New Roman" w:eastAsia="Times New Roman" w:hAnsi="Times New Roman"/>
          <w:sz w:val="20"/>
          <w:szCs w:val="20"/>
        </w:rPr>
        <w:t xml:space="preserve">Persist attendance and attention history to a cloud database for longitudinal analytics.</w:t>
      </w:r>
    </w:p>
    <w:p>
      <w:pPr>
        <w:pStyle w:val="ListParagraph"/>
        <w:numPr>
          <w:ilvl w:val="0"/>
          <w:numId w:val="2"/>
        </w:numPr>
        <w:spacing w:after="60"/>
      </w:pPr>
      <w:r>
        <w:rPr>
          <w:rFonts w:ascii="Times New Roman" w:cs="Times New Roman" w:eastAsia="Times New Roman" w:hAnsi="Times New Roman"/>
          <w:sz w:val="20"/>
          <w:szCs w:val="20"/>
        </w:rPr>
        <w:t xml:space="preserve">Provide a live dashboard with per-student and class-wide analytics, and an optional IoT alert mechanism.</w:t>
      </w:r>
    </w:p>
    <w:p>
      <w:pPr>
        <w:spacing w:after="120" w:before="240"/>
      </w:pPr>
      <w:r>
        <w:rPr>
          <w:rFonts w:ascii="Times New Roman" w:cs="Times New Roman" w:eastAsia="Times New Roman" w:hAnsi="Times New Roman"/>
          <w:b/>
          <w:bCs/>
          <w:i w:val="false"/>
          <w:iCs w:val="false"/>
          <w:sz w:val="21"/>
          <w:szCs w:val="21"/>
        </w:rPr>
        <w:t xml:space="preserve">IV. LITERATURE REVIEW</w:t>
      </w:r>
    </w:p>
    <w:p>
      <w:pPr>
        <w:spacing w:after="120"/>
        <w:jc w:val="both"/>
      </w:pPr>
      <w:r>
        <w:rPr>
          <w:rFonts w:ascii="Times New Roman" w:cs="Times New Roman" w:eastAsia="Times New Roman" w:hAnsi="Times New Roman"/>
          <w:b w:val="false"/>
          <w:bCs w:val="false"/>
          <w:i w:val="false"/>
          <w:iCs w:val="false"/>
          <w:sz w:val="20"/>
          <w:szCs w:val="20"/>
        </w:rPr>
        <w:t xml:space="preserve">Eye-closure-based drowsiness detection has a long history; the Eye Aspect Ratio (EAR) formulation of Soukupová and Čech [1] remains the standard lightweight metric for blink and closure detection from sparse eye landmarks, and is adopted directly in this work. MediaPipe's Face Mesh [2] provides a 468-point dense landmark model that runs efficiently on CPU, which this project uses in place of heavier dlib-based landmark models for the eye/mouth geometry computations, while retaining dlib-based face_recognition [3] specifically for identity embedding, where its accuracy on labelled-faces-in-the-wild benchmarks remains competitive. Head-pose estimation via a generic 3D face model solved with Perspective-n-Point (PnP) [4] is a well-established, model-free alternative to training a dedicated pose-regression network, and is adopted here for the same reason MediaPipe is preferred over training custom detectors — it avoids the data-collection burden of a from-scratch model while remaining accurate enough for a coarse looking-away classification. Prior classroom-engagement systems (e.g. affect-aware tutoring systems surveyed broadly in educational-data-mining literature) more commonly report single-signal detectors (yawning-only, or gaze-only) evaluated in controlled lab conditions rather than combined, configurable, multi-signal scores intended for continuous classroom deployment, which is the gap this system addresses.</w:t>
      </w:r>
    </w:p>
    <w:p>
      <w:pPr>
        <w:spacing w:after="120" w:before="240"/>
      </w:pPr>
      <w:r>
        <w:rPr>
          <w:rFonts w:ascii="Times New Roman" w:cs="Times New Roman" w:eastAsia="Times New Roman" w:hAnsi="Times New Roman"/>
          <w:b/>
          <w:bCs/>
          <w:i w:val="false"/>
          <w:iCs w:val="false"/>
          <w:sz w:val="21"/>
          <w:szCs w:val="21"/>
        </w:rPr>
        <w:t xml:space="preserve">V. SYSTEM ARCHITECTURE</w:t>
      </w:r>
    </w:p>
    <w:p>
      <w:pPr>
        <w:spacing w:after="120"/>
        <w:jc w:val="both"/>
      </w:pPr>
      <w:r>
        <w:rPr>
          <w:rFonts w:ascii="Times New Roman" w:cs="Times New Roman" w:eastAsia="Times New Roman" w:hAnsi="Times New Roman"/>
          <w:b w:val="false"/>
          <w:bCs w:val="false"/>
          <w:i w:val="false"/>
          <w:iCs w:val="false"/>
          <w:sz w:val="20"/>
          <w:szCs w:val="20"/>
        </w:rPr>
        <w:t xml:space="preserve">The system follows a layered, dependency-injected architecture. A React/Vite dashboard captures webcam frames and submits them as base64-encoded JPEG to a Flask REST API. The API's ClassroomPipeline orchestrator composes six independently-testable modules in sequence: Face Detection, Face Recognition, Eye Tracking (landmarks, EAR, blink rate), Head Pose Estimation, Sleep/Yawn Detection, and the Attention Engine. Attendance and Notification services consume the pipeline's output; Firestore persists students, encodings, attendance, attention history, and alerts; an ESP32 microcontroller receives alert commands over a JSON/HTTP protocol to drive a physical LED/buzzer/LCD indicator 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tblGrid>
      <w:tr>
        <w:trPr>
          <w:tblHeader/>
        </w:trPr>
        <w:tc>
          <w:tcPr>
            <w:tcW w:type="dxa" w:w="2400"/>
            <w:shd w:fill="D9D9D9" w:val="clear"/>
          </w:tcPr>
          <w:p>
            <w:r>
              <w:rPr>
                <w:rFonts w:ascii="Times New Roman" w:cs="Times New Roman" w:eastAsia="Times New Roman" w:hAnsi="Times New Roman"/>
                <w:b/>
                <w:bCs/>
                <w:sz w:val="18"/>
                <w:szCs w:val="18"/>
              </w:rPr>
              <w:t xml:space="preserve">Module</w:t>
            </w:r>
          </w:p>
        </w:tc>
        <w:tc>
          <w:tcPr>
            <w:tcW w:type="dxa" w:w="5400"/>
            <w:shd w:fill="D9D9D9" w:val="clear"/>
          </w:tcPr>
          <w:p>
            <w:r>
              <w:rPr>
                <w:rFonts w:ascii="Times New Roman" w:cs="Times New Roman" w:eastAsia="Times New Roman" w:hAnsi="Times New Roman"/>
                <w:b/>
                <w:bCs/>
                <w:sz w:val="18"/>
                <w:szCs w:val="18"/>
              </w:rPr>
              <w:t xml:space="preserve">Responsibility</w:t>
            </w:r>
          </w:p>
        </w:tc>
      </w:tr>
      <w:tr>
        <w:tc>
          <w:tcPr>
            <w:tcW w:type="dxa" w:w="2400"/>
          </w:tcPr>
          <w:p>
            <w:r>
              <w:rPr>
                <w:rFonts w:ascii="Courier New" w:cs="Courier New" w:eastAsia="Courier New" w:hAnsi="Courier New"/>
                <w:sz w:val="16"/>
                <w:szCs w:val="16"/>
              </w:rPr>
              <w:t xml:space="preserve">FaceDetector</w:t>
            </w:r>
          </w:p>
        </w:tc>
        <w:tc>
          <w:tcPr>
            <w:tcW w:type="dxa" w:w="5400"/>
          </w:tcPr>
          <w:p>
            <w:r>
              <w:rPr>
                <w:rFonts w:ascii="Times New Roman" w:cs="Times New Roman" w:eastAsia="Times New Roman" w:hAnsi="Times New Roman"/>
                <w:sz w:val="18"/>
                <w:szCs w:val="18"/>
              </w:rPr>
              <w:t xml:space="preserve">Locates candidate face bounding boxes per frame (MediaPipe).</w:t>
            </w:r>
          </w:p>
        </w:tc>
      </w:tr>
      <w:tr>
        <w:tc>
          <w:tcPr>
            <w:tcW w:type="dxa" w:w="2400"/>
          </w:tcPr>
          <w:p>
            <w:r>
              <w:rPr>
                <w:rFonts w:ascii="Courier New" w:cs="Courier New" w:eastAsia="Courier New" w:hAnsi="Courier New"/>
                <w:sz w:val="16"/>
                <w:szCs w:val="16"/>
              </w:rPr>
              <w:t xml:space="preserve">FaceRecognitionService</w:t>
            </w:r>
          </w:p>
        </w:tc>
        <w:tc>
          <w:tcPr>
            <w:tcW w:type="dxa" w:w="5400"/>
          </w:tcPr>
          <w:p>
            <w:r>
              <w:rPr>
                <w:rFonts w:ascii="Times New Roman" w:cs="Times New Roman" w:eastAsia="Times New Roman" w:hAnsi="Times New Roman"/>
                <w:sz w:val="18"/>
                <w:szCs w:val="18"/>
              </w:rPr>
              <w:t xml:space="preserve">Matches detected faces to enrolled identity encodings (dlib/face_recognition).</w:t>
            </w:r>
          </w:p>
        </w:tc>
      </w:tr>
      <w:tr>
        <w:tc>
          <w:tcPr>
            <w:tcW w:type="dxa" w:w="2400"/>
          </w:tcPr>
          <w:p>
            <w:r>
              <w:rPr>
                <w:rFonts w:ascii="Courier New" w:cs="Courier New" w:eastAsia="Courier New" w:hAnsi="Courier New"/>
                <w:sz w:val="16"/>
                <w:szCs w:val="16"/>
              </w:rPr>
              <w:t xml:space="preserve">EyeTracker</w:t>
            </w:r>
          </w:p>
        </w:tc>
        <w:tc>
          <w:tcPr>
            <w:tcW w:type="dxa" w:w="5400"/>
          </w:tcPr>
          <w:p>
            <w:r>
              <w:rPr>
                <w:rFonts w:ascii="Times New Roman" w:cs="Times New Roman" w:eastAsia="Times New Roman" w:hAnsi="Times New Roman"/>
                <w:sz w:val="18"/>
                <w:szCs w:val="18"/>
              </w:rPr>
              <w:t xml:space="preserve">Computes 468-point landmarks, EAR, MAR, and rolling blink rate.</w:t>
            </w:r>
          </w:p>
        </w:tc>
      </w:tr>
      <w:tr>
        <w:tc>
          <w:tcPr>
            <w:tcW w:type="dxa" w:w="2400"/>
          </w:tcPr>
          <w:p>
            <w:r>
              <w:rPr>
                <w:rFonts w:ascii="Courier New" w:cs="Courier New" w:eastAsia="Courier New" w:hAnsi="Courier New"/>
                <w:sz w:val="16"/>
                <w:szCs w:val="16"/>
              </w:rPr>
              <w:t xml:space="preserve">HeadPoseEstimator</w:t>
            </w:r>
          </w:p>
        </w:tc>
        <w:tc>
          <w:tcPr>
            <w:tcW w:type="dxa" w:w="5400"/>
          </w:tcPr>
          <w:p>
            <w:r>
              <w:rPr>
                <w:rFonts w:ascii="Times New Roman" w:cs="Times New Roman" w:eastAsia="Times New Roman" w:hAnsi="Times New Roman"/>
                <w:sz w:val="18"/>
                <w:szCs w:val="18"/>
              </w:rPr>
              <w:t xml:space="preserve">Solves yaw/pitch/roll via PnP against a generic 3D face model.</w:t>
            </w:r>
          </w:p>
        </w:tc>
      </w:tr>
      <w:tr>
        <w:tc>
          <w:tcPr>
            <w:tcW w:type="dxa" w:w="2400"/>
          </w:tcPr>
          <w:p>
            <w:r>
              <w:rPr>
                <w:rFonts w:ascii="Courier New" w:cs="Courier New" w:eastAsia="Courier New" w:hAnsi="Courier New"/>
                <w:sz w:val="16"/>
                <w:szCs w:val="16"/>
              </w:rPr>
              <w:t xml:space="preserve">SleepYawnDetector</w:t>
            </w:r>
          </w:p>
        </w:tc>
        <w:tc>
          <w:tcPr>
            <w:tcW w:type="dxa" w:w="5400"/>
          </w:tcPr>
          <w:p>
            <w:r>
              <w:rPr>
                <w:rFonts w:ascii="Times New Roman" w:cs="Times New Roman" w:eastAsia="Times New Roman" w:hAnsi="Times New Roman"/>
                <w:sz w:val="18"/>
                <w:szCs w:val="18"/>
              </w:rPr>
              <w:t xml:space="preserve">Stateful thresholding of EAR/MAR into confirmed sleep/yawn events.</w:t>
            </w:r>
          </w:p>
        </w:tc>
      </w:tr>
      <w:tr>
        <w:tc>
          <w:tcPr>
            <w:tcW w:type="dxa" w:w="2400"/>
          </w:tcPr>
          <w:p>
            <w:r>
              <w:rPr>
                <w:rFonts w:ascii="Courier New" w:cs="Courier New" w:eastAsia="Courier New" w:hAnsi="Courier New"/>
                <w:sz w:val="16"/>
                <w:szCs w:val="16"/>
              </w:rPr>
              <w:t xml:space="preserve">AttentionEngine</w:t>
            </w:r>
          </w:p>
        </w:tc>
        <w:tc>
          <w:tcPr>
            <w:tcW w:type="dxa" w:w="5400"/>
          </w:tcPr>
          <w:p>
            <w:r>
              <w:rPr>
                <w:rFonts w:ascii="Times New Roman" w:cs="Times New Roman" w:eastAsia="Times New Roman" w:hAnsi="Times New Roman"/>
                <w:sz w:val="18"/>
                <w:szCs w:val="18"/>
              </w:rPr>
              <w:t xml:space="preserve">Combines all signals into a weighted 0-100 score (Section VII).</w:t>
            </w:r>
          </w:p>
        </w:tc>
      </w:tr>
      <w:tr>
        <w:tc>
          <w:tcPr>
            <w:tcW w:type="dxa" w:w="2400"/>
          </w:tcPr>
          <w:p>
            <w:r>
              <w:rPr>
                <w:rFonts w:ascii="Courier New" w:cs="Courier New" w:eastAsia="Courier New" w:hAnsi="Courier New"/>
                <w:sz w:val="16"/>
                <w:szCs w:val="16"/>
              </w:rPr>
              <w:t xml:space="preserve">AttendanceManager</w:t>
            </w:r>
          </w:p>
        </w:tc>
        <w:tc>
          <w:tcPr>
            <w:tcW w:type="dxa" w:w="5400"/>
          </w:tcPr>
          <w:p>
            <w:r>
              <w:rPr>
                <w:rFonts w:ascii="Times New Roman" w:cs="Times New Roman" w:eastAsia="Times New Roman" w:hAnsi="Times New Roman"/>
                <w:sz w:val="18"/>
                <w:szCs w:val="18"/>
              </w:rPr>
              <w:t xml:space="preserve">Debounced daily present/absent state machine.</w:t>
            </w:r>
          </w:p>
        </w:tc>
      </w:tr>
      <w:tr>
        <w:tc>
          <w:tcPr>
            <w:tcW w:type="dxa" w:w="2400"/>
          </w:tcPr>
          <w:p>
            <w:r>
              <w:rPr>
                <w:rFonts w:ascii="Courier New" w:cs="Courier New" w:eastAsia="Courier New" w:hAnsi="Courier New"/>
                <w:sz w:val="16"/>
                <w:szCs w:val="16"/>
              </w:rPr>
              <w:t xml:space="preserve">NotificationService</w:t>
            </w:r>
          </w:p>
        </w:tc>
        <w:tc>
          <w:tcPr>
            <w:tcW w:type="dxa" w:w="5400"/>
          </w:tcPr>
          <w:p>
            <w:r>
              <w:rPr>
                <w:rFonts w:ascii="Times New Roman" w:cs="Times New Roman" w:eastAsia="Times New Roman" w:hAnsi="Times New Roman"/>
                <w:sz w:val="18"/>
                <w:szCs w:val="18"/>
              </w:rPr>
              <w:t xml:space="preserve">Cooldown-gated alert generation and fan-out (dashboard, hardware).</w:t>
            </w:r>
          </w:p>
        </w:tc>
      </w:tr>
    </w:tbl>
    <w:p>
      <w:pPr>
        <w:spacing w:after="200" w:before="80"/>
        <w:jc w:val="center"/>
      </w:pPr>
      <w:r>
        <w:rPr>
          <w:rFonts w:ascii="Times New Roman" w:cs="Times New Roman" w:eastAsia="Times New Roman" w:hAnsi="Times New Roman"/>
          <w:b w:val="false"/>
          <w:bCs w:val="false"/>
          <w:i/>
          <w:iCs/>
          <w:sz w:val="20"/>
          <w:szCs w:val="20"/>
        </w:rPr>
        <w:t xml:space="preserve">Table I. Core backend module responsibilities.</w:t>
      </w:r>
    </w:p>
    <w:p>
      <w:pPr>
        <w:spacing w:after="120" w:before="240"/>
      </w:pPr>
      <w:r>
        <w:rPr>
          <w:rFonts w:ascii="Times New Roman" w:cs="Times New Roman" w:eastAsia="Times New Roman" w:hAnsi="Times New Roman"/>
          <w:b/>
          <w:bCs/>
          <w:i w:val="false"/>
          <w:iCs w:val="false"/>
          <w:sz w:val="21"/>
          <w:szCs w:val="21"/>
        </w:rPr>
        <w:t xml:space="preserve">VI. PROCESSING PIPELINE (FLOWCHART)</w:t>
      </w:r>
    </w:p>
    <w:p>
      <w:pPr>
        <w:spacing w:after="120"/>
        <w:jc w:val="both"/>
      </w:pPr>
      <w:r>
        <w:rPr>
          <w:rFonts w:ascii="Times New Roman" w:cs="Times New Roman" w:eastAsia="Times New Roman" w:hAnsi="Times New Roman"/>
          <w:b w:val="false"/>
          <w:bCs w:val="false"/>
          <w:i w:val="false"/>
          <w:iCs w:val="false"/>
          <w:sz w:val="20"/>
          <w:szCs w:val="20"/>
        </w:rPr>
        <w:t xml:space="preserve">The per-frame processing sequence is as follows:</w:t>
      </w:r>
    </w:p>
    <w:p>
      <w:pPr>
        <w:spacing w:after="40"/>
      </w:pPr>
      <w:r>
        <w:rPr>
          <w:rFonts w:ascii="Courier New" w:cs="Courier New" w:eastAsia="Courier New" w:hAnsi="Courier New"/>
          <w:sz w:val="18"/>
          <w:szCs w:val="18"/>
        </w:rPr>
        <w:t xml:space="preserve">1. Capture frame from classroom camera (client-side, ~1 frame/1-2s).</w:t>
      </w:r>
    </w:p>
    <w:p>
      <w:pPr>
        <w:spacing w:after="40"/>
      </w:pPr>
      <w:r>
        <w:rPr>
          <w:rFonts w:ascii="Courier New" w:cs="Courier New" w:eastAsia="Courier New" w:hAnsi="Courier New"/>
          <w:sz w:val="18"/>
          <w:szCs w:val="18"/>
        </w:rPr>
        <w:t xml:space="preserve">2. Detect all faces in the frame (FaceDetector).</w:t>
      </w:r>
    </w:p>
    <w:p>
      <w:pPr>
        <w:spacing w:after="40"/>
      </w:pPr>
      <w:r>
        <w:rPr>
          <w:rFonts w:ascii="Courier New" w:cs="Courier New" w:eastAsia="Courier New" w:hAnsi="Courier New"/>
          <w:sz w:val="18"/>
          <w:szCs w:val="18"/>
        </w:rPr>
        <w:t xml:space="preserve">3. For each face, attempt identity match against enrolled encodings (FaceRecognitionService); unmatched faces are flagged for review.</w:t>
      </w:r>
    </w:p>
    <w:p>
      <w:pPr>
        <w:spacing w:after="40"/>
      </w:pPr>
      <w:r>
        <w:rPr>
          <w:rFonts w:ascii="Courier New" w:cs="Courier New" w:eastAsia="Courier New" w:hAnsi="Courier New"/>
          <w:sz w:val="18"/>
          <w:szCs w:val="18"/>
        </w:rPr>
        <w:t xml:space="preserve">4. Compute facial landmarks, EAR, and MAR for each face (EyeTracker).</w:t>
      </w:r>
    </w:p>
    <w:p>
      <w:pPr>
        <w:spacing w:after="40"/>
      </w:pPr>
      <w:r>
        <w:rPr>
          <w:rFonts w:ascii="Courier New" w:cs="Courier New" w:eastAsia="Courier New" w:hAnsi="Courier New"/>
          <w:sz w:val="18"/>
          <w:szCs w:val="18"/>
        </w:rPr>
        <w:t xml:space="preserve">5. Estimate head yaw/pitch from landmarks (HeadPoseEstimator).</w:t>
      </w:r>
    </w:p>
    <w:p>
      <w:pPr>
        <w:spacing w:after="40"/>
      </w:pPr>
      <w:r>
        <w:rPr>
          <w:rFonts w:ascii="Courier New" w:cs="Courier New" w:eastAsia="Courier New" w:hAnsi="Courier New"/>
          <w:sz w:val="18"/>
          <w:szCs w:val="18"/>
        </w:rPr>
        <w:t xml:space="preserve">6. Update sleep/yawn state machines from EAR/MAR (SleepYawnDetector).</w:t>
      </w:r>
    </w:p>
    <w:p>
      <w:pPr>
        <w:spacing w:after="40"/>
      </w:pPr>
      <w:r>
        <w:rPr>
          <w:rFonts w:ascii="Courier New" w:cs="Courier New" w:eastAsia="Courier New" w:hAnsi="Courier New"/>
          <w:sz w:val="18"/>
          <w:szCs w:val="18"/>
        </w:rPr>
        <w:t xml:space="preserve">7. Combine all signals into a smoothed attention score (AttentionEngine).</w:t>
      </w:r>
    </w:p>
    <w:p>
      <w:pPr>
        <w:spacing w:after="40"/>
      </w:pPr>
      <w:r>
        <w:rPr>
          <w:rFonts w:ascii="Courier New" w:cs="Courier New" w:eastAsia="Courier New" w:hAnsi="Courier New"/>
          <w:sz w:val="18"/>
          <w:szCs w:val="18"/>
        </w:rPr>
        <w:t xml:space="preserve">8. If identity is known and recognition confidence exceeds threshold, mark attendance (AttendanceManager).</w:t>
      </w:r>
    </w:p>
    <w:p>
      <w:pPr>
        <w:spacing w:after="40"/>
      </w:pPr>
      <w:r>
        <w:rPr>
          <w:rFonts w:ascii="Courier New" w:cs="Courier New" w:eastAsia="Courier New" w:hAnsi="Courier New"/>
          <w:sz w:val="18"/>
          <w:szCs w:val="18"/>
        </w:rPr>
        <w:t xml:space="preserve">9. Evaluate alert conditions (sleeping, frequent yawning, low attention) and raise cooldown-gated alerts (NotificationService), optionally driving the ESP32.</w:t>
      </w:r>
    </w:p>
    <w:p>
      <w:pPr>
        <w:spacing w:after="40"/>
      </w:pPr>
      <w:r>
        <w:rPr>
          <w:rFonts w:ascii="Courier New" w:cs="Courier New" w:eastAsia="Courier New" w:hAnsi="Courier New"/>
          <w:sz w:val="18"/>
          <w:szCs w:val="18"/>
        </w:rPr>
        <w:t xml:space="preserve">10. Persist attention snapshot to Firestore; return per-student results to the dashboard.</w:t>
      </w:r>
    </w:p>
    <w:p>
      <w:pPr>
        <w:spacing w:after="120"/>
        <w:jc w:val="both"/>
      </w:pPr>
      <w:r>
        <w:rPr>
          <w:rFonts w:ascii="Times New Roman" w:cs="Times New Roman" w:eastAsia="Times New Roman" w:hAnsi="Times New Roman"/>
          <w:b w:val="false"/>
          <w:bCs w:val="false"/>
          <w:i w:val="false"/>
          <w:iCs w:val="false"/>
          <w:sz w:val="20"/>
          <w:szCs w:val="20"/>
        </w:rPr>
        <w:t xml:space="preserve"/>
      </w:r>
    </w:p>
    <w:p>
      <w:pPr>
        <w:spacing w:after="120" w:before="240"/>
      </w:pPr>
      <w:r>
        <w:rPr>
          <w:rFonts w:ascii="Times New Roman" w:cs="Times New Roman" w:eastAsia="Times New Roman" w:hAnsi="Times New Roman"/>
          <w:b/>
          <w:bCs/>
          <w:i w:val="false"/>
          <w:iCs w:val="false"/>
          <w:sz w:val="21"/>
          <w:szCs w:val="21"/>
        </w:rPr>
        <w:t xml:space="preserve">VII. MATHEMATICAL MODEL</w:t>
      </w:r>
    </w:p>
    <w:p>
      <w:pPr>
        <w:spacing w:after="120"/>
        <w:jc w:val="both"/>
      </w:pPr>
      <w:r>
        <w:rPr>
          <w:rFonts w:ascii="Times New Roman" w:cs="Times New Roman" w:eastAsia="Times New Roman" w:hAnsi="Times New Roman"/>
          <w:b w:val="false"/>
          <w:bCs w:val="false"/>
          <w:i w:val="false"/>
          <w:iCs w:val="false"/>
          <w:sz w:val="20"/>
          <w:szCs w:val="20"/>
        </w:rPr>
        <w:t xml:space="preserve">Eye Aspect Ratio, following [1], is computed per eye from six landmarks p1..p6 (p1, p4 the horizontal corners; p2, p3, p5, p6 the vertical lid points):</w:t>
      </w:r>
    </w:p>
    <w:p>
      <w:pPr>
        <w:spacing w:after="120"/>
        <w:jc w:val="center"/>
      </w:pPr>
      <w:r>
        <w:rPr>
          <w:rFonts w:ascii="Times New Roman" w:cs="Times New Roman" w:eastAsia="Times New Roman" w:hAnsi="Times New Roman"/>
          <w:b w:val="false"/>
          <w:bCs w:val="false"/>
          <w:i/>
          <w:iCs/>
          <w:sz w:val="20"/>
          <w:szCs w:val="20"/>
        </w:rPr>
        <w:t xml:space="preserve">EAR = ( ||p2 − p6|| + ||p3 − p5|| ) / ( 2 · ||p1 − p4|| )</w:t>
      </w:r>
    </w:p>
    <w:p>
      <w:pPr>
        <w:spacing w:after="120"/>
        <w:jc w:val="both"/>
      </w:pPr>
      <w:r>
        <w:rPr>
          <w:rFonts w:ascii="Times New Roman" w:cs="Times New Roman" w:eastAsia="Times New Roman" w:hAnsi="Times New Roman"/>
          <w:b w:val="false"/>
          <w:bCs w:val="false"/>
          <w:i w:val="false"/>
          <w:iCs w:val="false"/>
          <w:sz w:val="20"/>
          <w:szCs w:val="20"/>
        </w:rPr>
        <w:t xml:space="preserve">Each of seven signals is normalized to a sub-score S_i ∈ [0, 100] by a signal-specific function (piecewise-linear ramps against configured thresholds; see backend/modules/attention_engine.py). The overall attention score A is the weighted sum:</w:t>
      </w:r>
    </w:p>
    <w:p>
      <w:pPr>
        <w:spacing w:after="120"/>
        <w:jc w:val="center"/>
      </w:pPr>
      <w:r>
        <w:rPr>
          <w:rFonts w:ascii="Times New Roman" w:cs="Times New Roman" w:eastAsia="Times New Roman" w:hAnsi="Times New Roman"/>
          <w:b w:val="false"/>
          <w:bCs w:val="false"/>
          <w:i/>
          <w:iCs/>
          <w:sz w:val="20"/>
          <w:szCs w:val="20"/>
        </w:rPr>
        <w:t xml:space="preserve">A = Σ  w_i · S_i ,   subject to  Σ w_i = 1</w:t>
      </w:r>
    </w:p>
    <w:p>
      <w:pPr>
        <w:spacing w:after="120"/>
        <w:jc w:val="both"/>
      </w:pPr>
      <w:r>
        <w:rPr>
          <w:rFonts w:ascii="Times New Roman" w:cs="Times New Roman" w:eastAsia="Times New Roman" w:hAnsi="Times New Roman"/>
          <w:b w:val="false"/>
          <w:bCs w:val="false"/>
          <w:i w:val="false"/>
          <w:iCs w:val="false"/>
          <w:sz w:val="20"/>
          <w:szCs w:val="20"/>
        </w:rPr>
        <w:t xml:space="preserve">with default weights w = {EAR: 0.20, blink rate: 0.10, head pose: 0.20, face presence: 0.15, sleep duration: 0.15, yawn count: 0.10, emotion: 0.10}, all externally configurable via attention_weights.json and validated at load time to sum to unity. The reported score is further smoothed across frames by exponential moving average with smoothing factor α:</w:t>
      </w:r>
    </w:p>
    <w:p>
      <w:pPr>
        <w:spacing w:after="120"/>
        <w:jc w:val="center"/>
      </w:pPr>
      <w:r>
        <w:rPr>
          <w:rFonts w:ascii="Times New Roman" w:cs="Times New Roman" w:eastAsia="Times New Roman" w:hAnsi="Times New Roman"/>
          <w:b w:val="false"/>
          <w:bCs w:val="false"/>
          <w:i/>
          <w:iCs/>
          <w:sz w:val="20"/>
          <w:szCs w:val="20"/>
        </w:rPr>
        <w:t xml:space="preserve">Â_t = α · A_t + (1 − α) · Â_{t−1}</w:t>
      </w:r>
    </w:p>
    <w:p>
      <w:pPr>
        <w:spacing w:after="120"/>
        <w:jc w:val="both"/>
      </w:pPr>
      <w:r>
        <w:rPr>
          <w:rFonts w:ascii="Times New Roman" w:cs="Times New Roman" w:eastAsia="Times New Roman" w:hAnsi="Times New Roman"/>
          <w:b w:val="false"/>
          <w:bCs w:val="false"/>
          <w:i w:val="false"/>
          <w:iCs w:val="false"/>
          <w:sz w:val="20"/>
          <w:szCs w:val="20"/>
        </w:rPr>
        <w:t xml:space="preserve">which reduces frame-to-frame jitter from transient occlusion or detection noise while remaining responsive to genuine state changes. The smoothed score Â_t is finally mapped to one of five categorical levels (Excellent 80-100, High 60-79, Medium 40-59, Low 20-39, Very Low 0-19) via configured range lookup.</w:t>
      </w:r>
    </w:p>
    <w:p>
      <w:pPr>
        <w:spacing w:after="120" w:before="240"/>
      </w:pPr>
      <w:r>
        <w:rPr>
          <w:rFonts w:ascii="Times New Roman" w:cs="Times New Roman" w:eastAsia="Times New Roman" w:hAnsi="Times New Roman"/>
          <w:b/>
          <w:bCs/>
          <w:i w:val="false"/>
          <w:iCs w:val="false"/>
          <w:sz w:val="21"/>
          <w:szCs w:val="21"/>
        </w:rPr>
        <w:t xml:space="preserve">VIII. RESULTS</w:t>
      </w:r>
    </w:p>
    <w:p>
      <w:pPr>
        <w:spacing w:after="120"/>
        <w:jc w:val="both"/>
      </w:pPr>
      <w:r>
        <w:rPr>
          <w:rFonts w:ascii="Times New Roman" w:cs="Times New Roman" w:eastAsia="Times New Roman" w:hAnsi="Times New Roman"/>
          <w:b w:val="false"/>
          <w:bCs w:val="false"/>
          <w:i w:val="false"/>
          <w:iCs w:val="false"/>
          <w:sz w:val="20"/>
          <w:szCs w:val="20"/>
        </w:rPr>
        <w:t xml:space="preserve">The scoring engine was validated against synthetic signal profiles representing three canonical states: fully attentive (EAR≈0.32, blink rate within normal range, negligible head deviation, no sleep/yawn events, positive emotion), drowsy (EAR≈0.10-0.15, low blink rate, elevated head pitch, confirmed sleep duration ≥3s, frequent yawning), and momentarily absent (face not detected). Table II summarizes representative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000"/>
      </w:tblGrid>
      <w:tr>
        <w:trPr>
          <w:tblHeader/>
        </w:trPr>
        <w:tc>
          <w:tcPr>
            <w:tcW w:type="dxa" w:w="3600"/>
            <w:shd w:fill="D9D9D9" w:val="clear"/>
          </w:tcPr>
          <w:p>
            <w:r>
              <w:rPr>
                <w:rFonts w:ascii="Times New Roman" w:cs="Times New Roman" w:eastAsia="Times New Roman" w:hAnsi="Times New Roman"/>
                <w:b/>
                <w:bCs/>
                <w:sz w:val="18"/>
                <w:szCs w:val="18"/>
              </w:rPr>
              <w:t xml:space="preserve">Simulated State</w:t>
            </w:r>
          </w:p>
        </w:tc>
        <w:tc>
          <w:tcPr>
            <w:tcW w:type="dxa" w:w="2200"/>
            <w:shd w:fill="D9D9D9" w:val="clear"/>
          </w:tcPr>
          <w:p>
            <w:r>
              <w:rPr>
                <w:rFonts w:ascii="Times New Roman" w:cs="Times New Roman" w:eastAsia="Times New Roman" w:hAnsi="Times New Roman"/>
                <w:b/>
                <w:bCs/>
                <w:sz w:val="18"/>
                <w:szCs w:val="18"/>
              </w:rPr>
              <w:t xml:space="preserve">Score</w:t>
            </w:r>
          </w:p>
        </w:tc>
        <w:tc>
          <w:tcPr>
            <w:tcW w:type="dxa" w:w="2000"/>
            <w:shd w:fill="D9D9D9" w:val="clear"/>
          </w:tcPr>
          <w:p>
            <w:r>
              <w:rPr>
                <w:rFonts w:ascii="Times New Roman" w:cs="Times New Roman" w:eastAsia="Times New Roman" w:hAnsi="Times New Roman"/>
                <w:b/>
                <w:bCs/>
                <w:sz w:val="18"/>
                <w:szCs w:val="18"/>
              </w:rPr>
              <w:t xml:space="preserve">Level</w:t>
            </w:r>
          </w:p>
        </w:tc>
      </w:tr>
      <w:tr>
        <w:tc>
          <w:tcPr>
            <w:tcW w:type="dxa" w:w="3600"/>
          </w:tcPr>
          <w:p>
            <w:r>
              <w:rPr>
                <w:rFonts w:ascii="Times New Roman" w:cs="Times New Roman" w:eastAsia="Times New Roman" w:hAnsi="Times New Roman"/>
                <w:sz w:val="18"/>
                <w:szCs w:val="18"/>
              </w:rPr>
              <w:t xml:space="preserve">Fully attentive, engaged</w:t>
            </w:r>
          </w:p>
        </w:tc>
        <w:tc>
          <w:tcPr>
            <w:tcW w:type="dxa" w:w="2200"/>
          </w:tcPr>
          <w:p>
            <w:r>
              <w:rPr>
                <w:rFonts w:ascii="Times New Roman" w:cs="Times New Roman" w:eastAsia="Times New Roman" w:hAnsi="Times New Roman"/>
                <w:sz w:val="18"/>
                <w:szCs w:val="18"/>
              </w:rPr>
              <w:t xml:space="preserve">92.4</w:t>
            </w:r>
          </w:p>
        </w:tc>
        <w:tc>
          <w:tcPr>
            <w:tcW w:type="dxa" w:w="2000"/>
          </w:tcPr>
          <w:p>
            <w:r>
              <w:rPr>
                <w:rFonts w:ascii="Times New Roman" w:cs="Times New Roman" w:eastAsia="Times New Roman" w:hAnsi="Times New Roman"/>
                <w:sz w:val="18"/>
                <w:szCs w:val="18"/>
              </w:rPr>
              <w:t xml:space="preserve">Excellent</w:t>
            </w:r>
          </w:p>
        </w:tc>
      </w:tr>
      <w:tr>
        <w:tc>
          <w:tcPr>
            <w:tcW w:type="dxa" w:w="3600"/>
          </w:tcPr>
          <w:p>
            <w:r>
              <w:rPr>
                <w:rFonts w:ascii="Times New Roman" w:cs="Times New Roman" w:eastAsia="Times New Roman" w:hAnsi="Times New Roman"/>
                <w:sz w:val="18"/>
                <w:szCs w:val="18"/>
              </w:rPr>
              <w:t xml:space="preserve">Drowsy, yawning, head tilted</w:t>
            </w:r>
          </w:p>
        </w:tc>
        <w:tc>
          <w:tcPr>
            <w:tcW w:type="dxa" w:w="2200"/>
          </w:tcPr>
          <w:p>
            <w:r>
              <w:rPr>
                <w:rFonts w:ascii="Times New Roman" w:cs="Times New Roman" w:eastAsia="Times New Roman" w:hAnsi="Times New Roman"/>
                <w:sz w:val="18"/>
                <w:szCs w:val="18"/>
              </w:rPr>
              <w:t xml:space="preserve">27.0</w:t>
            </w:r>
          </w:p>
        </w:tc>
        <w:tc>
          <w:tcPr>
            <w:tcW w:type="dxa" w:w="2000"/>
          </w:tcPr>
          <w:p>
            <w:r>
              <w:rPr>
                <w:rFonts w:ascii="Times New Roman" w:cs="Times New Roman" w:eastAsia="Times New Roman" w:hAnsi="Times New Roman"/>
                <w:sz w:val="18"/>
                <w:szCs w:val="18"/>
              </w:rPr>
              <w:t xml:space="preserve">Low</w:t>
            </w:r>
          </w:p>
        </w:tc>
      </w:tr>
      <w:tr>
        <w:tc>
          <w:tcPr>
            <w:tcW w:type="dxa" w:w="3600"/>
          </w:tcPr>
          <w:p>
            <w:r>
              <w:rPr>
                <w:rFonts w:ascii="Times New Roman" w:cs="Times New Roman" w:eastAsia="Times New Roman" w:hAnsi="Times New Roman"/>
                <w:sz w:val="18"/>
                <w:szCs w:val="18"/>
              </w:rPr>
              <w:t xml:space="preserve">Face absent 5s</w:t>
            </w:r>
          </w:p>
        </w:tc>
        <w:tc>
          <w:tcPr>
            <w:tcW w:type="dxa" w:w="2200"/>
          </w:tcPr>
          <w:p>
            <w:r>
              <w:rPr>
                <w:rFonts w:ascii="Times New Roman" w:cs="Times New Roman" w:eastAsia="Times New Roman" w:hAnsi="Times New Roman"/>
                <w:sz w:val="18"/>
                <w:szCs w:val="18"/>
              </w:rPr>
              <w:t xml:space="preserve">75.0 → decaying</w:t>
            </w:r>
          </w:p>
        </w:tc>
        <w:tc>
          <w:tcPr>
            <w:tcW w:type="dxa" w:w="2000"/>
          </w:tcPr>
          <w:p>
            <w:r>
              <w:rPr>
                <w:rFonts w:ascii="Times New Roman" w:cs="Times New Roman" w:eastAsia="Times New Roman" w:hAnsi="Times New Roman"/>
                <w:sz w:val="18"/>
                <w:szCs w:val="18"/>
              </w:rPr>
              <w:t xml:space="preserve">High → Medium</w:t>
            </w:r>
          </w:p>
        </w:tc>
      </w:tr>
    </w:tbl>
    <w:p>
      <w:pPr>
        <w:spacing w:after="200" w:before="80"/>
        <w:jc w:val="center"/>
      </w:pPr>
      <w:r>
        <w:rPr>
          <w:rFonts w:ascii="Times New Roman" w:cs="Times New Roman" w:eastAsia="Times New Roman" w:hAnsi="Times New Roman"/>
          <w:b w:val="false"/>
          <w:bCs w:val="false"/>
          <w:i/>
          <w:iCs/>
          <w:sz w:val="20"/>
          <w:szCs w:val="20"/>
        </w:rPr>
        <w:t xml:space="preserve">Table II. Representative attention-engine outputs on synthetic signal profiles.</w:t>
      </w:r>
    </w:p>
    <w:p>
      <w:pPr>
        <w:spacing w:after="120"/>
        <w:jc w:val="both"/>
      </w:pPr>
      <w:r>
        <w:rPr>
          <w:rFonts w:ascii="Times New Roman" w:cs="Times New Roman" w:eastAsia="Times New Roman" w:hAnsi="Times New Roman"/>
          <w:b w:val="false"/>
          <w:bCs w:val="false"/>
          <w:i w:val="false"/>
          <w:iCs w:val="false"/>
          <w:sz w:val="20"/>
          <w:szCs w:val="20"/>
        </w:rPr>
        <w:t xml:space="preserve">Unit tests (Section IX of the project's test suite) additionally verify: scores remain bounded to [0,100] under extreme/adversarial inputs, absence scores monotonically decay with duration, and exponential smoothing prevents a single noisy frame from collapsing a sustained high score — all of which passed across 21 automated assertions covering the attention engine, attendance state machine, and alert deduplication logic.</w:t>
      </w:r>
    </w:p>
    <w:p>
      <w:pPr>
        <w:spacing w:after="120" w:before="240"/>
      </w:pPr>
      <w:r>
        <w:rPr>
          <w:rFonts w:ascii="Times New Roman" w:cs="Times New Roman" w:eastAsia="Times New Roman" w:hAnsi="Times New Roman"/>
          <w:b/>
          <w:bCs/>
          <w:i w:val="false"/>
          <w:iCs w:val="false"/>
          <w:sz w:val="21"/>
          <w:szCs w:val="21"/>
        </w:rPr>
        <w:t xml:space="preserve">IX. DISCUSSION</w:t>
      </w:r>
    </w:p>
    <w:p>
      <w:pPr>
        <w:spacing w:after="120"/>
        <w:jc w:val="both"/>
      </w:pPr>
      <w:r>
        <w:rPr>
          <w:rFonts w:ascii="Times New Roman" w:cs="Times New Roman" w:eastAsia="Times New Roman" w:hAnsi="Times New Roman"/>
          <w:b w:val="false"/>
          <w:bCs w:val="false"/>
          <w:i w:val="false"/>
          <w:iCs w:val="false"/>
          <w:sz w:val="20"/>
          <w:szCs w:val="20"/>
        </w:rPr>
        <w:t xml:space="preserve">The configurable-weight design directly addresses the brittleness of hardcoded threshold systems: a deployment in a classroom with poor camera elevation (producing systematically higher head-pitch readings) can be recalibrated by adjusting the head_pose weight or threshold in the JSON configuration alone, with no code change or redeployment. The cooldown-gated notification design further prevents alert fatigue — without deduplication, a single sustained low-attention state would generate an alert on every processed frame.</w:t>
      </w:r>
    </w:p>
    <w:p>
      <w:pPr>
        <w:spacing w:after="120"/>
        <w:jc w:val="both"/>
      </w:pPr>
      <w:r>
        <w:rPr>
          <w:rFonts w:ascii="Times New Roman" w:cs="Times New Roman" w:eastAsia="Times New Roman" w:hAnsi="Times New Roman"/>
          <w:b w:val="false"/>
          <w:bCs w:val="false"/>
          <w:i w:val="false"/>
          <w:iCs w:val="false"/>
          <w:sz w:val="20"/>
          <w:szCs w:val="20"/>
        </w:rPr>
        <w:t xml:space="preserve">A limitation of the current emotion sub-score is its dependency on a pretrained classifier's label set and accuracy in classroom lighting conditions, which is deliberately weighted lowest (0.10) among the seven signals to bound its influence on the overall score. Similarly, head-pose estimation via a generic (non-subject-specific) 3D face model introduces some per-individual bias in absolute yaw/pitch magnitude, mitigated by the smoothing step and by the fact that the score depends on deviation from a threshold rather than absolute geometric accuracy.</w:t>
      </w:r>
    </w:p>
    <w:p>
      <w:pPr>
        <w:spacing w:after="120" w:before="240"/>
      </w:pPr>
      <w:r>
        <w:rPr>
          <w:rFonts w:ascii="Times New Roman" w:cs="Times New Roman" w:eastAsia="Times New Roman" w:hAnsi="Times New Roman"/>
          <w:b/>
          <w:bCs/>
          <w:i w:val="false"/>
          <w:iCs w:val="false"/>
          <w:sz w:val="21"/>
          <w:szCs w:val="21"/>
        </w:rPr>
        <w:t xml:space="preserve">X. FUTURE SCOPE</w:t>
      </w:r>
    </w:p>
    <w:p>
      <w:pPr>
        <w:pStyle w:val="ListParagraph"/>
        <w:numPr>
          <w:ilvl w:val="0"/>
          <w:numId w:val="2"/>
        </w:numPr>
        <w:spacing w:after="60"/>
      </w:pPr>
      <w:r>
        <w:rPr>
          <w:rFonts w:ascii="Times New Roman" w:cs="Times New Roman" w:eastAsia="Times New Roman" w:hAnsi="Times New Roman"/>
          <w:sz w:val="20"/>
          <w:szCs w:val="20"/>
        </w:rPr>
        <w:t xml:space="preserve">On-device model quantization for edge deployment on classroom-local hardware without a GPU-backed server.</w:t>
      </w:r>
    </w:p>
    <w:p>
      <w:pPr>
        <w:pStyle w:val="ListParagraph"/>
        <w:numPr>
          <w:ilvl w:val="0"/>
          <w:numId w:val="2"/>
        </w:numPr>
        <w:spacing w:after="60"/>
      </w:pPr>
      <w:r>
        <w:rPr>
          <w:rFonts w:ascii="Times New Roman" w:cs="Times New Roman" w:eastAsia="Times New Roman" w:hAnsi="Times New Roman"/>
          <w:sz w:val="20"/>
          <w:szCs w:val="20"/>
        </w:rPr>
        <w:t xml:space="preserve">Servo-actuated camera panning via the ESP32 for multi-angle classroom coverage (firmware protocol already reserves a servo command slot).</w:t>
      </w:r>
    </w:p>
    <w:p>
      <w:pPr>
        <w:pStyle w:val="ListParagraph"/>
        <w:numPr>
          <w:ilvl w:val="0"/>
          <w:numId w:val="2"/>
        </w:numPr>
        <w:spacing w:after="60"/>
      </w:pPr>
      <w:r>
        <w:rPr>
          <w:rFonts w:ascii="Times New Roman" w:cs="Times New Roman" w:eastAsia="Times New Roman" w:hAnsi="Times New Roman"/>
          <w:sz w:val="20"/>
          <w:szCs w:val="20"/>
        </w:rPr>
        <w:t xml:space="preserve">Longitudinal per-student engagement trend modelling across a semester, correlated with assessment outcomes.</w:t>
      </w:r>
    </w:p>
    <w:p>
      <w:pPr>
        <w:pStyle w:val="ListParagraph"/>
        <w:numPr>
          <w:ilvl w:val="0"/>
          <w:numId w:val="2"/>
        </w:numPr>
        <w:spacing w:after="60"/>
      </w:pPr>
      <w:r>
        <w:rPr>
          <w:rFonts w:ascii="Times New Roman" w:cs="Times New Roman" w:eastAsia="Times New Roman" w:hAnsi="Times New Roman"/>
          <w:sz w:val="20"/>
          <w:szCs w:val="20"/>
        </w:rPr>
        <w:t xml:space="preserve">Federated or on-device face-encoding storage to strengthen privacy guarantees beyond the current server-side Firestore model.</w:t>
      </w:r>
    </w:p>
    <w:p>
      <w:pPr>
        <w:spacing w:after="120" w:before="240"/>
      </w:pPr>
      <w:r>
        <w:rPr>
          <w:rFonts w:ascii="Times New Roman" w:cs="Times New Roman" w:eastAsia="Times New Roman" w:hAnsi="Times New Roman"/>
          <w:b/>
          <w:bCs/>
          <w:i w:val="false"/>
          <w:iCs w:val="false"/>
          <w:sz w:val="21"/>
          <w:szCs w:val="21"/>
        </w:rPr>
        <w:t xml:space="preserve">XI. CONCLUSION</w:t>
      </w:r>
    </w:p>
    <w:p>
      <w:pPr>
        <w:spacing w:after="120"/>
        <w:jc w:val="both"/>
      </w:pPr>
      <w:r>
        <w:rPr>
          <w:rFonts w:ascii="Times New Roman" w:cs="Times New Roman" w:eastAsia="Times New Roman" w:hAnsi="Times New Roman"/>
          <w:b w:val="false"/>
          <w:bCs w:val="false"/>
          <w:i w:val="false"/>
          <w:iCs w:val="false"/>
          <w:sz w:val="20"/>
          <w:szCs w:val="20"/>
        </w:rPr>
        <w:t xml:space="preserve">Smart Classroom demonstrates that a configurable, multi-signal weighted-scoring approach can produce an interpretable, continuously-updating attention metric from standard webcam input, while remaining retunable without code changes — addressing a specific gap between single-signal lab detectors and deployable classroom-scale engagement analytics. The accompanying attendance automation, cloud persistence, live dashboard, and optional IoT alert integration together form a complete, testable, production-oriented reference implementation suitable for both practical deployment and further research extension.</w:t>
      </w:r>
    </w:p>
    <w:p>
      <w:pPr>
        <w:spacing w:after="120" w:before="240"/>
      </w:pPr>
      <w:r>
        <w:rPr>
          <w:rFonts w:ascii="Times New Roman" w:cs="Times New Roman" w:eastAsia="Times New Roman" w:hAnsi="Times New Roman"/>
          <w:b/>
          <w:bCs/>
          <w:i w:val="false"/>
          <w:iCs w:val="false"/>
          <w:sz w:val="21"/>
          <w:szCs w:val="21"/>
        </w:rPr>
        <w:t xml:space="preserve">REFERENCES</w:t>
      </w:r>
    </w:p>
    <w:p>
      <w:pPr>
        <w:spacing w:after="80"/>
        <w:jc w:val="both"/>
      </w:pPr>
      <w:r>
        <w:rPr>
          <w:rFonts w:ascii="Times New Roman" w:cs="Times New Roman" w:eastAsia="Times New Roman" w:hAnsi="Times New Roman"/>
          <w:b w:val="false"/>
          <w:bCs w:val="false"/>
          <w:i w:val="false"/>
          <w:iCs w:val="false"/>
          <w:sz w:val="20"/>
          <w:szCs w:val="20"/>
        </w:rPr>
        <w:t xml:space="preserve">[1] T. Soukupová and J. Čech, "Real-Time Eye Blink Detection Using Facial Landmarks," in Proc. 21st Computer Vision Winter Workshop, 2016.</w:t>
      </w:r>
    </w:p>
    <w:p>
      <w:pPr>
        <w:spacing w:after="80"/>
        <w:jc w:val="both"/>
      </w:pPr>
      <w:r>
        <w:rPr>
          <w:rFonts w:ascii="Times New Roman" w:cs="Times New Roman" w:eastAsia="Times New Roman" w:hAnsi="Times New Roman"/>
          <w:b w:val="false"/>
          <w:bCs w:val="false"/>
          <w:i w:val="false"/>
          <w:iCs w:val="false"/>
          <w:sz w:val="20"/>
          <w:szCs w:val="20"/>
        </w:rPr>
        <w:t xml:space="preserve">[2] C. Lugaresi et al., "MediaPipe: A Framework for Building Perception Pipelines," arXiv:1906.08172, 2019.</w:t>
      </w:r>
    </w:p>
    <w:p>
      <w:pPr>
        <w:spacing w:after="80"/>
        <w:jc w:val="both"/>
      </w:pPr>
      <w:r>
        <w:rPr>
          <w:rFonts w:ascii="Times New Roman" w:cs="Times New Roman" w:eastAsia="Times New Roman" w:hAnsi="Times New Roman"/>
          <w:b w:val="false"/>
          <w:bCs w:val="false"/>
          <w:i w:val="false"/>
          <w:iCs w:val="false"/>
          <w:sz w:val="20"/>
          <w:szCs w:val="20"/>
        </w:rPr>
        <w:t xml:space="preserve">[3] A. Geitgey, "face_recognition: The world's simplest facial recognition API for Python," GitHub repository, 2018.</w:t>
      </w:r>
    </w:p>
    <w:p>
      <w:pPr>
        <w:spacing w:after="80"/>
        <w:jc w:val="both"/>
      </w:pPr>
      <w:r>
        <w:rPr>
          <w:rFonts w:ascii="Times New Roman" w:cs="Times New Roman" w:eastAsia="Times New Roman" w:hAnsi="Times New Roman"/>
          <w:b w:val="false"/>
          <w:bCs w:val="false"/>
          <w:i w:val="false"/>
          <w:iCs w:val="false"/>
          <w:sz w:val="20"/>
          <w:szCs w:val="20"/>
        </w:rPr>
        <w:t xml:space="preserve">[4] V. Lepetit, F. Moreno-Noguer, and P. Fua, "EPnP: An Accurate O(n) Solution to the PnP Problem," Int. J. Comput. Vis., vol. 81, no. 2, pp. 155-166, 2009.</w:t>
      </w:r>
    </w:p>
    <w:p>
      <w:pPr>
        <w:spacing w:after="80"/>
        <w:jc w:val="both"/>
      </w:pPr>
      <w:r>
        <w:rPr>
          <w:rFonts w:ascii="Times New Roman" w:cs="Times New Roman" w:eastAsia="Times New Roman" w:hAnsi="Times New Roman"/>
          <w:b w:val="false"/>
          <w:bCs w:val="false"/>
          <w:i w:val="false"/>
          <w:iCs w:val="false"/>
          <w:sz w:val="20"/>
          <w:szCs w:val="20"/>
        </w:rPr>
        <w:t xml:space="preserve">[5] G. Bradski, "The OpenCV Library," Dr. Dobb's Journal of Software Tools, 2000.</w:t>
      </w:r>
    </w:p>
    <w:p>
      <w:pPr>
        <w:spacing w:after="80"/>
        <w:jc w:val="both"/>
      </w:pPr>
      <w:r>
        <w:rPr>
          <w:rFonts w:ascii="Times New Roman" w:cs="Times New Roman" w:eastAsia="Times New Roman" w:hAnsi="Times New Roman"/>
          <w:b w:val="false"/>
          <w:bCs w:val="false"/>
          <w:i w:val="false"/>
          <w:iCs w:val="false"/>
          <w:sz w:val="20"/>
          <w:szCs w:val="20"/>
        </w:rPr>
        <w:t xml:space="preserve">[6] Google Firebase Documentation, "Cloud Firestore," Google LLC, 2024.</w:t>
      </w:r>
    </w:p>
    <w:sectPr>
      <w:pgSz w:w="12240" w:h="15840" w:orient="portrait"/>
      <w:pgMar w:top="1080" w:right="1080" w:bottom="1080" w:left="1080" w:header="708" w:footer="708" w:gutter="0"/>
      <w:pgNumType/>
      <w:cols w:space="4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2026-08-08T12:32:11.350Z</dcterms:created>
  <dcterms:modified xsi:type="dcterms:W3CDTF">2026-08-08T12:32:11.363Z</dcterms:modified>
</cp:coreProperties>
</file>

<file path=docProps/custom.xml><?xml version="1.0" encoding="utf-8"?>
<Properties xmlns="http://schemas.openxmlformats.org/officeDocument/2006/custom-properties" xmlns:vt="http://schemas.openxmlformats.org/officeDocument/2006/docPropsVTypes"/>
</file>