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53B5" w:rsidP="089F7A56" w:rsidRDefault="007C53B5" w14:paraId="54AA7AFE" w14:textId="1A96C190">
      <w:pPr>
        <w:spacing w:before="0" w:beforeAutospacing="off" w:after="240" w:afterAutospacing="off"/>
      </w:pPr>
      <w:r w:rsidRPr="089F7A56" w:rsidR="6CD00D78">
        <w:rPr>
          <w:rFonts w:ascii="sans-serif" w:hAnsi="sans-serif" w:eastAsia="sans-serif" w:cs="sans-serif"/>
          <w:noProof w:val="0"/>
          <w:sz w:val="24"/>
          <w:szCs w:val="24"/>
          <w:lang w:val="en-US"/>
        </w:rPr>
        <w:t>The preprocessing pipeline outputs data strictly formatted as [N, Channels, Time] (e.g., [100, 12, 1000] for ECG). This structural standardisation allows the arrays to be natively ingested by PyTorch DataLoader objects without further transposition, directly feeding into 1D-Convolutional or Transformer-based encoders.</w:t>
      </w:r>
    </w:p>
    <w:p w:rsidR="007C53B5" w:rsidP="089F7A56" w:rsidRDefault="007C53B5" w14:paraId="59F71D26" w14:textId="1B039786">
      <w:pPr>
        <w:spacing w:before="0" w:beforeAutospacing="off" w:after="240" w:afterAutospacing="off"/>
      </w:pPr>
      <w:r w:rsidRPr="089F7A56" w:rsidR="6CD00D78">
        <w:rPr>
          <w:rFonts w:ascii="sans-serif" w:hAnsi="sans-serif" w:eastAsia="sans-serif" w:cs="sans-serif"/>
          <w:noProof w:val="0"/>
          <w:sz w:val="24"/>
          <w:szCs w:val="24"/>
          <w:lang w:val="en-US"/>
        </w:rPr>
        <w:t>In a downstream Self-Supervised Learning (SSL) workflow, these pretraining arrays can be utilised using two primary paradigms:</w:t>
      </w:r>
    </w:p>
    <w:p w:rsidR="007C53B5" w:rsidP="089F7A56" w:rsidRDefault="007C53B5" w14:paraId="788368AA" w14:textId="2D6FC3C9">
      <w:pPr>
        <w:spacing w:before="0" w:beforeAutospacing="off" w:after="240" w:afterAutospacing="off"/>
      </w:pPr>
      <w:r w:rsidRPr="089F7A56" w:rsidR="6CD00D78">
        <w:rPr>
          <w:rFonts w:ascii="sans-serif" w:hAnsi="sans-serif" w:eastAsia="sans-serif" w:cs="sans-serif"/>
          <w:b w:val="1"/>
          <w:bCs w:val="1"/>
          <w:noProof w:val="0"/>
          <w:sz w:val="24"/>
          <w:szCs w:val="24"/>
          <w:lang w:val="en-US"/>
        </w:rPr>
        <w:t>1. Contrastive Learning (e.g., SimCLR/MoCo adaptations):</w:t>
      </w:r>
    </w:p>
    <w:p w:rsidR="007C53B5" w:rsidP="089F7A56" w:rsidRDefault="007C53B5" w14:paraId="73AFBBA4" w14:textId="2C21AD7C">
      <w:pPr>
        <w:spacing w:before="0" w:beforeAutospacing="off" w:after="240" w:afterAutospacing="off"/>
      </w:pPr>
      <w:r w:rsidRPr="089F7A56" w:rsidR="6CD00D78">
        <w:rPr>
          <w:rFonts w:ascii="sans-serif" w:hAnsi="sans-serif" w:eastAsia="sans-serif" w:cs="sans-serif"/>
          <w:noProof w:val="0"/>
          <w:sz w:val="24"/>
          <w:szCs w:val="24"/>
          <w:lang w:val="en-US"/>
        </w:rPr>
        <w:t>We can sample a single window $x_i$ and apply two distinct stochastic augmentations (such as signal masking, Gaussian noise injection, or channel permutation) to generate two correlated views, $x_i^{(1)}$ and $x_i^{(2)}$. The SSL objective will train the encoder to maximize the cosine similarity between the latent representations of these positive pairs while minimizing similarity with other windows in the batch (negative pairs).</w:t>
      </w:r>
    </w:p>
    <w:p w:rsidR="007C53B5" w:rsidP="089F7A56" w:rsidRDefault="007C53B5" w14:paraId="68F8EE08" w14:textId="05B8406A">
      <w:pPr>
        <w:spacing w:before="0" w:beforeAutospacing="off" w:after="240" w:afterAutospacing="off"/>
      </w:pPr>
      <w:r w:rsidRPr="089F7A56" w:rsidR="6CD00D78">
        <w:rPr>
          <w:rFonts w:ascii="sans-serif" w:hAnsi="sans-serif" w:eastAsia="sans-serif" w:cs="sans-serif"/>
          <w:b w:val="1"/>
          <w:bCs w:val="1"/>
          <w:noProof w:val="0"/>
          <w:sz w:val="24"/>
          <w:szCs w:val="24"/>
          <w:lang w:val="en-US"/>
        </w:rPr>
        <w:t>2. Masked Time-Series Modelling:</w:t>
      </w:r>
    </w:p>
    <w:p w:rsidR="007C53B5" w:rsidP="089F7A56" w:rsidRDefault="007C53B5" w14:paraId="44575DA8" w14:textId="2220B6DF">
      <w:pPr>
        <w:spacing w:before="0" w:beforeAutospacing="off" w:after="240" w:afterAutospacing="off"/>
      </w:pPr>
      <w:r w:rsidRPr="06C3BEFD" w:rsidR="694445F5">
        <w:rPr>
          <w:rFonts w:ascii="sans-serif" w:hAnsi="sans-serif" w:eastAsia="sans-serif" w:cs="sans-serif"/>
          <w:noProof w:val="0"/>
          <w:sz w:val="24"/>
          <w:szCs w:val="24"/>
          <w:lang w:val="en-US"/>
        </w:rPr>
        <w:t>Similar to Masked Autoencoders (MAE), we can randomly mask patches of the time dimension (e.g., zeroing out 2-second continuous blocks of the EEG data).</w:t>
      </w:r>
      <w:r w:rsidRPr="06C3BEFD" w:rsidR="694445F5">
        <w:rPr>
          <w:rFonts w:ascii="sans-serif" w:hAnsi="sans-serif" w:eastAsia="sans-serif" w:cs="sans-serif"/>
          <w:noProof w:val="0"/>
          <w:sz w:val="24"/>
          <w:szCs w:val="24"/>
          <w:lang w:val="en-US"/>
        </w:rPr>
        <w:t xml:space="preserve"> The model is then forced to reconstruct the missing temporal segments by </w:t>
      </w:r>
      <w:r w:rsidRPr="06C3BEFD" w:rsidR="694445F5">
        <w:rPr>
          <w:rFonts w:ascii="sans-serif" w:hAnsi="sans-serif" w:eastAsia="sans-serif" w:cs="sans-serif"/>
          <w:noProof w:val="0"/>
          <w:sz w:val="24"/>
          <w:szCs w:val="24"/>
          <w:lang w:val="en-US"/>
        </w:rPr>
        <w:t>leveraging</w:t>
      </w:r>
      <w:r w:rsidRPr="06C3BEFD" w:rsidR="694445F5">
        <w:rPr>
          <w:rFonts w:ascii="sans-serif" w:hAnsi="sans-serif" w:eastAsia="sans-serif" w:cs="sans-serif"/>
          <w:noProof w:val="0"/>
          <w:sz w:val="24"/>
          <w:szCs w:val="24"/>
          <w:lang w:val="en-US"/>
        </w:rPr>
        <w:t xml:space="preserve"> the surrounding contextual signal, inherently learning the underlying dynamics of the waveforms without requiring any diagnostic labels.</w:t>
      </w:r>
    </w:p>
    <w:p w:rsidR="007C53B5" w:rsidP="089F7A56" w:rsidRDefault="007C53B5" w14:paraId="5B4D585B" w14:textId="1B21743A">
      <w:pPr>
        <w:spacing w:before="0" w:beforeAutospacing="off" w:after="240" w:afterAutospacing="off"/>
        <w:rPr>
          <w:rFonts w:ascii="sans-serif" w:hAnsi="sans-serif" w:eastAsia="sans-serif" w:cs="sans-serif"/>
          <w:noProof w:val="0"/>
          <w:sz w:val="24"/>
          <w:szCs w:val="24"/>
          <w:lang w:val="en-US"/>
        </w:rPr>
      </w:pPr>
      <w:r w:rsidRPr="089F7A56" w:rsidR="6CD00D78">
        <w:rPr>
          <w:rFonts w:ascii="sans-serif" w:hAnsi="sans-serif" w:eastAsia="sans-serif" w:cs="sans-serif"/>
          <w:noProof w:val="0"/>
          <w:sz w:val="24"/>
          <w:szCs w:val="24"/>
          <w:lang w:val="en-US"/>
        </w:rPr>
        <w:t xml:space="preserve">Please read the concept_ml_framework.py. </w:t>
      </w:r>
    </w:p>
    <w:p w:rsidR="007C53B5" w:rsidRDefault="007C53B5" w14:paraId="2C078E63" w14:textId="548372F1"/>
    <w:sectPr w:rsidR="007C53B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FA5783"/>
    <w:rsid w:val="00065E0A"/>
    <w:rsid w:val="007C53B5"/>
    <w:rsid w:val="009F16D1"/>
    <w:rsid w:val="06C3BEFD"/>
    <w:rsid w:val="089F7A56"/>
    <w:rsid w:val="3E98E9E8"/>
    <w:rsid w:val="4FFA5783"/>
    <w:rsid w:val="694445F5"/>
    <w:rsid w:val="6CD00D78"/>
    <w:rsid w:val="6E0A9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0DF2C"/>
  <w15:chartTrackingRefBased/>
  <w15:docId w15:val="{5F3FD060-7D14-4921-BE90-F3E5D4B5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6fa6db5-9f3a-4c93-9e38-61059ee07e95}" enabled="1" method="Standard" siteId="{4e8d09f7-cc79-4ccb-9149-a4238dd1742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Hamzeh Norouzi</dc:creator>
  <keywords/>
  <dc:description/>
  <lastModifiedBy>Hamzeh Norouzi</lastModifiedBy>
  <revision>3</revision>
  <dcterms:created xsi:type="dcterms:W3CDTF">2026-04-12T21:41:00.0000000Z</dcterms:created>
  <dcterms:modified xsi:type="dcterms:W3CDTF">2026-04-13T15:09:53.4418908Z</dcterms:modified>
</coreProperties>
</file>