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大学生创新创业训练计划项目申报书</w:t>
      </w:r>
    </w:p>
    <w:p>
      <w:pPr>
        <w:jc w:val="center"/>
      </w:pPr>
      <w:r>
        <w:rPr>
          <w:rFonts w:ascii="黑体" w:hAnsi="黑体" w:eastAsia="黑体"/>
          <w:b/>
          <w:sz w:val="32"/>
        </w:rPr>
        <w:t>项目名称：面向外语学习者的“随写随翻”AI工具开发和实践应用</w:t>
      </w:r>
    </w:p>
    <w:p>
      <w:pPr>
        <w:jc w:val="center"/>
      </w:pPr>
      <w:r>
        <w:rPr>
          <w:rFonts w:ascii="宋体" w:hAnsi="宋体" w:eastAsia="宋体"/>
          <w:sz w:val="24"/>
        </w:rPr>
        <w:t>项目类别：创新训练项目</w:t>
      </w:r>
    </w:p>
    <w:p>
      <w:pPr>
        <w:jc w:val="center"/>
      </w:pPr>
      <w:r>
        <w:rPr>
          <w:rFonts w:ascii="宋体" w:hAnsi="宋体" w:eastAsia="宋体"/>
          <w:sz w:val="24"/>
        </w:rPr>
        <w:t>申报级别：校级/省级/国家级（待填写）</w:t>
      </w:r>
    </w:p>
    <w:p>
      <w:pPr>
        <w:jc w:val="center"/>
      </w:pPr>
      <w:r>
        <w:rPr>
          <w:rFonts w:ascii="宋体" w:hAnsi="宋体" w:eastAsia="宋体"/>
          <w:sz w:val="24"/>
        </w:rPr>
        <w:t>所属学院：浙江工商大学东方语言与哲学学院</w:t>
      </w:r>
    </w:p>
    <w:p>
      <w:pPr>
        <w:jc w:val="center"/>
      </w:pPr>
      <w:r>
        <w:rPr>
          <w:rFonts w:ascii="宋体" w:hAnsi="宋体" w:eastAsia="宋体"/>
          <w:sz w:val="24"/>
        </w:rPr>
        <w:t>项目负责人：待填写</w:t>
      </w:r>
    </w:p>
    <w:p>
      <w:pPr>
        <w:jc w:val="center"/>
      </w:pPr>
      <w:r>
        <w:rPr>
          <w:rFonts w:ascii="宋体" w:hAnsi="宋体" w:eastAsia="宋体"/>
          <w:sz w:val="24"/>
        </w:rPr>
        <w:t>团队成员：待填写</w:t>
      </w:r>
    </w:p>
    <w:p>
      <w:pPr>
        <w:jc w:val="center"/>
      </w:pPr>
      <w:r>
        <w:rPr>
          <w:rFonts w:ascii="宋体" w:hAnsi="宋体" w:eastAsia="宋体"/>
          <w:sz w:val="24"/>
        </w:rPr>
        <w:t>指导教师：待填写</w:t>
      </w:r>
    </w:p>
    <w:p>
      <w:pPr>
        <w:jc w:val="center"/>
      </w:pPr>
      <w:r>
        <w:rPr>
          <w:rFonts w:ascii="宋体" w:hAnsi="宋体" w:eastAsia="宋体"/>
          <w:sz w:val="24"/>
        </w:rPr>
        <w:t>填报日期：2026年4月29日</w:t>
      </w:r>
    </w:p>
    <w:p>
      <w:r>
        <w:br w:type="page"/>
      </w:r>
    </w:p>
    <w:p>
      <w:pPr>
        <w:pStyle w:val="Heading1"/>
        <w:jc w:val="left"/>
      </w:pPr>
      <w:r>
        <w:t>一、项目基本信息</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EAF2F1"/>
          </w:tcPr>
          <w:p>
            <w:pPr>
              <w:jc w:val="center"/>
            </w:pPr>
            <w:r/>
            <w:r>
              <w:rPr>
                <w:rFonts w:ascii="宋体" w:hAnsi="宋体" w:eastAsia="宋体"/>
                <w:b/>
                <w:sz w:val="21"/>
              </w:rPr>
              <w:t>项目名称</w:t>
            </w:r>
          </w:p>
        </w:tc>
        <w:tc>
          <w:tcPr>
            <w:tcW w:type="dxa" w:w="4589"/>
            <w:vAlign w:val="center"/>
            <w:shd w:fill="EAF2F1"/>
          </w:tcPr>
          <w:p>
            <w:pPr>
              <w:jc w:val="center"/>
            </w:pPr>
            <w:r/>
            <w:r>
              <w:rPr>
                <w:rFonts w:ascii="宋体" w:hAnsi="宋体" w:eastAsia="宋体"/>
                <w:b/>
                <w:sz w:val="21"/>
              </w:rPr>
              <w:t>面向外语学习者的“随写随翻”AI工具开发和实践应用</w:t>
            </w:r>
          </w:p>
        </w:tc>
      </w:tr>
      <w:tr>
        <w:tc>
          <w:tcPr>
            <w:tcW w:type="dxa" w:w="4589"/>
            <w:vAlign w:val="center"/>
            <w:shd w:fill="EAF2F1"/>
          </w:tcPr>
          <w:p>
            <w:pPr>
              <w:jc w:val="center"/>
            </w:pPr>
            <w:r/>
            <w:r>
              <w:rPr>
                <w:rFonts w:ascii="宋体" w:hAnsi="宋体" w:eastAsia="宋体"/>
                <w:b/>
                <w:sz w:val="21"/>
              </w:rPr>
              <w:t>项目类别</w:t>
            </w:r>
          </w:p>
        </w:tc>
        <w:tc>
          <w:tcPr>
            <w:tcW w:type="dxa" w:w="4589"/>
            <w:vAlign w:val="center"/>
          </w:tcPr>
          <w:p>
            <w:pPr>
              <w:jc w:val="left"/>
            </w:pPr>
            <w:r/>
            <w:r>
              <w:rPr>
                <w:rFonts w:ascii="宋体" w:hAnsi="宋体" w:eastAsia="宋体"/>
                <w:b w:val="0"/>
                <w:sz w:val="21"/>
              </w:rPr>
              <w:t>创新训练项目</w:t>
            </w:r>
          </w:p>
        </w:tc>
      </w:tr>
      <w:tr>
        <w:tc>
          <w:tcPr>
            <w:tcW w:type="dxa" w:w="4589"/>
            <w:vAlign w:val="center"/>
            <w:shd w:fill="EAF2F1"/>
          </w:tcPr>
          <w:p>
            <w:pPr>
              <w:jc w:val="center"/>
            </w:pPr>
            <w:r/>
            <w:r>
              <w:rPr>
                <w:rFonts w:ascii="宋体" w:hAnsi="宋体" w:eastAsia="宋体"/>
                <w:b/>
                <w:sz w:val="21"/>
              </w:rPr>
              <w:t>项目周期</w:t>
            </w:r>
          </w:p>
        </w:tc>
        <w:tc>
          <w:tcPr>
            <w:tcW w:type="dxa" w:w="4589"/>
            <w:vAlign w:val="center"/>
          </w:tcPr>
          <w:p>
            <w:pPr>
              <w:jc w:val="left"/>
            </w:pPr>
            <w:r/>
            <w:r>
              <w:rPr>
                <w:rFonts w:ascii="宋体" w:hAnsi="宋体" w:eastAsia="宋体"/>
                <w:b w:val="0"/>
                <w:sz w:val="21"/>
              </w:rPr>
              <w:t>2026年5月—2027年4月（可按学校要求调整）</w:t>
            </w:r>
          </w:p>
        </w:tc>
      </w:tr>
      <w:tr>
        <w:tc>
          <w:tcPr>
            <w:tcW w:type="dxa" w:w="4589"/>
            <w:vAlign w:val="center"/>
            <w:shd w:fill="EAF2F1"/>
          </w:tcPr>
          <w:p>
            <w:pPr>
              <w:jc w:val="center"/>
            </w:pPr>
            <w:r/>
            <w:r>
              <w:rPr>
                <w:rFonts w:ascii="宋体" w:hAnsi="宋体" w:eastAsia="宋体"/>
                <w:b/>
                <w:sz w:val="21"/>
              </w:rPr>
              <w:t>项目负责人</w:t>
            </w:r>
          </w:p>
        </w:tc>
        <w:tc>
          <w:tcPr>
            <w:tcW w:type="dxa" w:w="4589"/>
            <w:vAlign w:val="center"/>
          </w:tcPr>
          <w:p>
            <w:pPr>
              <w:jc w:val="left"/>
            </w:pPr>
            <w:r/>
            <w:r>
              <w:rPr>
                <w:rFonts w:ascii="宋体" w:hAnsi="宋体" w:eastAsia="宋体"/>
                <w:b w:val="0"/>
                <w:sz w:val="21"/>
              </w:rPr>
              <w:t>待填写</w:t>
            </w:r>
          </w:p>
        </w:tc>
      </w:tr>
      <w:tr>
        <w:tc>
          <w:tcPr>
            <w:tcW w:type="dxa" w:w="4589"/>
            <w:vAlign w:val="center"/>
            <w:shd w:fill="EAF2F1"/>
          </w:tcPr>
          <w:p>
            <w:pPr>
              <w:jc w:val="center"/>
            </w:pPr>
            <w:r/>
            <w:r>
              <w:rPr>
                <w:rFonts w:ascii="宋体" w:hAnsi="宋体" w:eastAsia="宋体"/>
                <w:b/>
                <w:sz w:val="21"/>
              </w:rPr>
              <w:t>指导教师</w:t>
            </w:r>
          </w:p>
        </w:tc>
        <w:tc>
          <w:tcPr>
            <w:tcW w:type="dxa" w:w="4589"/>
            <w:vAlign w:val="center"/>
          </w:tcPr>
          <w:p>
            <w:pPr>
              <w:jc w:val="left"/>
            </w:pPr>
            <w:r/>
            <w:r>
              <w:rPr>
                <w:rFonts w:ascii="宋体" w:hAnsi="宋体" w:eastAsia="宋体"/>
                <w:b w:val="0"/>
                <w:sz w:val="21"/>
              </w:rPr>
              <w:t>待填写</w:t>
            </w:r>
          </w:p>
        </w:tc>
      </w:tr>
      <w:tr>
        <w:tc>
          <w:tcPr>
            <w:tcW w:type="dxa" w:w="4589"/>
            <w:vAlign w:val="center"/>
            <w:shd w:fill="EAF2F1"/>
          </w:tcPr>
          <w:p>
            <w:pPr>
              <w:jc w:val="center"/>
            </w:pPr>
            <w:r/>
            <w:r>
              <w:rPr>
                <w:rFonts w:ascii="宋体" w:hAnsi="宋体" w:eastAsia="宋体"/>
                <w:b/>
                <w:sz w:val="21"/>
              </w:rPr>
              <w:t>团队成员</w:t>
            </w:r>
          </w:p>
        </w:tc>
        <w:tc>
          <w:tcPr>
            <w:tcW w:type="dxa" w:w="4589"/>
            <w:vAlign w:val="center"/>
          </w:tcPr>
          <w:p>
            <w:pPr>
              <w:jc w:val="left"/>
            </w:pPr>
            <w:r/>
            <w:r>
              <w:rPr>
                <w:rFonts w:ascii="宋体" w:hAnsi="宋体" w:eastAsia="宋体"/>
                <w:b w:val="0"/>
                <w:sz w:val="21"/>
              </w:rPr>
              <w:t>待填写</w:t>
            </w:r>
          </w:p>
        </w:tc>
      </w:tr>
      <w:tr>
        <w:tc>
          <w:tcPr>
            <w:tcW w:type="dxa" w:w="4589"/>
            <w:vAlign w:val="center"/>
            <w:shd w:fill="EAF2F1"/>
          </w:tcPr>
          <w:p>
            <w:pPr>
              <w:jc w:val="center"/>
            </w:pPr>
            <w:r/>
            <w:r>
              <w:rPr>
                <w:rFonts w:ascii="宋体" w:hAnsi="宋体" w:eastAsia="宋体"/>
                <w:b/>
                <w:sz w:val="21"/>
              </w:rPr>
              <w:t>依托单位</w:t>
            </w:r>
          </w:p>
        </w:tc>
        <w:tc>
          <w:tcPr>
            <w:tcW w:type="dxa" w:w="4589"/>
            <w:vAlign w:val="center"/>
          </w:tcPr>
          <w:p>
            <w:pPr>
              <w:jc w:val="left"/>
            </w:pPr>
            <w:r/>
            <w:r>
              <w:rPr>
                <w:rFonts w:ascii="宋体" w:hAnsi="宋体" w:eastAsia="宋体"/>
                <w:b w:val="0"/>
                <w:sz w:val="21"/>
              </w:rPr>
              <w:t>浙江工商大学东方语言与哲学学院</w:t>
            </w:r>
          </w:p>
        </w:tc>
      </w:tr>
      <w:tr>
        <w:tc>
          <w:tcPr>
            <w:tcW w:type="dxa" w:w="4589"/>
            <w:vAlign w:val="center"/>
            <w:shd w:fill="EAF2F1"/>
          </w:tcPr>
          <w:p>
            <w:pPr>
              <w:jc w:val="center"/>
            </w:pPr>
            <w:r/>
            <w:r>
              <w:rPr>
                <w:rFonts w:ascii="宋体" w:hAnsi="宋体" w:eastAsia="宋体"/>
                <w:b/>
                <w:sz w:val="21"/>
              </w:rPr>
              <w:t>学科方向</w:t>
            </w:r>
          </w:p>
        </w:tc>
        <w:tc>
          <w:tcPr>
            <w:tcW w:type="dxa" w:w="4589"/>
            <w:vAlign w:val="center"/>
          </w:tcPr>
          <w:p>
            <w:pPr>
              <w:jc w:val="left"/>
            </w:pPr>
            <w:r/>
            <w:r>
              <w:rPr>
                <w:rFonts w:ascii="宋体" w:hAnsi="宋体" w:eastAsia="宋体"/>
                <w:b w:val="0"/>
                <w:sz w:val="21"/>
              </w:rPr>
              <w:t>外国语言文学、人工智能应用、教育技术、软件工程</w:t>
            </w:r>
          </w:p>
        </w:tc>
      </w:tr>
      <w:tr>
        <w:tc>
          <w:tcPr>
            <w:tcW w:type="dxa" w:w="4589"/>
            <w:vAlign w:val="center"/>
            <w:shd w:fill="EAF2F1"/>
          </w:tcPr>
          <w:p>
            <w:pPr>
              <w:jc w:val="center"/>
            </w:pPr>
            <w:r/>
            <w:r>
              <w:rPr>
                <w:rFonts w:ascii="宋体" w:hAnsi="宋体" w:eastAsia="宋体"/>
                <w:b/>
                <w:sz w:val="21"/>
              </w:rPr>
              <w:t>项目关键词</w:t>
            </w:r>
          </w:p>
        </w:tc>
        <w:tc>
          <w:tcPr>
            <w:tcW w:type="dxa" w:w="4589"/>
            <w:vAlign w:val="center"/>
          </w:tcPr>
          <w:p>
            <w:pPr>
              <w:jc w:val="left"/>
            </w:pPr>
            <w:r/>
            <w:r>
              <w:rPr>
                <w:rFonts w:ascii="宋体" w:hAnsi="宋体" w:eastAsia="宋体"/>
                <w:b w:val="0"/>
                <w:sz w:val="21"/>
              </w:rPr>
              <w:t>外语学习；AI翻译；写作润色；学习复盘；大模型应用</w:t>
            </w:r>
          </w:p>
        </w:tc>
      </w:tr>
    </w:tbl>
    <w:p/>
    <w:p>
      <w:pPr>
        <w:pStyle w:val="Heading1"/>
        <w:jc w:val="left"/>
      </w:pPr>
      <w:r>
        <w:t>二、项目摘要</w:t>
      </w:r>
    </w:p>
    <w:p>
      <w:pPr>
        <w:spacing w:line="300" w:lineRule="auto"/>
        <w:ind w:firstLine="420"/>
      </w:pPr>
      <w:r>
        <w:rPr>
          <w:rFonts w:ascii="宋体" w:hAnsi="宋体" w:eastAsia="宋体"/>
          <w:sz w:val="21"/>
        </w:rPr>
        <w:t>本项目面向外语学习者在写作与翻译训练中普遍存在的“写不出、翻不透、留不住”问题，拟开发一款轻量化、可复盘、会督促的“随写随翻”AI学习工具。项目以单页Web应用为主要形态，围绕“智能输入—随写随翻—随写随修—学习沉淀—成长可视—社群互学”形成完整学习闭环。系统支持快速翻译、深度翻译、AI润色、语境输入、语音录入、沉浸写作、历史复盘、表达库、错题库、每日目标、学习热力图及社群共享等功能，并通过FastAPI后端封装大模型调用与Prompt工作流。</w:t>
      </w:r>
    </w:p>
    <w:p>
      <w:pPr>
        <w:spacing w:line="300" w:lineRule="auto"/>
        <w:ind w:firstLine="420"/>
      </w:pPr>
      <w:r>
        <w:rPr>
          <w:rFonts w:ascii="宋体" w:hAnsi="宋体" w:eastAsia="宋体"/>
          <w:sz w:val="21"/>
        </w:rPr>
        <w:t>项目区别于一次性翻译工具和复杂CAT平台，强调“轻量陪伴，深度成长”：不只给出译文或修改结果，更记录学习过程、解释修改理由、沉淀可复习资料，帮助学习者减少对AI的被动依赖，逐步形成可持续的外语表达能力。</w:t>
      </w:r>
    </w:p>
    <w:p>
      <w:pPr>
        <w:pStyle w:val="Heading1"/>
        <w:jc w:val="left"/>
      </w:pPr>
      <w:r>
        <w:t>三、立项依据与研究背景</w:t>
      </w:r>
    </w:p>
    <w:p>
      <w:pPr>
        <w:spacing w:line="300" w:lineRule="auto"/>
        <w:ind w:firstLine="420"/>
      </w:pPr>
      <w:r>
        <w:rPr>
          <w:rFonts w:ascii="宋体" w:hAnsi="宋体" w:eastAsia="宋体"/>
          <w:sz w:val="21"/>
        </w:rPr>
        <w:t>随着生成式人工智能与大语言模型快速发展，AI翻译、AI写作和AI润色工具正在深刻改变外语学习方式。然而，在真实学习场景中，外语学习者并非只需要“一个结果”，更需要围绕写作启动、语境判断、表达优化、错误复盘和长期积累的全过程支持。现有通用翻译工具通常重结果轻过程，专业CAT平台功能强但学习成本高，词典类轻应用又难以满足多维学习需求。</w:t>
      </w:r>
    </w:p>
    <w:p>
      <w:pPr>
        <w:spacing w:line="300" w:lineRule="auto"/>
        <w:ind w:firstLine="420"/>
      </w:pPr>
      <w:r>
        <w:rPr>
          <w:rFonts w:ascii="宋体" w:hAnsi="宋体" w:eastAsia="宋体"/>
          <w:sz w:val="21"/>
        </w:rPr>
        <w:t>本项目基于外语专业学生的真实学习痛点，聚焦个人日常写作与翻译训练场景，将AI能力转化为可持续的学习伙伴。项目不仅具有软件开发价值，也具有外语教学改革和“AI+语言学习”实践探索意义。</w:t>
      </w:r>
    </w:p>
    <w:p>
      <w:pPr>
        <w:spacing w:line="288" w:lineRule="auto"/>
        <w:ind w:left="360" w:hanging="360"/>
      </w:pPr>
      <w:r>
        <w:rPr>
          <w:rFonts w:ascii="宋体" w:hAnsi="宋体" w:eastAsia="宋体"/>
          <w:sz w:val="21"/>
        </w:rPr>
        <w:t>● 需求痛点明确：学习者常遇到词汇不足、句式单一、直译机械、改完即忘等问题。</w:t>
      </w:r>
    </w:p>
    <w:p>
      <w:pPr>
        <w:spacing w:line="288" w:lineRule="auto"/>
        <w:ind w:left="360" w:hanging="360"/>
      </w:pPr>
      <w:r>
        <w:rPr>
          <w:rFonts w:ascii="宋体" w:hAnsi="宋体" w:eastAsia="宋体"/>
          <w:sz w:val="21"/>
        </w:rPr>
        <w:t>● 应用场景高频：课程写作、翻译作业、邮件表达、社交媒体外语表达等都需要轻量辅助。</w:t>
      </w:r>
    </w:p>
    <w:p>
      <w:pPr>
        <w:spacing w:line="288" w:lineRule="auto"/>
        <w:ind w:left="360" w:hanging="360"/>
      </w:pPr>
      <w:r>
        <w:rPr>
          <w:rFonts w:ascii="宋体" w:hAnsi="宋体" w:eastAsia="宋体"/>
          <w:sz w:val="21"/>
        </w:rPr>
        <w:t>● 教学价值突出：系统可将AI修改过程变成教学材料，反哺写作与翻译课程。</w:t>
      </w:r>
    </w:p>
    <w:p>
      <w:pPr>
        <w:spacing w:line="288" w:lineRule="auto"/>
        <w:ind w:left="360" w:hanging="360"/>
      </w:pPr>
      <w:r>
        <w:rPr>
          <w:rFonts w:ascii="宋体" w:hAnsi="宋体" w:eastAsia="宋体"/>
          <w:sz w:val="21"/>
        </w:rPr>
        <w:t>● 技术条件成熟：React、FastAPI、ECharts、IndexedDB/localStorage、大模型API等均可支撑快速迭代。</w:t>
      </w:r>
    </w:p>
    <w:p>
      <w:pPr>
        <w:pStyle w:val="Heading1"/>
        <w:jc w:val="left"/>
      </w:pPr>
      <w:r>
        <w:t>四、项目目标</w:t>
      </w:r>
    </w:p>
    <w:p>
      <w:pPr>
        <w:spacing w:line="300" w:lineRule="auto"/>
        <w:ind w:firstLine="420"/>
      </w:pPr>
      <w:r>
        <w:rPr>
          <w:rFonts w:ascii="宋体" w:hAnsi="宋体" w:eastAsia="宋体"/>
          <w:sz w:val="21"/>
        </w:rPr>
        <w:t>项目总体目标是开发并验证一款面向外语学习者的“随写随翻”AI工具，实现从写作输入、翻译润色到学习复盘和成长激励的完整闭环。</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EAF2F1"/>
          </w:tcPr>
          <w:p>
            <w:pPr>
              <w:jc w:val="center"/>
            </w:pPr>
            <w:r/>
            <w:r>
              <w:rPr>
                <w:rFonts w:ascii="宋体" w:hAnsi="宋体" w:eastAsia="宋体"/>
                <w:b/>
                <w:sz w:val="21"/>
              </w:rPr>
              <w:t>目标类型</w:t>
            </w:r>
          </w:p>
        </w:tc>
        <w:tc>
          <w:tcPr>
            <w:tcW w:type="dxa" w:w="4589"/>
            <w:vAlign w:val="center"/>
            <w:shd w:fill="EAF2F1"/>
          </w:tcPr>
          <w:p>
            <w:pPr>
              <w:jc w:val="center"/>
            </w:pPr>
            <w:r/>
            <w:r>
              <w:rPr>
                <w:rFonts w:ascii="宋体" w:hAnsi="宋体" w:eastAsia="宋体"/>
                <w:b/>
                <w:sz w:val="21"/>
              </w:rPr>
              <w:t>具体目标</w:t>
            </w:r>
          </w:p>
        </w:tc>
      </w:tr>
      <w:tr>
        <w:tc>
          <w:tcPr>
            <w:tcW w:type="dxa" w:w="4589"/>
            <w:vAlign w:val="center"/>
            <w:shd w:fill="EAF2F1"/>
          </w:tcPr>
          <w:p>
            <w:pPr>
              <w:jc w:val="center"/>
            </w:pPr>
            <w:r/>
            <w:r>
              <w:rPr>
                <w:rFonts w:ascii="宋体" w:hAnsi="宋体" w:eastAsia="宋体"/>
                <w:b/>
                <w:sz w:val="21"/>
              </w:rPr>
              <w:t>产品目标</w:t>
            </w:r>
          </w:p>
        </w:tc>
        <w:tc>
          <w:tcPr>
            <w:tcW w:type="dxa" w:w="4589"/>
            <w:vAlign w:val="center"/>
          </w:tcPr>
          <w:p>
            <w:pPr>
              <w:jc w:val="left"/>
            </w:pPr>
            <w:r/>
            <w:r>
              <w:rPr>
                <w:rFonts w:ascii="宋体" w:hAnsi="宋体" w:eastAsia="宋体"/>
                <w:b w:val="0"/>
                <w:sz w:val="21"/>
              </w:rPr>
              <w:t>形成可运行的Web应用原型，支持翻译、润色、复盘、表达库、错题库和学习档案等核心功能。</w:t>
            </w:r>
          </w:p>
        </w:tc>
      </w:tr>
      <w:tr>
        <w:tc>
          <w:tcPr>
            <w:tcW w:type="dxa" w:w="4589"/>
            <w:vAlign w:val="center"/>
            <w:shd w:fill="EAF2F1"/>
          </w:tcPr>
          <w:p>
            <w:pPr>
              <w:jc w:val="center"/>
            </w:pPr>
            <w:r/>
            <w:r>
              <w:rPr>
                <w:rFonts w:ascii="宋体" w:hAnsi="宋体" w:eastAsia="宋体"/>
                <w:b/>
                <w:sz w:val="21"/>
              </w:rPr>
              <w:t>技术目标</w:t>
            </w:r>
          </w:p>
        </w:tc>
        <w:tc>
          <w:tcPr>
            <w:tcW w:type="dxa" w:w="4589"/>
            <w:vAlign w:val="center"/>
          </w:tcPr>
          <w:p>
            <w:pPr>
              <w:jc w:val="left"/>
            </w:pPr>
            <w:r/>
            <w:r>
              <w:rPr>
                <w:rFonts w:ascii="宋体" w:hAnsi="宋体" w:eastAsia="宋体"/>
                <w:b w:val="0"/>
                <w:sz w:val="21"/>
              </w:rPr>
              <w:t>搭建前端轻量、后端服务化、数据本地化的架构，完成大模型Provider抽象和Prompt工作流封装。</w:t>
            </w:r>
          </w:p>
        </w:tc>
      </w:tr>
      <w:tr>
        <w:tc>
          <w:tcPr>
            <w:tcW w:type="dxa" w:w="4589"/>
            <w:vAlign w:val="center"/>
            <w:shd w:fill="EAF2F1"/>
          </w:tcPr>
          <w:p>
            <w:pPr>
              <w:jc w:val="center"/>
            </w:pPr>
            <w:r/>
            <w:r>
              <w:rPr>
                <w:rFonts w:ascii="宋体" w:hAnsi="宋体" w:eastAsia="宋体"/>
                <w:b/>
                <w:sz w:val="21"/>
              </w:rPr>
              <w:t>学习目标</w:t>
            </w:r>
          </w:p>
        </w:tc>
        <w:tc>
          <w:tcPr>
            <w:tcW w:type="dxa" w:w="4589"/>
            <w:vAlign w:val="center"/>
          </w:tcPr>
          <w:p>
            <w:pPr>
              <w:jc w:val="left"/>
            </w:pPr>
            <w:r/>
            <w:r>
              <w:rPr>
                <w:rFonts w:ascii="宋体" w:hAnsi="宋体" w:eastAsia="宋体"/>
                <w:b w:val="0"/>
                <w:sz w:val="21"/>
              </w:rPr>
              <w:t>帮助学习者从AI结果中提取表达、错误和修改理由，形成可复习的个人学习资产。</w:t>
            </w:r>
          </w:p>
        </w:tc>
      </w:tr>
      <w:tr>
        <w:tc>
          <w:tcPr>
            <w:tcW w:type="dxa" w:w="4589"/>
            <w:vAlign w:val="center"/>
            <w:shd w:fill="EAF2F1"/>
          </w:tcPr>
          <w:p>
            <w:pPr>
              <w:jc w:val="center"/>
            </w:pPr>
            <w:r/>
            <w:r>
              <w:rPr>
                <w:rFonts w:ascii="宋体" w:hAnsi="宋体" w:eastAsia="宋体"/>
                <w:b/>
                <w:sz w:val="21"/>
              </w:rPr>
              <w:t>教学目标</w:t>
            </w:r>
          </w:p>
        </w:tc>
        <w:tc>
          <w:tcPr>
            <w:tcW w:type="dxa" w:w="4589"/>
            <w:vAlign w:val="center"/>
          </w:tcPr>
          <w:p>
            <w:pPr>
              <w:jc w:val="left"/>
            </w:pPr>
            <w:r/>
            <w:r>
              <w:rPr>
                <w:rFonts w:ascii="宋体" w:hAnsi="宋体" w:eastAsia="宋体"/>
                <w:b w:val="0"/>
                <w:sz w:val="21"/>
              </w:rPr>
              <w:t>形成“AI+外语学习”教学案例，可用于写作、翻译课程辅助教学和学生自主学习实践。</w:t>
            </w:r>
          </w:p>
        </w:tc>
      </w:tr>
      <w:tr>
        <w:tc>
          <w:tcPr>
            <w:tcW w:type="dxa" w:w="4589"/>
            <w:vAlign w:val="center"/>
            <w:shd w:fill="EAF2F1"/>
          </w:tcPr>
          <w:p>
            <w:pPr>
              <w:jc w:val="center"/>
            </w:pPr>
            <w:r/>
            <w:r>
              <w:rPr>
                <w:rFonts w:ascii="宋体" w:hAnsi="宋体" w:eastAsia="宋体"/>
                <w:b/>
                <w:sz w:val="21"/>
              </w:rPr>
              <w:t>成果目标</w:t>
            </w:r>
          </w:p>
        </w:tc>
        <w:tc>
          <w:tcPr>
            <w:tcW w:type="dxa" w:w="4589"/>
            <w:vAlign w:val="center"/>
          </w:tcPr>
          <w:p>
            <w:pPr>
              <w:jc w:val="left"/>
            </w:pPr>
            <w:r/>
            <w:r>
              <w:rPr>
                <w:rFonts w:ascii="宋体" w:hAnsi="宋体" w:eastAsia="宋体"/>
                <w:b w:val="0"/>
                <w:sz w:val="21"/>
              </w:rPr>
              <w:t>形成软件系统、技术文档、用户手册、项目研究报告、软著申请材料和竞赛展示材料。</w:t>
            </w:r>
          </w:p>
        </w:tc>
      </w:tr>
    </w:tbl>
    <w:p/>
    <w:p>
      <w:pPr>
        <w:pStyle w:val="Heading1"/>
        <w:jc w:val="left"/>
      </w:pPr>
      <w:r>
        <w:t>五、主要研究内容与产品功能</w:t>
      </w:r>
    </w:p>
    <w:p>
      <w:pPr>
        <w:pStyle w:val="Heading2"/>
        <w:jc w:val="left"/>
      </w:pPr>
      <w:r>
        <w:t>5.1 智能输入模块</w:t>
      </w:r>
    </w:p>
    <w:p>
      <w:pPr>
        <w:spacing w:line="300" w:lineRule="auto"/>
        <w:ind w:firstLine="420"/>
      </w:pPr>
      <w:r>
        <w:rPr>
          <w:rFonts w:ascii="宋体" w:hAnsi="宋体" w:eastAsia="宋体"/>
          <w:sz w:val="21"/>
        </w:rPr>
        <w:t>支持文本输入、语音录入和沉浸式写作。学习者可在写作过程中随时调用AI翻译或润色，也可填写语境说明，让模型根据课程作业、正式邮件、校园生活分享等语境调整输出。</w:t>
      </w:r>
    </w:p>
    <w:p>
      <w:pPr>
        <w:pStyle w:val="Heading2"/>
        <w:jc w:val="left"/>
      </w:pPr>
      <w:r>
        <w:t>5.2 随写随翻模块</w:t>
      </w:r>
    </w:p>
    <w:p>
      <w:pPr>
        <w:spacing w:line="300" w:lineRule="auto"/>
        <w:ind w:firstLine="420"/>
      </w:pPr>
      <w:r>
        <w:rPr>
          <w:rFonts w:ascii="宋体" w:hAnsi="宋体" w:eastAsia="宋体"/>
          <w:sz w:val="21"/>
        </w:rPr>
        <w:t>提供快速模式和深度模式。快速模式用于词句即时查询，强调响应速度；深度模式采用“初译+审校”的双阶段工作流，先生成译文，再从准确性、自然度、语境适配和表达价值等角度审校，输出最终译文和学习建议。</w:t>
      </w:r>
    </w:p>
    <w:p>
      <w:pPr>
        <w:pStyle w:val="Heading2"/>
        <w:jc w:val="left"/>
      </w:pPr>
      <w:r>
        <w:t>5.3 随写随修模块</w:t>
      </w:r>
    </w:p>
    <w:p>
      <w:pPr>
        <w:spacing w:line="300" w:lineRule="auto"/>
        <w:ind w:firstLine="420"/>
      </w:pPr>
      <w:r>
        <w:rPr>
          <w:rFonts w:ascii="宋体" w:hAnsi="宋体" w:eastAsia="宋体"/>
          <w:sz w:val="21"/>
        </w:rPr>
        <w:t>面向学习者原文提供语法、词汇、风格、逻辑和表达自然度优化，并给出修改说明。学习者可将优秀表达加入表达库，将问题说明加入错题库。</w:t>
      </w:r>
    </w:p>
    <w:p>
      <w:pPr>
        <w:pStyle w:val="Heading2"/>
        <w:jc w:val="left"/>
      </w:pPr>
      <w:r>
        <w:t>5.4 学习复盘模块</w:t>
      </w:r>
    </w:p>
    <w:p>
      <w:pPr>
        <w:spacing w:line="300" w:lineRule="auto"/>
        <w:ind w:firstLine="420"/>
      </w:pPr>
      <w:r>
        <w:rPr>
          <w:rFonts w:ascii="宋体" w:hAnsi="宋体" w:eastAsia="宋体"/>
          <w:sz w:val="21"/>
        </w:rPr>
        <w:t>系统保存每次翻译/润色历史，支持查看“初稿—译文/终稿—建议/审校说明”的完整链路。历史详情可继续收藏表达和加入错题，形成复盘闭环。</w:t>
      </w:r>
    </w:p>
    <w:p>
      <w:pPr>
        <w:pStyle w:val="Heading2"/>
        <w:jc w:val="left"/>
      </w:pPr>
      <w:r>
        <w:t>5.5 成长可视与激励模块</w:t>
      </w:r>
    </w:p>
    <w:p>
      <w:pPr>
        <w:spacing w:line="300" w:lineRule="auto"/>
        <w:ind w:firstLine="420"/>
      </w:pPr>
      <w:r>
        <w:rPr>
          <w:rFonts w:ascii="宋体" w:hAnsi="宋体" w:eastAsia="宋体"/>
          <w:sz w:val="21"/>
        </w:rPr>
        <w:t>提供学习档案、近7天练习趋势、14天热力格、每日目标、今日完成进度和连续学习天数，帮助学习者建立持续训练习惯。</w:t>
      </w:r>
    </w:p>
    <w:p>
      <w:pPr>
        <w:pStyle w:val="Heading2"/>
        <w:jc w:val="left"/>
      </w:pPr>
      <w:r>
        <w:t>5.6 语料推荐与社群互学模块</w:t>
      </w:r>
    </w:p>
    <w:p>
      <w:pPr>
        <w:spacing w:line="300" w:lineRule="auto"/>
        <w:ind w:firstLine="420"/>
      </w:pPr>
      <w:r>
        <w:rPr>
          <w:rFonts w:ascii="宋体" w:hAnsi="宋体" w:eastAsia="宋体"/>
          <w:sz w:val="21"/>
        </w:rPr>
        <w:t>系统根据输入内容和AI输出推荐相关表达，学习者可将译文或润色结果分享到本地社群列表，形成语料共享与同伴启发的初步机制。</w:t>
      </w:r>
    </w:p>
    <w:p>
      <w:pPr>
        <w:pStyle w:val="Heading1"/>
        <w:jc w:val="left"/>
      </w:pPr>
      <w:r>
        <w:t>六、技术路线与系统架构</w:t>
      </w:r>
    </w:p>
    <w:p>
      <w:pPr>
        <w:spacing w:line="300" w:lineRule="auto"/>
        <w:ind w:firstLine="420"/>
      </w:pPr>
      <w:r>
        <w:rPr>
          <w:rFonts w:ascii="宋体" w:hAnsi="宋体" w:eastAsia="宋体"/>
          <w:sz w:val="21"/>
        </w:rPr>
        <w:t>项目采用“前端轻量、后端服务化、数据本地化”的技术路线。前端使用React和Vite构建单页应用，后端使用FastAPI封装模型调用和AI工作流，数据优先保存在本地浏览器存储中，后续可升级为IndexedDB并支持云端备份。</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shd w:fill="EAF2F1"/>
          </w:tcPr>
          <w:p>
            <w:pPr>
              <w:jc w:val="center"/>
            </w:pPr>
            <w:r/>
            <w:r>
              <w:rPr>
                <w:rFonts w:ascii="宋体" w:hAnsi="宋体" w:eastAsia="宋体"/>
                <w:b/>
                <w:sz w:val="21"/>
              </w:rPr>
              <w:t>层级</w:t>
            </w:r>
          </w:p>
        </w:tc>
        <w:tc>
          <w:tcPr>
            <w:tcW w:type="dxa" w:w="3059"/>
            <w:vAlign w:val="center"/>
            <w:shd w:fill="EAF2F1"/>
          </w:tcPr>
          <w:p>
            <w:pPr>
              <w:jc w:val="center"/>
            </w:pPr>
            <w:r/>
            <w:r>
              <w:rPr>
                <w:rFonts w:ascii="宋体" w:hAnsi="宋体" w:eastAsia="宋体"/>
                <w:b/>
                <w:sz w:val="21"/>
              </w:rPr>
              <w:t>技术/模块</w:t>
            </w:r>
          </w:p>
        </w:tc>
        <w:tc>
          <w:tcPr>
            <w:tcW w:type="dxa" w:w="3059"/>
            <w:vAlign w:val="center"/>
            <w:shd w:fill="EAF2F1"/>
          </w:tcPr>
          <w:p>
            <w:pPr>
              <w:jc w:val="center"/>
            </w:pPr>
            <w:r/>
            <w:r>
              <w:rPr>
                <w:rFonts w:ascii="宋体" w:hAnsi="宋体" w:eastAsia="宋体"/>
                <w:b/>
                <w:sz w:val="21"/>
              </w:rPr>
              <w:t>说明</w:t>
            </w:r>
          </w:p>
        </w:tc>
      </w:tr>
      <w:tr>
        <w:tc>
          <w:tcPr>
            <w:tcW w:type="dxa" w:w="3059"/>
            <w:vAlign w:val="center"/>
            <w:shd w:fill="EAF2F1"/>
          </w:tcPr>
          <w:p>
            <w:pPr>
              <w:jc w:val="center"/>
            </w:pPr>
            <w:r/>
            <w:r>
              <w:rPr>
                <w:rFonts w:ascii="宋体" w:hAnsi="宋体" w:eastAsia="宋体"/>
                <w:b/>
                <w:sz w:val="21"/>
              </w:rPr>
              <w:t>前端层</w:t>
            </w:r>
          </w:p>
        </w:tc>
        <w:tc>
          <w:tcPr>
            <w:tcW w:type="dxa" w:w="3059"/>
            <w:vAlign w:val="center"/>
          </w:tcPr>
          <w:p>
            <w:pPr>
              <w:jc w:val="left"/>
            </w:pPr>
            <w:r/>
            <w:r>
              <w:rPr>
                <w:rFonts w:ascii="宋体" w:hAnsi="宋体" w:eastAsia="宋体"/>
                <w:b w:val="0"/>
                <w:sz w:val="21"/>
              </w:rPr>
              <w:t>React + Vite</w:t>
            </w:r>
          </w:p>
        </w:tc>
        <w:tc>
          <w:tcPr>
            <w:tcW w:type="dxa" w:w="3059"/>
            <w:vAlign w:val="center"/>
          </w:tcPr>
          <w:p>
            <w:pPr>
              <w:jc w:val="left"/>
            </w:pPr>
            <w:r/>
            <w:r>
              <w:rPr>
                <w:rFonts w:ascii="宋体" w:hAnsi="宋体" w:eastAsia="宋体"/>
                <w:b w:val="0"/>
                <w:sz w:val="21"/>
              </w:rPr>
              <w:t>实现写作台、结果展示、表达库、错题库、学习档案和社群视图。</w:t>
            </w:r>
          </w:p>
        </w:tc>
      </w:tr>
      <w:tr>
        <w:tc>
          <w:tcPr>
            <w:tcW w:type="dxa" w:w="3059"/>
            <w:vAlign w:val="center"/>
            <w:shd w:fill="EAF2F1"/>
          </w:tcPr>
          <w:p>
            <w:pPr>
              <w:jc w:val="center"/>
            </w:pPr>
            <w:r/>
            <w:r>
              <w:rPr>
                <w:rFonts w:ascii="宋体" w:hAnsi="宋体" w:eastAsia="宋体"/>
                <w:b/>
                <w:sz w:val="21"/>
              </w:rPr>
              <w:t>可视化层</w:t>
            </w:r>
          </w:p>
        </w:tc>
        <w:tc>
          <w:tcPr>
            <w:tcW w:type="dxa" w:w="3059"/>
            <w:vAlign w:val="center"/>
          </w:tcPr>
          <w:p>
            <w:pPr>
              <w:jc w:val="left"/>
            </w:pPr>
            <w:r/>
            <w:r>
              <w:rPr>
                <w:rFonts w:ascii="宋体" w:hAnsi="宋体" w:eastAsia="宋体"/>
                <w:b w:val="0"/>
                <w:sz w:val="21"/>
              </w:rPr>
              <w:t>ECharts</w:t>
            </w:r>
          </w:p>
        </w:tc>
        <w:tc>
          <w:tcPr>
            <w:tcW w:type="dxa" w:w="3059"/>
            <w:vAlign w:val="center"/>
          </w:tcPr>
          <w:p>
            <w:pPr>
              <w:jc w:val="left"/>
            </w:pPr>
            <w:r/>
            <w:r>
              <w:rPr>
                <w:rFonts w:ascii="宋体" w:hAnsi="宋体" w:eastAsia="宋体"/>
                <w:b w:val="0"/>
                <w:sz w:val="21"/>
              </w:rPr>
              <w:t>实现学习趋势图，且采用动态加载减少首屏体积。</w:t>
            </w:r>
          </w:p>
        </w:tc>
      </w:tr>
      <w:tr>
        <w:tc>
          <w:tcPr>
            <w:tcW w:type="dxa" w:w="3059"/>
            <w:vAlign w:val="center"/>
            <w:shd w:fill="EAF2F1"/>
          </w:tcPr>
          <w:p>
            <w:pPr>
              <w:jc w:val="center"/>
            </w:pPr>
            <w:r/>
            <w:r>
              <w:rPr>
                <w:rFonts w:ascii="宋体" w:hAnsi="宋体" w:eastAsia="宋体"/>
                <w:b/>
                <w:sz w:val="21"/>
              </w:rPr>
              <w:t>服务层</w:t>
            </w:r>
          </w:p>
        </w:tc>
        <w:tc>
          <w:tcPr>
            <w:tcW w:type="dxa" w:w="3059"/>
            <w:vAlign w:val="center"/>
          </w:tcPr>
          <w:p>
            <w:pPr>
              <w:jc w:val="left"/>
            </w:pPr>
            <w:r/>
            <w:r>
              <w:rPr>
                <w:rFonts w:ascii="宋体" w:hAnsi="宋体" w:eastAsia="宋体"/>
                <w:b w:val="0"/>
                <w:sz w:val="21"/>
              </w:rPr>
              <w:t>FastAPI</w:t>
            </w:r>
          </w:p>
        </w:tc>
        <w:tc>
          <w:tcPr>
            <w:tcW w:type="dxa" w:w="3059"/>
            <w:vAlign w:val="center"/>
          </w:tcPr>
          <w:p>
            <w:pPr>
              <w:jc w:val="left"/>
            </w:pPr>
            <w:r/>
            <w:r>
              <w:rPr>
                <w:rFonts w:ascii="宋体" w:hAnsi="宋体" w:eastAsia="宋体"/>
                <w:b w:val="0"/>
                <w:sz w:val="21"/>
              </w:rPr>
              <w:t>提供健康检查、翻译、润色等接口。</w:t>
            </w:r>
          </w:p>
        </w:tc>
      </w:tr>
      <w:tr>
        <w:tc>
          <w:tcPr>
            <w:tcW w:type="dxa" w:w="3059"/>
            <w:vAlign w:val="center"/>
            <w:shd w:fill="EAF2F1"/>
          </w:tcPr>
          <w:p>
            <w:pPr>
              <w:jc w:val="center"/>
            </w:pPr>
            <w:r/>
            <w:r>
              <w:rPr>
                <w:rFonts w:ascii="宋体" w:hAnsi="宋体" w:eastAsia="宋体"/>
                <w:b/>
                <w:sz w:val="21"/>
              </w:rPr>
              <w:t>AI编排层</w:t>
            </w:r>
          </w:p>
        </w:tc>
        <w:tc>
          <w:tcPr>
            <w:tcW w:type="dxa" w:w="3059"/>
            <w:vAlign w:val="center"/>
          </w:tcPr>
          <w:p>
            <w:pPr>
              <w:jc w:val="left"/>
            </w:pPr>
            <w:r/>
            <w:r>
              <w:rPr>
                <w:rFonts w:ascii="宋体" w:hAnsi="宋体" w:eastAsia="宋体"/>
                <w:b w:val="0"/>
                <w:sz w:val="21"/>
              </w:rPr>
              <w:t>AIOrchestrator + Prompt模板</w:t>
            </w:r>
          </w:p>
        </w:tc>
        <w:tc>
          <w:tcPr>
            <w:tcW w:type="dxa" w:w="3059"/>
            <w:vAlign w:val="center"/>
          </w:tcPr>
          <w:p>
            <w:pPr>
              <w:jc w:val="left"/>
            </w:pPr>
            <w:r/>
            <w:r>
              <w:rPr>
                <w:rFonts w:ascii="宋体" w:hAnsi="宋体" w:eastAsia="宋体"/>
                <w:b w:val="0"/>
                <w:sz w:val="21"/>
              </w:rPr>
              <w:t>封装快速翻译、深度初译、深度审校和润色工作流。</w:t>
            </w:r>
          </w:p>
        </w:tc>
      </w:tr>
      <w:tr>
        <w:tc>
          <w:tcPr>
            <w:tcW w:type="dxa" w:w="3059"/>
            <w:vAlign w:val="center"/>
            <w:shd w:fill="EAF2F1"/>
          </w:tcPr>
          <w:p>
            <w:pPr>
              <w:jc w:val="center"/>
            </w:pPr>
            <w:r/>
            <w:r>
              <w:rPr>
                <w:rFonts w:ascii="宋体" w:hAnsi="宋体" w:eastAsia="宋体"/>
                <w:b/>
                <w:sz w:val="21"/>
              </w:rPr>
              <w:t>模型适配层</w:t>
            </w:r>
          </w:p>
        </w:tc>
        <w:tc>
          <w:tcPr>
            <w:tcW w:type="dxa" w:w="3059"/>
            <w:vAlign w:val="center"/>
          </w:tcPr>
          <w:p>
            <w:pPr>
              <w:jc w:val="left"/>
            </w:pPr>
            <w:r/>
            <w:r>
              <w:rPr>
                <w:rFonts w:ascii="宋体" w:hAnsi="宋体" w:eastAsia="宋体"/>
                <w:b w:val="0"/>
                <w:sz w:val="21"/>
              </w:rPr>
              <w:t>MockProvider / OpenAIProvider</w:t>
            </w:r>
          </w:p>
        </w:tc>
        <w:tc>
          <w:tcPr>
            <w:tcW w:type="dxa" w:w="3059"/>
            <w:vAlign w:val="center"/>
          </w:tcPr>
          <w:p>
            <w:pPr>
              <w:jc w:val="left"/>
            </w:pPr>
            <w:r/>
            <w:r>
              <w:rPr>
                <w:rFonts w:ascii="宋体" w:hAnsi="宋体" w:eastAsia="宋体"/>
                <w:b w:val="0"/>
                <w:sz w:val="21"/>
              </w:rPr>
              <w:t>默认mock可演示，配置API Key后可接入真实OpenAI Responses API。</w:t>
            </w:r>
          </w:p>
        </w:tc>
      </w:tr>
      <w:tr>
        <w:tc>
          <w:tcPr>
            <w:tcW w:type="dxa" w:w="3059"/>
            <w:vAlign w:val="center"/>
            <w:shd w:fill="EAF2F1"/>
          </w:tcPr>
          <w:p>
            <w:pPr>
              <w:jc w:val="center"/>
            </w:pPr>
            <w:r/>
            <w:r>
              <w:rPr>
                <w:rFonts w:ascii="宋体" w:hAnsi="宋体" w:eastAsia="宋体"/>
                <w:b/>
                <w:sz w:val="21"/>
              </w:rPr>
              <w:t>数据层</w:t>
            </w:r>
          </w:p>
        </w:tc>
        <w:tc>
          <w:tcPr>
            <w:tcW w:type="dxa" w:w="3059"/>
            <w:vAlign w:val="center"/>
          </w:tcPr>
          <w:p>
            <w:pPr>
              <w:jc w:val="left"/>
            </w:pPr>
            <w:r/>
            <w:r>
              <w:rPr>
                <w:rFonts w:ascii="宋体" w:hAnsi="宋体" w:eastAsia="宋体"/>
                <w:b w:val="0"/>
                <w:sz w:val="21"/>
              </w:rPr>
              <w:t>localStorage，后续IndexedDB</w:t>
            </w:r>
          </w:p>
        </w:tc>
        <w:tc>
          <w:tcPr>
            <w:tcW w:type="dxa" w:w="3059"/>
            <w:vAlign w:val="center"/>
          </w:tcPr>
          <w:p>
            <w:pPr>
              <w:jc w:val="left"/>
            </w:pPr>
            <w:r/>
            <w:r>
              <w:rPr>
                <w:rFonts w:ascii="宋体" w:hAnsi="宋体" w:eastAsia="宋体"/>
                <w:b w:val="0"/>
                <w:sz w:val="21"/>
              </w:rPr>
              <w:t>保存历史记录、表达库、错题库、目标配置、社群分享等本地学习数据。</w:t>
            </w:r>
          </w:p>
        </w:tc>
      </w:tr>
    </w:tbl>
    <w:p/>
    <w:p>
      <w:pPr>
        <w:spacing w:line="300" w:lineRule="auto"/>
        <w:ind w:firstLine="420"/>
      </w:pPr>
      <w:r>
        <w:rPr>
          <w:rFonts w:ascii="宋体" w:hAnsi="宋体" w:eastAsia="宋体"/>
          <w:sz w:val="21"/>
        </w:rPr>
        <w:t>系统基本流程为：用户输入文本与语境 → 前端发起翻译/润色请求 → FastAPI接收请求 → AIOrchestrator加载Prompt并调用Provider → 返回结构化JSON → 前端展示译文、建议与修改说明 → 用户收藏、复盘、打卡和共享。</w:t>
      </w:r>
    </w:p>
    <w:p>
      <w:pPr>
        <w:pStyle w:val="Heading1"/>
        <w:jc w:val="left"/>
      </w:pPr>
      <w:r>
        <w:t>七、项目创新点</w:t>
      </w:r>
    </w:p>
    <w:p>
      <w:pPr>
        <w:spacing w:line="288" w:lineRule="auto"/>
        <w:ind w:left="360" w:hanging="360"/>
      </w:pPr>
      <w:r>
        <w:rPr>
          <w:rFonts w:ascii="宋体" w:hAnsi="宋体" w:eastAsia="宋体"/>
          <w:sz w:val="21"/>
        </w:rPr>
        <w:t>● 双模式翻译轻量化：用“快速/深度”两个按钮承载不同AI介入深度，兼顾即时查询和高质量训练。</w:t>
      </w:r>
    </w:p>
    <w:p>
      <w:pPr>
        <w:spacing w:line="288" w:lineRule="auto"/>
        <w:ind w:left="360" w:hanging="360"/>
      </w:pPr>
      <w:r>
        <w:rPr>
          <w:rFonts w:ascii="宋体" w:hAnsi="宋体" w:eastAsia="宋体"/>
          <w:sz w:val="21"/>
        </w:rPr>
        <w:t>● 过程可复盘：系统不只保存结果，还保留初稿、译文/终稿、审校说明和修改建议，帮助学习者看到语言变化过程。</w:t>
      </w:r>
    </w:p>
    <w:p>
      <w:pPr>
        <w:spacing w:line="288" w:lineRule="auto"/>
        <w:ind w:left="360" w:hanging="360"/>
      </w:pPr>
      <w:r>
        <w:rPr>
          <w:rFonts w:ascii="宋体" w:hAnsi="宋体" w:eastAsia="宋体"/>
          <w:sz w:val="21"/>
        </w:rPr>
        <w:t>● 学习资产沉淀：将优秀表达、错误说明和历史详情沉淀为表达库与错题库，减少AI改完即忘的问题。</w:t>
      </w:r>
    </w:p>
    <w:p>
      <w:pPr>
        <w:spacing w:line="288" w:lineRule="auto"/>
        <w:ind w:left="360" w:hanging="360"/>
      </w:pPr>
      <w:r>
        <w:rPr>
          <w:rFonts w:ascii="宋体" w:hAnsi="宋体" w:eastAsia="宋体"/>
          <w:sz w:val="21"/>
        </w:rPr>
        <w:t>● 成长激励闭环：每日目标、连续天数、趋势图和热力格将外语练习转化为可持续习惯。</w:t>
      </w:r>
    </w:p>
    <w:p>
      <w:pPr>
        <w:spacing w:line="288" w:lineRule="auto"/>
        <w:ind w:left="360" w:hanging="360"/>
      </w:pPr>
      <w:r>
        <w:rPr>
          <w:rFonts w:ascii="宋体" w:hAnsi="宋体" w:eastAsia="宋体"/>
          <w:sz w:val="21"/>
        </w:rPr>
        <w:t>● 教学研究转化：项目源自外语教学研究，由学生团队开发成应用，可反哺课程实践并形成教学案例。</w:t>
      </w:r>
    </w:p>
    <w:p>
      <w:pPr>
        <w:spacing w:line="288" w:lineRule="auto"/>
        <w:ind w:left="360" w:hanging="360"/>
      </w:pPr>
      <w:r>
        <w:rPr>
          <w:rFonts w:ascii="宋体" w:hAnsi="宋体" w:eastAsia="宋体"/>
          <w:sz w:val="21"/>
        </w:rPr>
        <w:t>● 可扩展AI架构：通过Provider抽象支持未来接入OpenAI、通义、文心等多模型服务。</w:t>
      </w:r>
    </w:p>
    <w:p>
      <w:pPr>
        <w:pStyle w:val="Heading1"/>
        <w:jc w:val="left"/>
      </w:pPr>
      <w:r>
        <w:t>八、实施方案与进度安排</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vAlign w:val="center"/>
            <w:shd w:fill="EAF2F1"/>
          </w:tcPr>
          <w:p>
            <w:pPr>
              <w:jc w:val="center"/>
            </w:pPr>
            <w:r/>
            <w:r>
              <w:rPr>
                <w:rFonts w:ascii="宋体" w:hAnsi="宋体" w:eastAsia="宋体"/>
                <w:b/>
                <w:sz w:val="21"/>
              </w:rPr>
              <w:t>阶段</w:t>
            </w:r>
          </w:p>
        </w:tc>
        <w:tc>
          <w:tcPr>
            <w:tcW w:type="dxa" w:w="2294"/>
            <w:vAlign w:val="center"/>
            <w:shd w:fill="EAF2F1"/>
          </w:tcPr>
          <w:p>
            <w:pPr>
              <w:jc w:val="center"/>
            </w:pPr>
            <w:r/>
            <w:r>
              <w:rPr>
                <w:rFonts w:ascii="宋体" w:hAnsi="宋体" w:eastAsia="宋体"/>
                <w:b/>
                <w:sz w:val="21"/>
              </w:rPr>
              <w:t>时间</w:t>
            </w:r>
          </w:p>
        </w:tc>
        <w:tc>
          <w:tcPr>
            <w:tcW w:type="dxa" w:w="2294"/>
            <w:vAlign w:val="center"/>
            <w:shd w:fill="EAF2F1"/>
          </w:tcPr>
          <w:p>
            <w:pPr>
              <w:jc w:val="center"/>
            </w:pPr>
            <w:r/>
            <w:r>
              <w:rPr>
                <w:rFonts w:ascii="宋体" w:hAnsi="宋体" w:eastAsia="宋体"/>
                <w:b/>
                <w:sz w:val="21"/>
              </w:rPr>
              <w:t>主要任务</w:t>
            </w:r>
          </w:p>
        </w:tc>
        <w:tc>
          <w:tcPr>
            <w:tcW w:type="dxa" w:w="2294"/>
            <w:vAlign w:val="center"/>
            <w:shd w:fill="EAF2F1"/>
          </w:tcPr>
          <w:p>
            <w:pPr>
              <w:jc w:val="center"/>
            </w:pPr>
            <w:r/>
            <w:r>
              <w:rPr>
                <w:rFonts w:ascii="宋体" w:hAnsi="宋体" w:eastAsia="宋体"/>
                <w:b/>
                <w:sz w:val="21"/>
              </w:rPr>
              <w:t>阶段成果</w:t>
            </w:r>
          </w:p>
        </w:tc>
      </w:tr>
      <w:tr>
        <w:tc>
          <w:tcPr>
            <w:tcW w:type="dxa" w:w="2294"/>
            <w:vAlign w:val="center"/>
            <w:shd w:fill="EAF2F1"/>
          </w:tcPr>
          <w:p>
            <w:pPr>
              <w:jc w:val="center"/>
            </w:pPr>
            <w:r/>
            <w:r>
              <w:rPr>
                <w:rFonts w:ascii="宋体" w:hAnsi="宋体" w:eastAsia="宋体"/>
                <w:b/>
                <w:sz w:val="21"/>
              </w:rPr>
              <w:t>第一阶段</w:t>
            </w:r>
          </w:p>
        </w:tc>
        <w:tc>
          <w:tcPr>
            <w:tcW w:type="dxa" w:w="2294"/>
            <w:vAlign w:val="center"/>
          </w:tcPr>
          <w:p>
            <w:pPr>
              <w:jc w:val="left"/>
            </w:pPr>
            <w:r/>
            <w:r>
              <w:rPr>
                <w:rFonts w:ascii="宋体" w:hAnsi="宋体" w:eastAsia="宋体"/>
                <w:b w:val="0"/>
                <w:sz w:val="21"/>
              </w:rPr>
              <w:t>第1—2月</w:t>
            </w:r>
          </w:p>
        </w:tc>
        <w:tc>
          <w:tcPr>
            <w:tcW w:type="dxa" w:w="2294"/>
            <w:vAlign w:val="center"/>
          </w:tcPr>
          <w:p>
            <w:pPr>
              <w:jc w:val="left"/>
            </w:pPr>
            <w:r/>
            <w:r>
              <w:rPr>
                <w:rFonts w:ascii="宋体" w:hAnsi="宋体" w:eastAsia="宋体"/>
                <w:b w:val="0"/>
                <w:sz w:val="21"/>
              </w:rPr>
              <w:t>用户调研、需求分析、竞品分析、UI原型设计、技术选型。</w:t>
            </w:r>
          </w:p>
        </w:tc>
        <w:tc>
          <w:tcPr>
            <w:tcW w:type="dxa" w:w="2294"/>
            <w:vAlign w:val="center"/>
          </w:tcPr>
          <w:p>
            <w:pPr>
              <w:jc w:val="left"/>
            </w:pPr>
            <w:r/>
            <w:r>
              <w:rPr>
                <w:rFonts w:ascii="宋体" w:hAnsi="宋体" w:eastAsia="宋体"/>
                <w:b w:val="0"/>
                <w:sz w:val="21"/>
              </w:rPr>
              <w:t>需求文档、原型图、技术路线说明。</w:t>
            </w:r>
          </w:p>
        </w:tc>
      </w:tr>
      <w:tr>
        <w:tc>
          <w:tcPr>
            <w:tcW w:type="dxa" w:w="2294"/>
            <w:vAlign w:val="center"/>
            <w:shd w:fill="EAF2F1"/>
          </w:tcPr>
          <w:p>
            <w:pPr>
              <w:jc w:val="center"/>
            </w:pPr>
            <w:r/>
            <w:r>
              <w:rPr>
                <w:rFonts w:ascii="宋体" w:hAnsi="宋体" w:eastAsia="宋体"/>
                <w:b/>
                <w:sz w:val="21"/>
              </w:rPr>
              <w:t>第二阶段</w:t>
            </w:r>
          </w:p>
        </w:tc>
        <w:tc>
          <w:tcPr>
            <w:tcW w:type="dxa" w:w="2294"/>
            <w:vAlign w:val="center"/>
          </w:tcPr>
          <w:p>
            <w:pPr>
              <w:jc w:val="left"/>
            </w:pPr>
            <w:r/>
            <w:r>
              <w:rPr>
                <w:rFonts w:ascii="宋体" w:hAnsi="宋体" w:eastAsia="宋体"/>
                <w:b w:val="0"/>
                <w:sz w:val="21"/>
              </w:rPr>
              <w:t>第3—5月</w:t>
            </w:r>
          </w:p>
        </w:tc>
        <w:tc>
          <w:tcPr>
            <w:tcW w:type="dxa" w:w="2294"/>
            <w:vAlign w:val="center"/>
          </w:tcPr>
          <w:p>
            <w:pPr>
              <w:jc w:val="left"/>
            </w:pPr>
            <w:r/>
            <w:r>
              <w:rPr>
                <w:rFonts w:ascii="宋体" w:hAnsi="宋体" w:eastAsia="宋体"/>
                <w:b w:val="0"/>
                <w:sz w:val="21"/>
              </w:rPr>
              <w:t>搭建前后端框架，实现写作台、快速/深度翻译、润色、Prompt模板和AI Provider。</w:t>
            </w:r>
          </w:p>
        </w:tc>
        <w:tc>
          <w:tcPr>
            <w:tcW w:type="dxa" w:w="2294"/>
            <w:vAlign w:val="center"/>
          </w:tcPr>
          <w:p>
            <w:pPr>
              <w:jc w:val="left"/>
            </w:pPr>
            <w:r/>
            <w:r>
              <w:rPr>
                <w:rFonts w:ascii="宋体" w:hAnsi="宋体" w:eastAsia="宋体"/>
                <w:b w:val="0"/>
                <w:sz w:val="21"/>
              </w:rPr>
              <w:t>MVP原型、API文档、Prompt模板。</w:t>
            </w:r>
          </w:p>
        </w:tc>
      </w:tr>
      <w:tr>
        <w:tc>
          <w:tcPr>
            <w:tcW w:type="dxa" w:w="2294"/>
            <w:vAlign w:val="center"/>
            <w:shd w:fill="EAF2F1"/>
          </w:tcPr>
          <w:p>
            <w:pPr>
              <w:jc w:val="center"/>
            </w:pPr>
            <w:r/>
            <w:r>
              <w:rPr>
                <w:rFonts w:ascii="宋体" w:hAnsi="宋体" w:eastAsia="宋体"/>
                <w:b/>
                <w:sz w:val="21"/>
              </w:rPr>
              <w:t>第三阶段</w:t>
            </w:r>
          </w:p>
        </w:tc>
        <w:tc>
          <w:tcPr>
            <w:tcW w:type="dxa" w:w="2294"/>
            <w:vAlign w:val="center"/>
          </w:tcPr>
          <w:p>
            <w:pPr>
              <w:jc w:val="left"/>
            </w:pPr>
            <w:r/>
            <w:r>
              <w:rPr>
                <w:rFonts w:ascii="宋体" w:hAnsi="宋体" w:eastAsia="宋体"/>
                <w:b w:val="0"/>
                <w:sz w:val="21"/>
              </w:rPr>
              <w:t>第6—8月</w:t>
            </w:r>
          </w:p>
        </w:tc>
        <w:tc>
          <w:tcPr>
            <w:tcW w:type="dxa" w:w="2294"/>
            <w:vAlign w:val="center"/>
          </w:tcPr>
          <w:p>
            <w:pPr>
              <w:jc w:val="left"/>
            </w:pPr>
            <w:r/>
            <w:r>
              <w:rPr>
                <w:rFonts w:ascii="宋体" w:hAnsi="宋体" w:eastAsia="宋体"/>
                <w:b w:val="0"/>
                <w:sz w:val="21"/>
              </w:rPr>
              <w:t>完善历史复盘、表达库、错题库、学习档案、每日目标、可视化和语料推荐。</w:t>
            </w:r>
          </w:p>
        </w:tc>
        <w:tc>
          <w:tcPr>
            <w:tcW w:type="dxa" w:w="2294"/>
            <w:vAlign w:val="center"/>
          </w:tcPr>
          <w:p>
            <w:pPr>
              <w:jc w:val="left"/>
            </w:pPr>
            <w:r/>
            <w:r>
              <w:rPr>
                <w:rFonts w:ascii="宋体" w:hAnsi="宋体" w:eastAsia="宋体"/>
                <w:b w:val="0"/>
                <w:sz w:val="21"/>
              </w:rPr>
              <w:t>可复盘学习闭环、测试反馈报告。</w:t>
            </w:r>
          </w:p>
        </w:tc>
      </w:tr>
      <w:tr>
        <w:tc>
          <w:tcPr>
            <w:tcW w:type="dxa" w:w="2294"/>
            <w:vAlign w:val="center"/>
            <w:shd w:fill="EAF2F1"/>
          </w:tcPr>
          <w:p>
            <w:pPr>
              <w:jc w:val="center"/>
            </w:pPr>
            <w:r/>
            <w:r>
              <w:rPr>
                <w:rFonts w:ascii="宋体" w:hAnsi="宋体" w:eastAsia="宋体"/>
                <w:b/>
                <w:sz w:val="21"/>
              </w:rPr>
              <w:t>第四阶段</w:t>
            </w:r>
          </w:p>
        </w:tc>
        <w:tc>
          <w:tcPr>
            <w:tcW w:type="dxa" w:w="2294"/>
            <w:vAlign w:val="center"/>
          </w:tcPr>
          <w:p>
            <w:pPr>
              <w:jc w:val="left"/>
            </w:pPr>
            <w:r/>
            <w:r>
              <w:rPr>
                <w:rFonts w:ascii="宋体" w:hAnsi="宋体" w:eastAsia="宋体"/>
                <w:b w:val="0"/>
                <w:sz w:val="21"/>
              </w:rPr>
              <w:t>第9—10月</w:t>
            </w:r>
          </w:p>
        </w:tc>
        <w:tc>
          <w:tcPr>
            <w:tcW w:type="dxa" w:w="2294"/>
            <w:vAlign w:val="center"/>
          </w:tcPr>
          <w:p>
            <w:pPr>
              <w:jc w:val="left"/>
            </w:pPr>
            <w:r/>
            <w:r>
              <w:rPr>
                <w:rFonts w:ascii="宋体" w:hAnsi="宋体" w:eastAsia="宋体"/>
                <w:b w:val="0"/>
                <w:sz w:val="21"/>
              </w:rPr>
              <w:t>接入真实模型测试，优化Prompt、UI/UX、异常处理和数据持久化方案。</w:t>
            </w:r>
          </w:p>
        </w:tc>
        <w:tc>
          <w:tcPr>
            <w:tcW w:type="dxa" w:w="2294"/>
            <w:vAlign w:val="center"/>
          </w:tcPr>
          <w:p>
            <w:pPr>
              <w:jc w:val="left"/>
            </w:pPr>
            <w:r/>
            <w:r>
              <w:rPr>
                <w:rFonts w:ascii="宋体" w:hAnsi="宋体" w:eastAsia="宋体"/>
                <w:b w:val="0"/>
                <w:sz w:val="21"/>
              </w:rPr>
              <w:t>稳定演示版、用户测试记录。</w:t>
            </w:r>
          </w:p>
        </w:tc>
      </w:tr>
      <w:tr>
        <w:tc>
          <w:tcPr>
            <w:tcW w:type="dxa" w:w="2294"/>
            <w:vAlign w:val="center"/>
            <w:shd w:fill="EAF2F1"/>
          </w:tcPr>
          <w:p>
            <w:pPr>
              <w:jc w:val="center"/>
            </w:pPr>
            <w:r/>
            <w:r>
              <w:rPr>
                <w:rFonts w:ascii="宋体" w:hAnsi="宋体" w:eastAsia="宋体"/>
                <w:b/>
                <w:sz w:val="21"/>
              </w:rPr>
              <w:t>第五阶段</w:t>
            </w:r>
          </w:p>
        </w:tc>
        <w:tc>
          <w:tcPr>
            <w:tcW w:type="dxa" w:w="2294"/>
            <w:vAlign w:val="center"/>
          </w:tcPr>
          <w:p>
            <w:pPr>
              <w:jc w:val="left"/>
            </w:pPr>
            <w:r/>
            <w:r>
              <w:rPr>
                <w:rFonts w:ascii="宋体" w:hAnsi="宋体" w:eastAsia="宋体"/>
                <w:b w:val="0"/>
                <w:sz w:val="21"/>
              </w:rPr>
              <w:t>第11—12月</w:t>
            </w:r>
          </w:p>
        </w:tc>
        <w:tc>
          <w:tcPr>
            <w:tcW w:type="dxa" w:w="2294"/>
            <w:vAlign w:val="center"/>
          </w:tcPr>
          <w:p>
            <w:pPr>
              <w:jc w:val="left"/>
            </w:pPr>
            <w:r/>
            <w:r>
              <w:rPr>
                <w:rFonts w:ascii="宋体" w:hAnsi="宋体" w:eastAsia="宋体"/>
                <w:b w:val="0"/>
                <w:sz w:val="21"/>
              </w:rPr>
              <w:t>整理代码、撰写技术文档、用户手册、研究报告，准备软著和竞赛材料。</w:t>
            </w:r>
          </w:p>
        </w:tc>
        <w:tc>
          <w:tcPr>
            <w:tcW w:type="dxa" w:w="2294"/>
            <w:vAlign w:val="center"/>
          </w:tcPr>
          <w:p>
            <w:pPr>
              <w:jc w:val="left"/>
            </w:pPr>
            <w:r/>
            <w:r>
              <w:rPr>
                <w:rFonts w:ascii="宋体" w:hAnsi="宋体" w:eastAsia="宋体"/>
                <w:b w:val="0"/>
                <w:sz w:val="21"/>
              </w:rPr>
              <w:t>项目报告、软著材料、答辩PPT和演示视频。</w:t>
            </w:r>
          </w:p>
        </w:tc>
      </w:tr>
    </w:tbl>
    <w:p/>
    <w:p>
      <w:pPr>
        <w:pStyle w:val="Heading1"/>
        <w:jc w:val="left"/>
      </w:pPr>
      <w:r>
        <w:t>九、团队基础与分工</w:t>
      </w:r>
    </w:p>
    <w:p>
      <w:pPr>
        <w:spacing w:line="300" w:lineRule="auto"/>
        <w:ind w:firstLine="420"/>
      </w:pPr>
      <w:r>
        <w:rPr>
          <w:rFonts w:ascii="宋体" w:hAnsi="宋体" w:eastAsia="宋体"/>
          <w:sz w:val="21"/>
        </w:rPr>
        <w:t>项目团队以外语专业学生为主体，具有真实学习痛点体验和语言学习场景理解；部分成员已接触“人工智能+语言科学”课程与AI辅助开发实践。团队可采用“语言需求驱动+AI辅助编程+快速迭代”的方式推进，并邀请计算机专业同学或技术顾问参与架构与代码评审。</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EAF2F1"/>
          </w:tcPr>
          <w:p>
            <w:pPr>
              <w:jc w:val="center"/>
            </w:pPr>
            <w:r/>
            <w:r>
              <w:rPr>
                <w:rFonts w:ascii="宋体" w:hAnsi="宋体" w:eastAsia="宋体"/>
                <w:b/>
                <w:sz w:val="21"/>
              </w:rPr>
              <w:t>角色</w:t>
            </w:r>
          </w:p>
        </w:tc>
        <w:tc>
          <w:tcPr>
            <w:tcW w:type="dxa" w:w="4589"/>
            <w:vAlign w:val="center"/>
            <w:shd w:fill="EAF2F1"/>
          </w:tcPr>
          <w:p>
            <w:pPr>
              <w:jc w:val="center"/>
            </w:pPr>
            <w:r/>
            <w:r>
              <w:rPr>
                <w:rFonts w:ascii="宋体" w:hAnsi="宋体" w:eastAsia="宋体"/>
                <w:b/>
                <w:sz w:val="21"/>
              </w:rPr>
              <w:t>主要职责</w:t>
            </w:r>
          </w:p>
        </w:tc>
      </w:tr>
      <w:tr>
        <w:tc>
          <w:tcPr>
            <w:tcW w:type="dxa" w:w="4589"/>
            <w:vAlign w:val="center"/>
            <w:shd w:fill="EAF2F1"/>
          </w:tcPr>
          <w:p>
            <w:pPr>
              <w:jc w:val="center"/>
            </w:pPr>
            <w:r/>
            <w:r>
              <w:rPr>
                <w:rFonts w:ascii="宋体" w:hAnsi="宋体" w:eastAsia="宋体"/>
                <w:b/>
                <w:sz w:val="21"/>
              </w:rPr>
              <w:t>项目负责人（待填写）</w:t>
            </w:r>
          </w:p>
        </w:tc>
        <w:tc>
          <w:tcPr>
            <w:tcW w:type="dxa" w:w="4589"/>
            <w:vAlign w:val="center"/>
          </w:tcPr>
          <w:p>
            <w:pPr>
              <w:jc w:val="left"/>
            </w:pPr>
            <w:r/>
            <w:r>
              <w:rPr>
                <w:rFonts w:ascii="宋体" w:hAnsi="宋体" w:eastAsia="宋体"/>
                <w:b w:val="0"/>
                <w:sz w:val="21"/>
              </w:rPr>
              <w:t>统筹项目计划、功能优先级、答辩材料与团队协作。</w:t>
            </w:r>
          </w:p>
        </w:tc>
      </w:tr>
      <w:tr>
        <w:tc>
          <w:tcPr>
            <w:tcW w:type="dxa" w:w="4589"/>
            <w:vAlign w:val="center"/>
            <w:shd w:fill="EAF2F1"/>
          </w:tcPr>
          <w:p>
            <w:pPr>
              <w:jc w:val="center"/>
            </w:pPr>
            <w:r/>
            <w:r>
              <w:rPr>
                <w:rFonts w:ascii="宋体" w:hAnsi="宋体" w:eastAsia="宋体"/>
                <w:b/>
                <w:sz w:val="21"/>
              </w:rPr>
              <w:t>产品与调研成员（待填写）</w:t>
            </w:r>
          </w:p>
        </w:tc>
        <w:tc>
          <w:tcPr>
            <w:tcW w:type="dxa" w:w="4589"/>
            <w:vAlign w:val="center"/>
          </w:tcPr>
          <w:p>
            <w:pPr>
              <w:jc w:val="left"/>
            </w:pPr>
            <w:r/>
            <w:r>
              <w:rPr>
                <w:rFonts w:ascii="宋体" w:hAnsi="宋体" w:eastAsia="宋体"/>
                <w:b w:val="0"/>
                <w:sz w:val="21"/>
              </w:rPr>
              <w:t>负责用户访谈、需求整理、竞品分析、使用案例收集。</w:t>
            </w:r>
          </w:p>
        </w:tc>
      </w:tr>
      <w:tr>
        <w:tc>
          <w:tcPr>
            <w:tcW w:type="dxa" w:w="4589"/>
            <w:vAlign w:val="center"/>
            <w:shd w:fill="EAF2F1"/>
          </w:tcPr>
          <w:p>
            <w:pPr>
              <w:jc w:val="center"/>
            </w:pPr>
            <w:r/>
            <w:r>
              <w:rPr>
                <w:rFonts w:ascii="宋体" w:hAnsi="宋体" w:eastAsia="宋体"/>
                <w:b/>
                <w:sz w:val="21"/>
              </w:rPr>
              <w:t>前端开发成员（待填写）</w:t>
            </w:r>
          </w:p>
        </w:tc>
        <w:tc>
          <w:tcPr>
            <w:tcW w:type="dxa" w:w="4589"/>
            <w:vAlign w:val="center"/>
          </w:tcPr>
          <w:p>
            <w:pPr>
              <w:jc w:val="left"/>
            </w:pPr>
            <w:r/>
            <w:r>
              <w:rPr>
                <w:rFonts w:ascii="宋体" w:hAnsi="宋体" w:eastAsia="宋体"/>
                <w:b w:val="0"/>
                <w:sz w:val="21"/>
              </w:rPr>
              <w:t>负责React界面、交互、可视化、本地存储和用户体验优化。</w:t>
            </w:r>
          </w:p>
        </w:tc>
      </w:tr>
      <w:tr>
        <w:tc>
          <w:tcPr>
            <w:tcW w:type="dxa" w:w="4589"/>
            <w:vAlign w:val="center"/>
            <w:shd w:fill="EAF2F1"/>
          </w:tcPr>
          <w:p>
            <w:pPr>
              <w:jc w:val="center"/>
            </w:pPr>
            <w:r/>
            <w:r>
              <w:rPr>
                <w:rFonts w:ascii="宋体" w:hAnsi="宋体" w:eastAsia="宋体"/>
                <w:b/>
                <w:sz w:val="21"/>
              </w:rPr>
              <w:t>后端与AI成员（待填写）</w:t>
            </w:r>
          </w:p>
        </w:tc>
        <w:tc>
          <w:tcPr>
            <w:tcW w:type="dxa" w:w="4589"/>
            <w:vAlign w:val="center"/>
          </w:tcPr>
          <w:p>
            <w:pPr>
              <w:jc w:val="left"/>
            </w:pPr>
            <w:r/>
            <w:r>
              <w:rPr>
                <w:rFonts w:ascii="宋体" w:hAnsi="宋体" w:eastAsia="宋体"/>
                <w:b w:val="0"/>
                <w:sz w:val="21"/>
              </w:rPr>
              <w:t>负责FastAPI、AI Provider、Prompt工作流、接口联调。</w:t>
            </w:r>
          </w:p>
        </w:tc>
      </w:tr>
      <w:tr>
        <w:tc>
          <w:tcPr>
            <w:tcW w:type="dxa" w:w="4589"/>
            <w:vAlign w:val="center"/>
            <w:shd w:fill="EAF2F1"/>
          </w:tcPr>
          <w:p>
            <w:pPr>
              <w:jc w:val="center"/>
            </w:pPr>
            <w:r/>
            <w:r>
              <w:rPr>
                <w:rFonts w:ascii="宋体" w:hAnsi="宋体" w:eastAsia="宋体"/>
                <w:b/>
                <w:sz w:val="21"/>
              </w:rPr>
              <w:t>语言与教学成员（待填写）</w:t>
            </w:r>
          </w:p>
        </w:tc>
        <w:tc>
          <w:tcPr>
            <w:tcW w:type="dxa" w:w="4589"/>
            <w:vAlign w:val="center"/>
          </w:tcPr>
          <w:p>
            <w:pPr>
              <w:jc w:val="left"/>
            </w:pPr>
            <w:r/>
            <w:r>
              <w:rPr>
                <w:rFonts w:ascii="宋体" w:hAnsi="宋体" w:eastAsia="宋体"/>
                <w:b w:val="0"/>
                <w:sz w:val="21"/>
              </w:rPr>
              <w:t>负责语料设计、翻译质量评价、教学案例和论文材料。</w:t>
            </w:r>
          </w:p>
        </w:tc>
      </w:tr>
      <w:tr>
        <w:tc>
          <w:tcPr>
            <w:tcW w:type="dxa" w:w="4589"/>
            <w:vAlign w:val="center"/>
            <w:shd w:fill="EAF2F1"/>
          </w:tcPr>
          <w:p>
            <w:pPr>
              <w:jc w:val="center"/>
            </w:pPr>
            <w:r/>
            <w:r>
              <w:rPr>
                <w:rFonts w:ascii="宋体" w:hAnsi="宋体" w:eastAsia="宋体"/>
                <w:b/>
                <w:sz w:val="21"/>
              </w:rPr>
              <w:t>指导教师（待填写）</w:t>
            </w:r>
          </w:p>
        </w:tc>
        <w:tc>
          <w:tcPr>
            <w:tcW w:type="dxa" w:w="4589"/>
            <w:vAlign w:val="center"/>
          </w:tcPr>
          <w:p>
            <w:pPr>
              <w:jc w:val="left"/>
            </w:pPr>
            <w:r/>
            <w:r>
              <w:rPr>
                <w:rFonts w:ascii="宋体" w:hAnsi="宋体" w:eastAsia="宋体"/>
                <w:b w:val="0"/>
                <w:sz w:val="21"/>
              </w:rPr>
              <w:t>指导研究方向、教学应用、质量评价和成果总结。</w:t>
            </w:r>
          </w:p>
        </w:tc>
      </w:tr>
    </w:tbl>
    <w:p/>
    <w:p>
      <w:pPr>
        <w:pStyle w:val="Heading1"/>
        <w:jc w:val="left"/>
      </w:pPr>
      <w:r>
        <w:t>十、预期成果</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EAF2F1"/>
          </w:tcPr>
          <w:p>
            <w:pPr>
              <w:jc w:val="center"/>
            </w:pPr>
            <w:r/>
            <w:r>
              <w:rPr>
                <w:rFonts w:ascii="宋体" w:hAnsi="宋体" w:eastAsia="宋体"/>
                <w:b/>
                <w:sz w:val="21"/>
              </w:rPr>
              <w:t>成果类别</w:t>
            </w:r>
          </w:p>
        </w:tc>
        <w:tc>
          <w:tcPr>
            <w:tcW w:type="dxa" w:w="4589"/>
            <w:vAlign w:val="center"/>
            <w:shd w:fill="EAF2F1"/>
          </w:tcPr>
          <w:p>
            <w:pPr>
              <w:jc w:val="center"/>
            </w:pPr>
            <w:r/>
            <w:r>
              <w:rPr>
                <w:rFonts w:ascii="宋体" w:hAnsi="宋体" w:eastAsia="宋体"/>
                <w:b/>
                <w:sz w:val="21"/>
              </w:rPr>
              <w:t>具体内容</w:t>
            </w:r>
          </w:p>
        </w:tc>
      </w:tr>
      <w:tr>
        <w:tc>
          <w:tcPr>
            <w:tcW w:type="dxa" w:w="4589"/>
            <w:vAlign w:val="center"/>
            <w:shd w:fill="EAF2F1"/>
          </w:tcPr>
          <w:p>
            <w:pPr>
              <w:jc w:val="center"/>
            </w:pPr>
            <w:r/>
            <w:r>
              <w:rPr>
                <w:rFonts w:ascii="宋体" w:hAnsi="宋体" w:eastAsia="宋体"/>
                <w:b/>
                <w:sz w:val="21"/>
              </w:rPr>
              <w:t>软件成果</w:t>
            </w:r>
          </w:p>
        </w:tc>
        <w:tc>
          <w:tcPr>
            <w:tcW w:type="dxa" w:w="4589"/>
            <w:vAlign w:val="center"/>
          </w:tcPr>
          <w:p>
            <w:pPr>
              <w:jc w:val="left"/>
            </w:pPr>
            <w:r/>
            <w:r>
              <w:rPr>
                <w:rFonts w:ascii="宋体" w:hAnsi="宋体" w:eastAsia="宋体"/>
                <w:b w:val="0"/>
                <w:sz w:val="21"/>
              </w:rPr>
              <w:t>上线或可本地部署的“随写随翻”Web应用，包含前端、后端、Prompt模板和演示数据。</w:t>
            </w:r>
          </w:p>
        </w:tc>
      </w:tr>
      <w:tr>
        <w:tc>
          <w:tcPr>
            <w:tcW w:type="dxa" w:w="4589"/>
            <w:vAlign w:val="center"/>
            <w:shd w:fill="EAF2F1"/>
          </w:tcPr>
          <w:p>
            <w:pPr>
              <w:jc w:val="center"/>
            </w:pPr>
            <w:r/>
            <w:r>
              <w:rPr>
                <w:rFonts w:ascii="宋体" w:hAnsi="宋体" w:eastAsia="宋体"/>
                <w:b/>
                <w:sz w:val="21"/>
              </w:rPr>
              <w:t>文档成果</w:t>
            </w:r>
          </w:p>
        </w:tc>
        <w:tc>
          <w:tcPr>
            <w:tcW w:type="dxa" w:w="4589"/>
            <w:vAlign w:val="center"/>
          </w:tcPr>
          <w:p>
            <w:pPr>
              <w:jc w:val="left"/>
            </w:pPr>
            <w:r/>
            <w:r>
              <w:rPr>
                <w:rFonts w:ascii="宋体" w:hAnsi="宋体" w:eastAsia="宋体"/>
                <w:b w:val="0"/>
                <w:sz w:val="21"/>
              </w:rPr>
              <w:t>技术文档、用户手册、部署说明、项目申报书、结题报告。</w:t>
            </w:r>
          </w:p>
        </w:tc>
      </w:tr>
      <w:tr>
        <w:tc>
          <w:tcPr>
            <w:tcW w:type="dxa" w:w="4589"/>
            <w:vAlign w:val="center"/>
            <w:shd w:fill="EAF2F1"/>
          </w:tcPr>
          <w:p>
            <w:pPr>
              <w:jc w:val="center"/>
            </w:pPr>
            <w:r/>
            <w:r>
              <w:rPr>
                <w:rFonts w:ascii="宋体" w:hAnsi="宋体" w:eastAsia="宋体"/>
                <w:b/>
                <w:sz w:val="21"/>
              </w:rPr>
              <w:t>学习成果</w:t>
            </w:r>
          </w:p>
        </w:tc>
        <w:tc>
          <w:tcPr>
            <w:tcW w:type="dxa" w:w="4589"/>
            <w:vAlign w:val="center"/>
          </w:tcPr>
          <w:p>
            <w:pPr>
              <w:jc w:val="left"/>
            </w:pPr>
            <w:r/>
            <w:r>
              <w:rPr>
                <w:rFonts w:ascii="宋体" w:hAnsi="宋体" w:eastAsia="宋体"/>
                <w:b w:val="0"/>
                <w:sz w:val="21"/>
              </w:rPr>
              <w:t>形成表达库、错题库、历史复盘和成长可视化的外语学习闭环案例。</w:t>
            </w:r>
          </w:p>
        </w:tc>
      </w:tr>
      <w:tr>
        <w:tc>
          <w:tcPr>
            <w:tcW w:type="dxa" w:w="4589"/>
            <w:vAlign w:val="center"/>
            <w:shd w:fill="EAF2F1"/>
          </w:tcPr>
          <w:p>
            <w:pPr>
              <w:jc w:val="center"/>
            </w:pPr>
            <w:r/>
            <w:r>
              <w:rPr>
                <w:rFonts w:ascii="宋体" w:hAnsi="宋体" w:eastAsia="宋体"/>
                <w:b/>
                <w:sz w:val="21"/>
              </w:rPr>
              <w:t>教学成果</w:t>
            </w:r>
          </w:p>
        </w:tc>
        <w:tc>
          <w:tcPr>
            <w:tcW w:type="dxa" w:w="4589"/>
            <w:vAlign w:val="center"/>
          </w:tcPr>
          <w:p>
            <w:pPr>
              <w:jc w:val="left"/>
            </w:pPr>
            <w:r/>
            <w:r>
              <w:rPr>
                <w:rFonts w:ascii="宋体" w:hAnsi="宋体" w:eastAsia="宋体"/>
                <w:b w:val="0"/>
                <w:sz w:val="21"/>
              </w:rPr>
              <w:t>形成“AI+外语学习”课程辅助教学案例，可用于写作/翻译课程实践。</w:t>
            </w:r>
          </w:p>
        </w:tc>
      </w:tr>
      <w:tr>
        <w:tc>
          <w:tcPr>
            <w:tcW w:type="dxa" w:w="4589"/>
            <w:vAlign w:val="center"/>
            <w:shd w:fill="EAF2F1"/>
          </w:tcPr>
          <w:p>
            <w:pPr>
              <w:jc w:val="center"/>
            </w:pPr>
            <w:r/>
            <w:r>
              <w:rPr>
                <w:rFonts w:ascii="宋体" w:hAnsi="宋体" w:eastAsia="宋体"/>
                <w:b/>
                <w:sz w:val="21"/>
              </w:rPr>
              <w:t>知识产权</w:t>
            </w:r>
          </w:p>
        </w:tc>
        <w:tc>
          <w:tcPr>
            <w:tcW w:type="dxa" w:w="4589"/>
            <w:vAlign w:val="center"/>
          </w:tcPr>
          <w:p>
            <w:pPr>
              <w:jc w:val="left"/>
            </w:pPr>
            <w:r/>
            <w:r>
              <w:rPr>
                <w:rFonts w:ascii="宋体" w:hAnsi="宋体" w:eastAsia="宋体"/>
                <w:b w:val="0"/>
                <w:sz w:val="21"/>
              </w:rPr>
              <w:t>申请软件著作权1—2项。</w:t>
            </w:r>
          </w:p>
        </w:tc>
      </w:tr>
      <w:tr>
        <w:tc>
          <w:tcPr>
            <w:tcW w:type="dxa" w:w="4589"/>
            <w:vAlign w:val="center"/>
            <w:shd w:fill="EAF2F1"/>
          </w:tcPr>
          <w:p>
            <w:pPr>
              <w:jc w:val="center"/>
            </w:pPr>
            <w:r/>
            <w:r>
              <w:rPr>
                <w:rFonts w:ascii="宋体" w:hAnsi="宋体" w:eastAsia="宋体"/>
                <w:b/>
                <w:sz w:val="21"/>
              </w:rPr>
              <w:t>竞赛成果</w:t>
            </w:r>
          </w:p>
        </w:tc>
        <w:tc>
          <w:tcPr>
            <w:tcW w:type="dxa" w:w="4589"/>
            <w:vAlign w:val="center"/>
          </w:tcPr>
          <w:p>
            <w:pPr>
              <w:jc w:val="left"/>
            </w:pPr>
            <w:r/>
            <w:r>
              <w:rPr>
                <w:rFonts w:ascii="宋体" w:hAnsi="宋体" w:eastAsia="宋体"/>
                <w:b w:val="0"/>
                <w:sz w:val="21"/>
              </w:rPr>
              <w:t>参加“互联网+”“挑战杯”等创新创业竞赛，力争获得校级及以上奖项。</w:t>
            </w:r>
          </w:p>
        </w:tc>
      </w:tr>
      <w:tr>
        <w:tc>
          <w:tcPr>
            <w:tcW w:type="dxa" w:w="4589"/>
            <w:vAlign w:val="center"/>
            <w:shd w:fill="EAF2F1"/>
          </w:tcPr>
          <w:p>
            <w:pPr>
              <w:jc w:val="center"/>
            </w:pPr>
            <w:r/>
            <w:r>
              <w:rPr>
                <w:rFonts w:ascii="宋体" w:hAnsi="宋体" w:eastAsia="宋体"/>
                <w:b/>
                <w:sz w:val="21"/>
              </w:rPr>
              <w:t>学术成果</w:t>
            </w:r>
          </w:p>
        </w:tc>
        <w:tc>
          <w:tcPr>
            <w:tcW w:type="dxa" w:w="4589"/>
            <w:vAlign w:val="center"/>
          </w:tcPr>
          <w:p>
            <w:pPr>
              <w:jc w:val="left"/>
            </w:pPr>
            <w:r/>
            <w:r>
              <w:rPr>
                <w:rFonts w:ascii="宋体" w:hAnsi="宋体" w:eastAsia="宋体"/>
                <w:b w:val="0"/>
                <w:sz w:val="21"/>
              </w:rPr>
              <w:t>完成项目研究报告，力争形成论文或会议展示材料。</w:t>
            </w:r>
          </w:p>
        </w:tc>
      </w:tr>
    </w:tbl>
    <w:p/>
    <w:p>
      <w:pPr>
        <w:pStyle w:val="Heading1"/>
        <w:jc w:val="left"/>
      </w:pPr>
      <w:r>
        <w:t>十一、经费预算</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shd w:fill="EAF2F1"/>
          </w:tcPr>
          <w:p>
            <w:pPr>
              <w:jc w:val="center"/>
            </w:pPr>
            <w:r/>
            <w:r>
              <w:rPr>
                <w:rFonts w:ascii="宋体" w:hAnsi="宋体" w:eastAsia="宋体"/>
                <w:b/>
                <w:sz w:val="21"/>
              </w:rPr>
              <w:t>经费用途</w:t>
            </w:r>
          </w:p>
        </w:tc>
        <w:tc>
          <w:tcPr>
            <w:tcW w:type="dxa" w:w="3059"/>
            <w:vAlign w:val="center"/>
            <w:shd w:fill="EAF2F1"/>
          </w:tcPr>
          <w:p>
            <w:pPr>
              <w:jc w:val="center"/>
            </w:pPr>
            <w:r/>
            <w:r>
              <w:rPr>
                <w:rFonts w:ascii="宋体" w:hAnsi="宋体" w:eastAsia="宋体"/>
                <w:b/>
                <w:sz w:val="21"/>
              </w:rPr>
              <w:t>预算金额（元）</w:t>
            </w:r>
          </w:p>
        </w:tc>
        <w:tc>
          <w:tcPr>
            <w:tcW w:type="dxa" w:w="3059"/>
            <w:vAlign w:val="center"/>
            <w:shd w:fill="EAF2F1"/>
          </w:tcPr>
          <w:p>
            <w:pPr>
              <w:jc w:val="center"/>
            </w:pPr>
            <w:r/>
            <w:r>
              <w:rPr>
                <w:rFonts w:ascii="宋体" w:hAnsi="宋体" w:eastAsia="宋体"/>
                <w:b/>
                <w:sz w:val="21"/>
              </w:rPr>
              <w:t>说明</w:t>
            </w:r>
          </w:p>
        </w:tc>
      </w:tr>
      <w:tr>
        <w:tc>
          <w:tcPr>
            <w:tcW w:type="dxa" w:w="3059"/>
            <w:vAlign w:val="center"/>
            <w:shd w:fill="EAF2F1"/>
          </w:tcPr>
          <w:p>
            <w:pPr>
              <w:jc w:val="center"/>
            </w:pPr>
            <w:r/>
            <w:r>
              <w:rPr>
                <w:rFonts w:ascii="宋体" w:hAnsi="宋体" w:eastAsia="宋体"/>
                <w:b/>
                <w:sz w:val="21"/>
              </w:rPr>
              <w:t>云服务与模型API测试</w:t>
            </w:r>
          </w:p>
        </w:tc>
        <w:tc>
          <w:tcPr>
            <w:tcW w:type="dxa" w:w="3059"/>
            <w:vAlign w:val="center"/>
          </w:tcPr>
          <w:p>
            <w:pPr>
              <w:jc w:val="left"/>
            </w:pPr>
            <w:r/>
            <w:r>
              <w:rPr>
                <w:rFonts w:ascii="宋体" w:hAnsi="宋体" w:eastAsia="宋体"/>
                <w:b w:val="0"/>
                <w:sz w:val="21"/>
              </w:rPr>
              <w:t>2000</w:t>
            </w:r>
          </w:p>
        </w:tc>
        <w:tc>
          <w:tcPr>
            <w:tcW w:type="dxa" w:w="3059"/>
            <w:vAlign w:val="center"/>
          </w:tcPr>
          <w:p>
            <w:pPr>
              <w:jc w:val="left"/>
            </w:pPr>
            <w:r/>
            <w:r>
              <w:rPr>
                <w:rFonts w:ascii="宋体" w:hAnsi="宋体" w:eastAsia="宋体"/>
                <w:b w:val="0"/>
                <w:sz w:val="21"/>
              </w:rPr>
              <w:t>用于真实大模型接口测试、少量云端部署和日志监控。</w:t>
            </w:r>
          </w:p>
        </w:tc>
      </w:tr>
      <w:tr>
        <w:tc>
          <w:tcPr>
            <w:tcW w:type="dxa" w:w="3059"/>
            <w:vAlign w:val="center"/>
            <w:shd w:fill="EAF2F1"/>
          </w:tcPr>
          <w:p>
            <w:pPr>
              <w:jc w:val="center"/>
            </w:pPr>
            <w:r/>
            <w:r>
              <w:rPr>
                <w:rFonts w:ascii="宋体" w:hAnsi="宋体" w:eastAsia="宋体"/>
                <w:b/>
                <w:sz w:val="21"/>
              </w:rPr>
              <w:t>调研与测试</w:t>
            </w:r>
          </w:p>
        </w:tc>
        <w:tc>
          <w:tcPr>
            <w:tcW w:type="dxa" w:w="3059"/>
            <w:vAlign w:val="center"/>
          </w:tcPr>
          <w:p>
            <w:pPr>
              <w:jc w:val="left"/>
            </w:pPr>
            <w:r/>
            <w:r>
              <w:rPr>
                <w:rFonts w:ascii="宋体" w:hAnsi="宋体" w:eastAsia="宋体"/>
                <w:b w:val="0"/>
                <w:sz w:val="21"/>
              </w:rPr>
              <w:t>1000</w:t>
            </w:r>
          </w:p>
        </w:tc>
        <w:tc>
          <w:tcPr>
            <w:tcW w:type="dxa" w:w="3059"/>
            <w:vAlign w:val="center"/>
          </w:tcPr>
          <w:p>
            <w:pPr>
              <w:jc w:val="left"/>
            </w:pPr>
            <w:r/>
            <w:r>
              <w:rPr>
                <w:rFonts w:ascii="宋体" w:hAnsi="宋体" w:eastAsia="宋体"/>
                <w:b w:val="0"/>
                <w:sz w:val="21"/>
              </w:rPr>
              <w:t>用于问卷、访谈、用户测试激励和材料打印。</w:t>
            </w:r>
          </w:p>
        </w:tc>
      </w:tr>
      <w:tr>
        <w:tc>
          <w:tcPr>
            <w:tcW w:type="dxa" w:w="3059"/>
            <w:vAlign w:val="center"/>
            <w:shd w:fill="EAF2F1"/>
          </w:tcPr>
          <w:p>
            <w:pPr>
              <w:jc w:val="center"/>
            </w:pPr>
            <w:r/>
            <w:r>
              <w:rPr>
                <w:rFonts w:ascii="宋体" w:hAnsi="宋体" w:eastAsia="宋体"/>
                <w:b/>
                <w:sz w:val="21"/>
              </w:rPr>
              <w:t>资料与文献</w:t>
            </w:r>
          </w:p>
        </w:tc>
        <w:tc>
          <w:tcPr>
            <w:tcW w:type="dxa" w:w="3059"/>
            <w:vAlign w:val="center"/>
          </w:tcPr>
          <w:p>
            <w:pPr>
              <w:jc w:val="left"/>
            </w:pPr>
            <w:r/>
            <w:r>
              <w:rPr>
                <w:rFonts w:ascii="宋体" w:hAnsi="宋体" w:eastAsia="宋体"/>
                <w:b w:val="0"/>
                <w:sz w:val="21"/>
              </w:rPr>
              <w:t>500</w:t>
            </w:r>
          </w:p>
        </w:tc>
        <w:tc>
          <w:tcPr>
            <w:tcW w:type="dxa" w:w="3059"/>
            <w:vAlign w:val="center"/>
          </w:tcPr>
          <w:p>
            <w:pPr>
              <w:jc w:val="left"/>
            </w:pPr>
            <w:r/>
            <w:r>
              <w:rPr>
                <w:rFonts w:ascii="宋体" w:hAnsi="宋体" w:eastAsia="宋体"/>
                <w:b w:val="0"/>
                <w:sz w:val="21"/>
              </w:rPr>
              <w:t>用于购买或获取相关学习资料、语料资源和文献。</w:t>
            </w:r>
          </w:p>
        </w:tc>
      </w:tr>
      <w:tr>
        <w:tc>
          <w:tcPr>
            <w:tcW w:type="dxa" w:w="3059"/>
            <w:vAlign w:val="center"/>
            <w:shd w:fill="EAF2F1"/>
          </w:tcPr>
          <w:p>
            <w:pPr>
              <w:jc w:val="center"/>
            </w:pPr>
            <w:r/>
            <w:r>
              <w:rPr>
                <w:rFonts w:ascii="宋体" w:hAnsi="宋体" w:eastAsia="宋体"/>
                <w:b/>
                <w:sz w:val="21"/>
              </w:rPr>
              <w:t>软件著作权与成果整理</w:t>
            </w:r>
          </w:p>
        </w:tc>
        <w:tc>
          <w:tcPr>
            <w:tcW w:type="dxa" w:w="3059"/>
            <w:vAlign w:val="center"/>
          </w:tcPr>
          <w:p>
            <w:pPr>
              <w:jc w:val="left"/>
            </w:pPr>
            <w:r/>
            <w:r>
              <w:rPr>
                <w:rFonts w:ascii="宋体" w:hAnsi="宋体" w:eastAsia="宋体"/>
                <w:b w:val="0"/>
                <w:sz w:val="21"/>
              </w:rPr>
              <w:t>1000</w:t>
            </w:r>
          </w:p>
        </w:tc>
        <w:tc>
          <w:tcPr>
            <w:tcW w:type="dxa" w:w="3059"/>
            <w:vAlign w:val="center"/>
          </w:tcPr>
          <w:p>
            <w:pPr>
              <w:jc w:val="left"/>
            </w:pPr>
            <w:r/>
            <w:r>
              <w:rPr>
                <w:rFonts w:ascii="宋体" w:hAnsi="宋体" w:eastAsia="宋体"/>
                <w:b w:val="0"/>
                <w:sz w:val="21"/>
              </w:rPr>
              <w:t>用于软著申请、项目材料印制和成果归档。</w:t>
            </w:r>
          </w:p>
        </w:tc>
      </w:tr>
      <w:tr>
        <w:tc>
          <w:tcPr>
            <w:tcW w:type="dxa" w:w="3059"/>
            <w:vAlign w:val="center"/>
            <w:shd w:fill="EAF2F1"/>
          </w:tcPr>
          <w:p>
            <w:pPr>
              <w:jc w:val="center"/>
            </w:pPr>
            <w:r/>
            <w:r>
              <w:rPr>
                <w:rFonts w:ascii="宋体" w:hAnsi="宋体" w:eastAsia="宋体"/>
                <w:b/>
                <w:sz w:val="21"/>
              </w:rPr>
              <w:t>竞赛展示与推广</w:t>
            </w:r>
          </w:p>
        </w:tc>
        <w:tc>
          <w:tcPr>
            <w:tcW w:type="dxa" w:w="3059"/>
            <w:vAlign w:val="center"/>
          </w:tcPr>
          <w:p>
            <w:pPr>
              <w:jc w:val="left"/>
            </w:pPr>
            <w:r/>
            <w:r>
              <w:rPr>
                <w:rFonts w:ascii="宋体" w:hAnsi="宋体" w:eastAsia="宋体"/>
                <w:b w:val="0"/>
                <w:sz w:val="21"/>
              </w:rPr>
              <w:t>1000</w:t>
            </w:r>
          </w:p>
        </w:tc>
        <w:tc>
          <w:tcPr>
            <w:tcW w:type="dxa" w:w="3059"/>
            <w:vAlign w:val="center"/>
          </w:tcPr>
          <w:p>
            <w:pPr>
              <w:jc w:val="left"/>
            </w:pPr>
            <w:r/>
            <w:r>
              <w:rPr>
                <w:rFonts w:ascii="宋体" w:hAnsi="宋体" w:eastAsia="宋体"/>
                <w:b w:val="0"/>
                <w:sz w:val="21"/>
              </w:rPr>
              <w:t>用于演示视频、海报、公众号/B站推广材料制作。</w:t>
            </w:r>
          </w:p>
        </w:tc>
      </w:tr>
      <w:tr>
        <w:tc>
          <w:tcPr>
            <w:tcW w:type="dxa" w:w="3059"/>
            <w:vAlign w:val="center"/>
            <w:shd w:fill="EAF2F1"/>
          </w:tcPr>
          <w:p>
            <w:pPr>
              <w:jc w:val="center"/>
            </w:pPr>
            <w:r/>
            <w:r>
              <w:rPr>
                <w:rFonts w:ascii="宋体" w:hAnsi="宋体" w:eastAsia="宋体"/>
                <w:b/>
                <w:sz w:val="21"/>
              </w:rPr>
              <w:t>合计</w:t>
            </w:r>
          </w:p>
        </w:tc>
        <w:tc>
          <w:tcPr>
            <w:tcW w:type="dxa" w:w="3059"/>
            <w:vAlign w:val="center"/>
          </w:tcPr>
          <w:p>
            <w:pPr>
              <w:jc w:val="left"/>
            </w:pPr>
            <w:r/>
            <w:r>
              <w:rPr>
                <w:rFonts w:ascii="宋体" w:hAnsi="宋体" w:eastAsia="宋体"/>
                <w:b w:val="0"/>
                <w:sz w:val="21"/>
              </w:rPr>
              <w:t>5500</w:t>
            </w:r>
          </w:p>
        </w:tc>
        <w:tc>
          <w:tcPr>
            <w:tcW w:type="dxa" w:w="3059"/>
            <w:vAlign w:val="center"/>
          </w:tcPr>
          <w:p>
            <w:pPr>
              <w:jc w:val="left"/>
            </w:pPr>
            <w:r/>
            <w:r>
              <w:rPr>
                <w:rFonts w:ascii="宋体" w:hAnsi="宋体" w:eastAsia="宋体"/>
                <w:b w:val="0"/>
                <w:sz w:val="21"/>
              </w:rPr>
              <w:t>预算可按学校实际经费标准调整。</w:t>
            </w:r>
          </w:p>
        </w:tc>
      </w:tr>
    </w:tbl>
    <w:p/>
    <w:p>
      <w:pPr>
        <w:pStyle w:val="Heading1"/>
        <w:jc w:val="left"/>
      </w:pPr>
      <w:r>
        <w:t>十二、风险分析与应对措施</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shd w:fill="EAF2F1"/>
          </w:tcPr>
          <w:p>
            <w:pPr>
              <w:jc w:val="center"/>
            </w:pPr>
            <w:r/>
            <w:r>
              <w:rPr>
                <w:rFonts w:ascii="宋体" w:hAnsi="宋体" w:eastAsia="宋体"/>
                <w:b/>
                <w:sz w:val="21"/>
              </w:rPr>
              <w:t>风险</w:t>
            </w:r>
          </w:p>
        </w:tc>
        <w:tc>
          <w:tcPr>
            <w:tcW w:type="dxa" w:w="3059"/>
            <w:vAlign w:val="center"/>
            <w:shd w:fill="EAF2F1"/>
          </w:tcPr>
          <w:p>
            <w:pPr>
              <w:jc w:val="center"/>
            </w:pPr>
            <w:r/>
            <w:r>
              <w:rPr>
                <w:rFonts w:ascii="宋体" w:hAnsi="宋体" w:eastAsia="宋体"/>
                <w:b/>
                <w:sz w:val="21"/>
              </w:rPr>
              <w:t>表现</w:t>
            </w:r>
          </w:p>
        </w:tc>
        <w:tc>
          <w:tcPr>
            <w:tcW w:type="dxa" w:w="3059"/>
            <w:vAlign w:val="center"/>
            <w:shd w:fill="EAF2F1"/>
          </w:tcPr>
          <w:p>
            <w:pPr>
              <w:jc w:val="center"/>
            </w:pPr>
            <w:r/>
            <w:r>
              <w:rPr>
                <w:rFonts w:ascii="宋体" w:hAnsi="宋体" w:eastAsia="宋体"/>
                <w:b/>
                <w:sz w:val="21"/>
              </w:rPr>
              <w:t>应对措施</w:t>
            </w:r>
          </w:p>
        </w:tc>
      </w:tr>
      <w:tr>
        <w:tc>
          <w:tcPr>
            <w:tcW w:type="dxa" w:w="3059"/>
            <w:vAlign w:val="center"/>
            <w:shd w:fill="EAF2F1"/>
          </w:tcPr>
          <w:p>
            <w:pPr>
              <w:jc w:val="center"/>
            </w:pPr>
            <w:r/>
            <w:r>
              <w:rPr>
                <w:rFonts w:ascii="宋体" w:hAnsi="宋体" w:eastAsia="宋体"/>
                <w:b/>
                <w:sz w:val="21"/>
              </w:rPr>
              <w:t>模型调用成本与稳定性</w:t>
            </w:r>
          </w:p>
        </w:tc>
        <w:tc>
          <w:tcPr>
            <w:tcW w:type="dxa" w:w="3059"/>
            <w:vAlign w:val="center"/>
          </w:tcPr>
          <w:p>
            <w:pPr>
              <w:jc w:val="left"/>
            </w:pPr>
            <w:r/>
            <w:r>
              <w:rPr>
                <w:rFonts w:ascii="宋体" w:hAnsi="宋体" w:eastAsia="宋体"/>
                <w:b w:val="0"/>
                <w:sz w:val="21"/>
              </w:rPr>
              <w:t>真实API调用可能产生费用或网络波动。</w:t>
            </w:r>
          </w:p>
        </w:tc>
        <w:tc>
          <w:tcPr>
            <w:tcW w:type="dxa" w:w="3059"/>
            <w:vAlign w:val="center"/>
          </w:tcPr>
          <w:p>
            <w:pPr>
              <w:jc w:val="left"/>
            </w:pPr>
            <w:r/>
            <w:r>
              <w:rPr>
                <w:rFonts w:ascii="宋体" w:hAnsi="宋体" w:eastAsia="宋体"/>
                <w:b w:val="0"/>
                <w:sz w:val="21"/>
              </w:rPr>
              <w:t>保留mock模式；设置调用额度；支持多Provider扩展。</w:t>
            </w:r>
          </w:p>
        </w:tc>
      </w:tr>
      <w:tr>
        <w:tc>
          <w:tcPr>
            <w:tcW w:type="dxa" w:w="3059"/>
            <w:vAlign w:val="center"/>
            <w:shd w:fill="EAF2F1"/>
          </w:tcPr>
          <w:p>
            <w:pPr>
              <w:jc w:val="center"/>
            </w:pPr>
            <w:r/>
            <w:r>
              <w:rPr>
                <w:rFonts w:ascii="宋体" w:hAnsi="宋体" w:eastAsia="宋体"/>
                <w:b/>
                <w:sz w:val="21"/>
              </w:rPr>
              <w:t>AI输出质量不稳定</w:t>
            </w:r>
          </w:p>
        </w:tc>
        <w:tc>
          <w:tcPr>
            <w:tcW w:type="dxa" w:w="3059"/>
            <w:vAlign w:val="center"/>
          </w:tcPr>
          <w:p>
            <w:pPr>
              <w:jc w:val="left"/>
            </w:pPr>
            <w:r/>
            <w:r>
              <w:rPr>
                <w:rFonts w:ascii="宋体" w:hAnsi="宋体" w:eastAsia="宋体"/>
                <w:b w:val="0"/>
                <w:sz w:val="21"/>
              </w:rPr>
              <w:t>翻译/润色可能出现不准确或过度改写。</w:t>
            </w:r>
          </w:p>
        </w:tc>
        <w:tc>
          <w:tcPr>
            <w:tcW w:type="dxa" w:w="3059"/>
            <w:vAlign w:val="center"/>
          </w:tcPr>
          <w:p>
            <w:pPr>
              <w:jc w:val="left"/>
            </w:pPr>
            <w:r/>
            <w:r>
              <w:rPr>
                <w:rFonts w:ascii="宋体" w:hAnsi="宋体" w:eastAsia="宋体"/>
                <w:b w:val="0"/>
                <w:sz w:val="21"/>
              </w:rPr>
              <w:t>优化Prompt；引入语境输入；建立人工评价样例。</w:t>
            </w:r>
          </w:p>
        </w:tc>
      </w:tr>
      <w:tr>
        <w:tc>
          <w:tcPr>
            <w:tcW w:type="dxa" w:w="3059"/>
            <w:vAlign w:val="center"/>
            <w:shd w:fill="EAF2F1"/>
          </w:tcPr>
          <w:p>
            <w:pPr>
              <w:jc w:val="center"/>
            </w:pPr>
            <w:r/>
            <w:r>
              <w:rPr>
                <w:rFonts w:ascii="宋体" w:hAnsi="宋体" w:eastAsia="宋体"/>
                <w:b/>
                <w:sz w:val="21"/>
              </w:rPr>
              <w:t>用户数据隐私</w:t>
            </w:r>
          </w:p>
        </w:tc>
        <w:tc>
          <w:tcPr>
            <w:tcW w:type="dxa" w:w="3059"/>
            <w:vAlign w:val="center"/>
          </w:tcPr>
          <w:p>
            <w:pPr>
              <w:jc w:val="left"/>
            </w:pPr>
            <w:r/>
            <w:r>
              <w:rPr>
                <w:rFonts w:ascii="宋体" w:hAnsi="宋体" w:eastAsia="宋体"/>
                <w:b w:val="0"/>
                <w:sz w:val="21"/>
              </w:rPr>
              <w:t>写作内容可能涉及个人学习数据。</w:t>
            </w:r>
          </w:p>
        </w:tc>
        <w:tc>
          <w:tcPr>
            <w:tcW w:type="dxa" w:w="3059"/>
            <w:vAlign w:val="center"/>
          </w:tcPr>
          <w:p>
            <w:pPr>
              <w:jc w:val="left"/>
            </w:pPr>
            <w:r/>
            <w:r>
              <w:rPr>
                <w:rFonts w:ascii="宋体" w:hAnsi="宋体" w:eastAsia="宋体"/>
                <w:b w:val="0"/>
                <w:sz w:val="21"/>
              </w:rPr>
              <w:t>坚持本地存储优先；云端备份需用户授权；避免提交密钥。</w:t>
            </w:r>
          </w:p>
        </w:tc>
      </w:tr>
      <w:tr>
        <w:tc>
          <w:tcPr>
            <w:tcW w:type="dxa" w:w="3059"/>
            <w:vAlign w:val="center"/>
            <w:shd w:fill="EAF2F1"/>
          </w:tcPr>
          <w:p>
            <w:pPr>
              <w:jc w:val="center"/>
            </w:pPr>
            <w:r/>
            <w:r>
              <w:rPr>
                <w:rFonts w:ascii="宋体" w:hAnsi="宋体" w:eastAsia="宋体"/>
                <w:b/>
                <w:sz w:val="21"/>
              </w:rPr>
              <w:t>前端功能复杂度增加</w:t>
            </w:r>
          </w:p>
        </w:tc>
        <w:tc>
          <w:tcPr>
            <w:tcW w:type="dxa" w:w="3059"/>
            <w:vAlign w:val="center"/>
          </w:tcPr>
          <w:p>
            <w:pPr>
              <w:jc w:val="left"/>
            </w:pPr>
            <w:r/>
            <w:r>
              <w:rPr>
                <w:rFonts w:ascii="宋体" w:hAnsi="宋体" w:eastAsia="宋体"/>
                <w:b w:val="0"/>
                <w:sz w:val="21"/>
              </w:rPr>
              <w:t>App组件膨胀、维护困难。</w:t>
            </w:r>
          </w:p>
        </w:tc>
        <w:tc>
          <w:tcPr>
            <w:tcW w:type="dxa" w:w="3059"/>
            <w:vAlign w:val="center"/>
          </w:tcPr>
          <w:p>
            <w:pPr>
              <w:jc w:val="left"/>
            </w:pPr>
            <w:r/>
            <w:r>
              <w:rPr>
                <w:rFonts w:ascii="宋体" w:hAnsi="宋体" w:eastAsia="宋体"/>
                <w:b w:val="0"/>
                <w:sz w:val="21"/>
              </w:rPr>
              <w:t>持续拆分组件；增加工具函数；后续补充测试。</w:t>
            </w:r>
          </w:p>
        </w:tc>
      </w:tr>
      <w:tr>
        <w:tc>
          <w:tcPr>
            <w:tcW w:type="dxa" w:w="3059"/>
            <w:vAlign w:val="center"/>
            <w:shd w:fill="EAF2F1"/>
          </w:tcPr>
          <w:p>
            <w:pPr>
              <w:jc w:val="center"/>
            </w:pPr>
            <w:r/>
            <w:r>
              <w:rPr>
                <w:rFonts w:ascii="宋体" w:hAnsi="宋体" w:eastAsia="宋体"/>
                <w:b/>
                <w:sz w:val="21"/>
              </w:rPr>
              <w:t>学习效果难量化</w:t>
            </w:r>
          </w:p>
        </w:tc>
        <w:tc>
          <w:tcPr>
            <w:tcW w:type="dxa" w:w="3059"/>
            <w:vAlign w:val="center"/>
          </w:tcPr>
          <w:p>
            <w:pPr>
              <w:jc w:val="left"/>
            </w:pPr>
            <w:r/>
            <w:r>
              <w:rPr>
                <w:rFonts w:ascii="宋体" w:hAnsi="宋体" w:eastAsia="宋体"/>
                <w:b w:val="0"/>
                <w:sz w:val="21"/>
              </w:rPr>
              <w:t>项目成效不易证明。</w:t>
            </w:r>
          </w:p>
        </w:tc>
        <w:tc>
          <w:tcPr>
            <w:tcW w:type="dxa" w:w="3059"/>
            <w:vAlign w:val="center"/>
          </w:tcPr>
          <w:p>
            <w:pPr>
              <w:jc w:val="left"/>
            </w:pPr>
            <w:r/>
            <w:r>
              <w:rPr>
                <w:rFonts w:ascii="宋体" w:hAnsi="宋体" w:eastAsia="宋体"/>
                <w:b w:val="0"/>
                <w:sz w:val="21"/>
              </w:rPr>
              <w:t>设计前后测、用户访谈、使用日志和翻译质量对比评价。</w:t>
            </w:r>
          </w:p>
        </w:tc>
      </w:tr>
    </w:tbl>
    <w:p/>
    <w:p>
      <w:pPr>
        <w:pStyle w:val="Heading1"/>
        <w:jc w:val="left"/>
      </w:pPr>
      <w:r>
        <w:t>十三、当前项目基础</w:t>
      </w:r>
    </w:p>
    <w:p>
      <w:pPr>
        <w:spacing w:line="300" w:lineRule="auto"/>
        <w:ind w:firstLine="420"/>
      </w:pPr>
      <w:r>
        <w:rPr>
          <w:rFonts w:ascii="宋体" w:hAnsi="宋体" w:eastAsia="宋体"/>
          <w:sz w:val="21"/>
        </w:rPr>
        <w:t>截至2026年4月29日，项目已完成从0到1的MVP原型开发并推送至GitHub个人仓库。当前版本已具备快速/深度翻译、润色、OpenAI Provider抽象、语音输入、沉浸模式、语境输入、推荐语料、表达库、错题库、历史详情、学习档案、每日目标、热力图、社群互学等功能初版。</w:t>
      </w:r>
    </w:p>
    <w:p>
      <w:pPr>
        <w:spacing w:line="300" w:lineRule="auto"/>
        <w:ind w:firstLine="420"/>
      </w:pPr>
      <w:r>
        <w:rPr>
          <w:rFonts w:ascii="宋体" w:hAnsi="宋体" w:eastAsia="宋体"/>
          <w:sz w:val="21"/>
        </w:rPr>
        <w:t>代码仓库地址：https://github.com/Han-Xinlong/ZJSUer_Translation_assistant</w:t>
      </w:r>
    </w:p>
    <w:p>
      <w:pPr>
        <w:pStyle w:val="Heading1"/>
        <w:jc w:val="left"/>
      </w:pPr>
      <w:r>
        <w:t>十四、参考格式来源</w:t>
      </w:r>
    </w:p>
    <w:p>
      <w:pPr>
        <w:spacing w:line="300" w:lineRule="auto"/>
        <w:ind w:firstLine="420"/>
      </w:pPr>
      <w:r>
        <w:rPr>
          <w:rFonts w:ascii="宋体" w:hAnsi="宋体" w:eastAsia="宋体"/>
          <w:sz w:val="21"/>
        </w:rPr>
        <w:t>本文档格式参考高校大学生创新创业训练计划项目申报书模板和申报通知中常见结构，包括项目基本信息、立项依据、研究内容、技术路线、创新点、进度安排、团队分工、预期成果、经费预算和风险分析等栏目。</w:t>
      </w:r>
    </w:p>
    <w:p>
      <w:pPr>
        <w:spacing w:line="288" w:lineRule="auto"/>
        <w:ind w:left="360" w:hanging="360"/>
      </w:pPr>
      <w:r>
        <w:rPr>
          <w:rFonts w:ascii="宋体" w:hAnsi="宋体" w:eastAsia="宋体"/>
          <w:sz w:val="21"/>
        </w:rPr>
        <w:t>● 四川旅游学院创新创业学院：《大学生创新创业训练申报书模板》，https://www.sctu.edu.cn/cxcy/info/1014/1244.htm</w:t>
      </w:r>
    </w:p>
    <w:p>
      <w:pPr>
        <w:spacing w:line="288" w:lineRule="auto"/>
        <w:ind w:left="360" w:hanging="360"/>
      </w:pPr>
      <w:r>
        <w:rPr>
          <w:rFonts w:ascii="宋体" w:hAnsi="宋体" w:eastAsia="宋体"/>
          <w:sz w:val="21"/>
        </w:rPr>
        <w:t>● 兰州交通大学创新创业学院：《大学生创新训练计划项目申请书（创业实践项目）模板2025版》，https://cxcy.lzjtu.edu.cn/info/1197/3990.htm</w:t>
      </w:r>
    </w:p>
    <w:p>
      <w:pPr>
        <w:spacing w:line="288" w:lineRule="auto"/>
        <w:ind w:left="360" w:hanging="360"/>
      </w:pPr>
      <w:r>
        <w:rPr>
          <w:rFonts w:ascii="宋体" w:hAnsi="宋体" w:eastAsia="宋体"/>
          <w:sz w:val="21"/>
        </w:rPr>
        <w:t>● 兰州交通大学：《关于开展2021年“大学生创新创业训练计划”项目申报及2020年“大学生创新创业训练计划”项目结题工作的通知》，https://www.lzjtu.edu.cn/info/1062/9429.htm</w:t>
      </w:r>
    </w:p>
    <w:p>
      <w:pPr>
        <w:spacing w:line="288" w:lineRule="auto"/>
        <w:ind w:left="360" w:hanging="360"/>
      </w:pPr>
      <w:r>
        <w:rPr>
          <w:rFonts w:ascii="宋体" w:hAnsi="宋体" w:eastAsia="宋体"/>
          <w:sz w:val="21"/>
        </w:rPr>
        <w:t>● 四川文理学院创新创业学院：《关于开展2024年大学生创新创业训练计划项目立项工作的通知》，https://cxcyxy.sasu.edu.cn/info/1012/2831.htm</w:t>
      </w:r>
    </w:p>
    <w:p>
      <w:pPr>
        <w:jc w:val="right"/>
      </w:pPr>
      <w:r>
        <w:rPr>
          <w:rFonts w:ascii="宋体" w:hAnsi="宋体" w:eastAsia="宋体"/>
          <w:i/>
          <w:sz w:val="20"/>
        </w:rPr>
        <w:t>（本申报书为项目初稿，负责人、成员、经费和周期可按学校正式模板进一步调整。）</w:t>
      </w:r>
    </w:p>
    <w:sectPr w:rsidR="00FC693F" w:rsidRPr="0006063C"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