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DD1" w:rsidRPr="00353DD1" w:rsidRDefault="00353DD1" w:rsidP="00353DD1">
      <w:pPr>
        <w:jc w:val="center"/>
        <w:rPr>
          <w:b/>
          <w:sz w:val="24"/>
        </w:rPr>
      </w:pPr>
      <w:bookmarkStart w:id="0" w:name="_GoBack"/>
      <w:bookmarkEnd w:id="0"/>
      <w:r w:rsidRPr="00353DD1">
        <w:rPr>
          <w:b/>
          <w:sz w:val="24"/>
        </w:rPr>
        <w:t>Supplements for</w:t>
      </w:r>
    </w:p>
    <w:p w:rsidR="00353DD1" w:rsidRDefault="00353DD1" w:rsidP="00353DD1">
      <w:pPr>
        <w:jc w:val="center"/>
        <w:rPr>
          <w:b/>
          <w:sz w:val="28"/>
        </w:rPr>
      </w:pPr>
      <w:r w:rsidRPr="00353DD1">
        <w:rPr>
          <w:b/>
          <w:sz w:val="28"/>
        </w:rPr>
        <w:t>User</w:t>
      </w:r>
      <w:r w:rsidRPr="00353DD1">
        <w:rPr>
          <w:b/>
          <w:sz w:val="28"/>
          <w:lang w:val="en-US"/>
        </w:rPr>
        <w:t>-Centered</w:t>
      </w:r>
      <w:r w:rsidRPr="00353DD1">
        <w:rPr>
          <w:b/>
          <w:sz w:val="28"/>
        </w:rPr>
        <w:t xml:space="preserve"> Design</w:t>
      </w:r>
      <w:r w:rsidRPr="00353DD1">
        <w:rPr>
          <w:b/>
          <w:sz w:val="28"/>
          <w:lang w:val="en-US"/>
        </w:rPr>
        <w:t xml:space="preserve"> Metrics and</w:t>
      </w:r>
      <w:r w:rsidRPr="00353DD1">
        <w:rPr>
          <w:b/>
          <w:sz w:val="28"/>
        </w:rPr>
        <w:t xml:space="preserve"> </w:t>
      </w:r>
    </w:p>
    <w:p w:rsidR="00353DD1" w:rsidRPr="00353DD1" w:rsidRDefault="00353DD1" w:rsidP="00353DD1">
      <w:pPr>
        <w:jc w:val="center"/>
        <w:rPr>
          <w:b/>
          <w:sz w:val="28"/>
        </w:rPr>
      </w:pPr>
      <w:r w:rsidRPr="00353DD1">
        <w:rPr>
          <w:b/>
          <w:sz w:val="28"/>
        </w:rPr>
        <w:t>Motivational</w:t>
      </w:r>
      <w:r w:rsidRPr="00353DD1">
        <w:rPr>
          <w:b/>
          <w:sz w:val="28"/>
          <w:lang w:val="en-US"/>
        </w:rPr>
        <w:t xml:space="preserve"> Aspects</w:t>
      </w:r>
      <w:r w:rsidRPr="00353DD1">
        <w:rPr>
          <w:b/>
          <w:sz w:val="28"/>
        </w:rPr>
        <w:t xml:space="preserve"> for Basic Study Design</w:t>
      </w:r>
    </w:p>
    <w:p w:rsidR="00353DD1" w:rsidRPr="00353DD1" w:rsidRDefault="00353DD1" w:rsidP="00353DD1">
      <w:pPr>
        <w:jc w:val="center"/>
        <w:rPr>
          <w:sz w:val="16"/>
        </w:rPr>
      </w:pPr>
      <w:r w:rsidRPr="00353DD1">
        <w:rPr>
          <w:sz w:val="16"/>
          <w:lang w:val="en-CA"/>
        </w:rPr>
        <w:t>Philipp Ziebell</w:t>
      </w:r>
      <w:r>
        <w:rPr>
          <w:sz w:val="16"/>
          <w:lang w:val="en-CA"/>
        </w:rPr>
        <w:t xml:space="preserve"> – U</w:t>
      </w:r>
      <w:r w:rsidRPr="00353DD1">
        <w:rPr>
          <w:sz w:val="16"/>
          <w:lang w:val="en-CA"/>
        </w:rPr>
        <w:t xml:space="preserve">niversity of </w:t>
      </w:r>
      <w:r w:rsidRPr="00353DD1">
        <w:rPr>
          <w:sz w:val="16"/>
        </w:rPr>
        <w:t>Würzburg – Institute for Psychology</w:t>
      </w:r>
    </w:p>
    <w:p w:rsidR="00353DD1" w:rsidRPr="00353DD1" w:rsidRDefault="00353DD1" w:rsidP="00353DD1">
      <w:pPr>
        <w:jc w:val="center"/>
        <w:rPr>
          <w:sz w:val="16"/>
        </w:rPr>
      </w:pPr>
      <w:r w:rsidRPr="00353DD1">
        <w:rPr>
          <w:sz w:val="16"/>
          <w:lang w:val="en-US"/>
        </w:rPr>
        <w:t>Psychological Intervention, Behavior Analysis, and Regulation of Behavior (Prof. Dr. Andrea Kübler)</w:t>
      </w:r>
    </w:p>
    <w:p w:rsidR="00353DD1" w:rsidRDefault="00353DD1" w:rsidP="00353DD1">
      <w:pPr>
        <w:jc w:val="center"/>
        <w:rPr>
          <w:sz w:val="16"/>
        </w:rPr>
      </w:pPr>
      <w:r w:rsidRPr="00353DD1">
        <w:rPr>
          <w:sz w:val="16"/>
        </w:rPr>
        <w:t>Differential Psychology,</w:t>
      </w:r>
      <w:r w:rsidRPr="00353DD1">
        <w:rPr>
          <w:sz w:val="16"/>
          <w:lang w:val="en-US"/>
        </w:rPr>
        <w:t xml:space="preserve"> Personality</w:t>
      </w:r>
      <w:r w:rsidRPr="00353DD1">
        <w:rPr>
          <w:sz w:val="16"/>
        </w:rPr>
        <w:t xml:space="preserve"> Psychology,</w:t>
      </w:r>
      <w:r w:rsidRPr="00353DD1">
        <w:rPr>
          <w:sz w:val="16"/>
          <w:lang w:val="en-US"/>
        </w:rPr>
        <w:t xml:space="preserve"> and</w:t>
      </w:r>
      <w:r w:rsidRPr="00353DD1">
        <w:rPr>
          <w:sz w:val="16"/>
        </w:rPr>
        <w:t xml:space="preserve"> Psychological</w:t>
      </w:r>
      <w:r w:rsidRPr="00353DD1">
        <w:rPr>
          <w:sz w:val="16"/>
          <w:lang w:val="en-US"/>
        </w:rPr>
        <w:t xml:space="preserve"> Diagnostics</w:t>
      </w:r>
      <w:r>
        <w:rPr>
          <w:sz w:val="16"/>
        </w:rPr>
        <w:t xml:space="preserve"> </w:t>
      </w:r>
      <w:r w:rsidRPr="00353DD1">
        <w:rPr>
          <w:sz w:val="16"/>
        </w:rPr>
        <w:t>(Prof. Dr. Johannes Hewig)</w:t>
      </w:r>
    </w:p>
    <w:p w:rsidR="00353DD1" w:rsidRPr="00D3712E" w:rsidRDefault="00353DD1" w:rsidP="00353DD1">
      <w:pPr>
        <w:rPr>
          <w:sz w:val="10"/>
          <w:szCs w:val="10"/>
        </w:rPr>
      </w:pPr>
    </w:p>
    <w:p w:rsidR="00353DD1" w:rsidRDefault="00353DD1" w:rsidP="00353DD1">
      <w:pPr>
        <w:pStyle w:val="berschrift1"/>
      </w:pPr>
      <w:r>
        <w:t>User</w:t>
      </w:r>
      <w:r w:rsidRPr="00353DD1">
        <w:rPr>
          <w:lang w:val="en-US"/>
        </w:rPr>
        <w:t>-Centered</w:t>
      </w:r>
      <w:r>
        <w:t xml:space="preserve"> Design (UCD):</w:t>
      </w:r>
      <w:r w:rsidRPr="00353DD1">
        <w:rPr>
          <w:lang w:val="en-US"/>
        </w:rPr>
        <w:t xml:space="preserve"> Objective Measures</w:t>
      </w:r>
    </w:p>
    <w:p w:rsidR="00353DD1" w:rsidRPr="007E22C3" w:rsidRDefault="00353DD1" w:rsidP="007E22C3">
      <w:pPr>
        <w:rPr>
          <w:sz w:val="10"/>
          <w:szCs w:val="10"/>
          <w:lang w:val="en-US"/>
        </w:rPr>
      </w:pPr>
    </w:p>
    <w:p w:rsidR="00353DD1" w:rsidRDefault="00353DD1" w:rsidP="007E22C3">
      <w:pPr>
        <w:pStyle w:val="berschrift2"/>
        <w:rPr>
          <w:lang w:val="en-US"/>
        </w:rPr>
      </w:pPr>
      <w:r w:rsidRPr="00353DD1">
        <w:rPr>
          <w:lang w:val="en-US"/>
        </w:rPr>
        <w:t>Effectiveness</w:t>
      </w:r>
      <w:r>
        <w:t>:</w:t>
      </w:r>
      <w:r w:rsidRPr="00353DD1">
        <w:rPr>
          <w:lang w:val="en-US"/>
        </w:rPr>
        <w:t xml:space="preserve"> Accuracy</w:t>
      </w:r>
    </w:p>
    <w:p w:rsidR="00353DD1" w:rsidRPr="00D3712E" w:rsidRDefault="00353DD1" w:rsidP="00353DD1">
      <w:pPr>
        <w:rPr>
          <w:sz w:val="10"/>
          <w:szCs w:val="10"/>
          <w:lang w:val="en-US"/>
        </w:rPr>
      </w:pPr>
    </w:p>
    <w:p w:rsidR="007E22C3" w:rsidRDefault="00B24EB5" w:rsidP="00390A83">
      <w:pPr>
        <w:jc w:val="both"/>
        <w:rPr>
          <w:lang w:val="en-US"/>
        </w:rPr>
      </w:pPr>
      <w:r w:rsidRPr="00B24EB5">
        <w:rPr>
          <w:lang w:val="en-US"/>
        </w:rPr>
        <w:t xml:space="preserve">A measure of how accurate and complete a user </w:t>
      </w:r>
      <w:r>
        <w:rPr>
          <w:lang w:val="en-US"/>
        </w:rPr>
        <w:t xml:space="preserve">can accomplish a BCI-controlled </w:t>
      </w:r>
      <w:r w:rsidRPr="00B24EB5">
        <w:rPr>
          <w:lang w:val="en-US"/>
        </w:rPr>
        <w:t>application is how often the intended output ca</w:t>
      </w:r>
      <w:r>
        <w:rPr>
          <w:lang w:val="en-US"/>
        </w:rPr>
        <w:t xml:space="preserve">n be achieved. Accuracy relates </w:t>
      </w:r>
      <w:r w:rsidRPr="00B24EB5">
        <w:rPr>
          <w:lang w:val="en-US"/>
        </w:rPr>
        <w:t xml:space="preserve">successful selections to the total number of </w:t>
      </w:r>
      <w:r>
        <w:rPr>
          <w:lang w:val="en-US"/>
        </w:rPr>
        <w:t xml:space="preserve">attempted selections and can be </w:t>
      </w:r>
      <w:r w:rsidRPr="00B24EB5">
        <w:rPr>
          <w:lang w:val="en-US"/>
        </w:rPr>
        <w:t>expressed in percentage of correct responses</w:t>
      </w:r>
      <w:r w:rsidR="00390A83">
        <w:rPr>
          <w:lang w:val="en-US"/>
        </w:rPr>
        <w:t>, preferably online (vs. offline)</w:t>
      </w:r>
      <w:r w:rsidR="009A302F">
        <w:rPr>
          <w:lang w:val="en-US"/>
        </w:rPr>
        <w:t xml:space="preserve"> [</w:t>
      </w:r>
      <w:proofErr w:type="gramStart"/>
      <w:r w:rsidR="009A302F">
        <w:rPr>
          <w:lang w:val="en-US"/>
        </w:rPr>
        <w:t>1</w:t>
      </w:r>
      <w:proofErr w:type="gramEnd"/>
      <w:r w:rsidR="00C054F2">
        <w:rPr>
          <w:lang w:val="en-US"/>
        </w:rPr>
        <w:t>, 2</w:t>
      </w:r>
      <w:r w:rsidR="009A302F">
        <w:rPr>
          <w:lang w:val="en-US"/>
        </w:rPr>
        <w:t>]</w:t>
      </w:r>
      <w:r w:rsidRPr="00B24EB5">
        <w:rPr>
          <w:lang w:val="en-US"/>
        </w:rPr>
        <w:t>.</w:t>
      </w:r>
    </w:p>
    <w:p w:rsidR="00353DD1" w:rsidRPr="00D3712E" w:rsidRDefault="00353DD1" w:rsidP="00353DD1">
      <w:pPr>
        <w:rPr>
          <w:sz w:val="10"/>
          <w:szCs w:val="10"/>
          <w:lang w:val="en-US"/>
        </w:rPr>
      </w:pPr>
    </w:p>
    <w:p w:rsidR="00353DD1" w:rsidRDefault="00353DD1" w:rsidP="00353DD1">
      <w:pPr>
        <w:pStyle w:val="berschrift2"/>
        <w:rPr>
          <w:lang w:val="en-US"/>
        </w:rPr>
      </w:pPr>
      <w:r>
        <w:rPr>
          <w:lang w:val="en-US"/>
        </w:rPr>
        <w:t>Efficiency: Information transfer rate (ITR)</w:t>
      </w:r>
      <w:r w:rsidR="00C84F59">
        <w:rPr>
          <w:lang w:val="en-US"/>
        </w:rPr>
        <w:t xml:space="preserve"> – utility metric</w:t>
      </w:r>
    </w:p>
    <w:p w:rsidR="00353DD1" w:rsidRPr="00D3712E" w:rsidRDefault="00353DD1" w:rsidP="00390A83">
      <w:pPr>
        <w:jc w:val="both"/>
        <w:rPr>
          <w:sz w:val="10"/>
          <w:szCs w:val="10"/>
          <w:lang w:val="en-US"/>
        </w:rPr>
      </w:pPr>
    </w:p>
    <w:p w:rsidR="009A302F" w:rsidRDefault="009F650F" w:rsidP="00215176">
      <w:pPr>
        <w:jc w:val="both"/>
        <w:rPr>
          <w:lang w:val="en-US"/>
        </w:rPr>
      </w:pPr>
      <w:r w:rsidRPr="00390A83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3627120</wp:posOffset>
            </wp:positionH>
            <wp:positionV relativeFrom="paragraph">
              <wp:posOffset>1369881</wp:posOffset>
            </wp:positionV>
            <wp:extent cx="2128520" cy="1802130"/>
            <wp:effectExtent l="0" t="0" r="5080" b="762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61"/>
                    <a:stretch/>
                  </pic:blipFill>
                  <pic:spPr bwMode="auto">
                    <a:xfrm>
                      <a:off x="0" y="0"/>
                      <a:ext cx="212852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A83" w:rsidRPr="00390A83">
        <w:rPr>
          <w:lang w:val="en-US"/>
        </w:rPr>
        <w:t>Efficiency relates the costs, i.e. effort and time, invested by the user to</w:t>
      </w:r>
      <w:r w:rsidR="00390A83">
        <w:rPr>
          <w:lang w:val="en-US"/>
        </w:rPr>
        <w:t xml:space="preserve"> </w:t>
      </w:r>
      <w:r w:rsidR="00390A83" w:rsidRPr="00390A83">
        <w:rPr>
          <w:lang w:val="en-US"/>
        </w:rPr>
        <w:t>effectiveness. An objective measure of efficiency is the ITR and its modifications with regards to error probability, accuracy, and</w:t>
      </w:r>
      <w:r w:rsidR="00390A83">
        <w:rPr>
          <w:lang w:val="en-US"/>
        </w:rPr>
        <w:t xml:space="preserve"> </w:t>
      </w:r>
      <w:r w:rsidR="00390A83" w:rsidRPr="00390A83">
        <w:rPr>
          <w:lang w:val="en-US"/>
        </w:rPr>
        <w:t>practicality</w:t>
      </w:r>
      <w:r w:rsidR="00390A83">
        <w:rPr>
          <w:lang w:val="en-US"/>
        </w:rPr>
        <w:t>.</w:t>
      </w:r>
      <w:r w:rsidR="009A302F">
        <w:rPr>
          <w:lang w:val="en-US"/>
        </w:rPr>
        <w:t xml:space="preserve"> </w:t>
      </w:r>
      <w:r w:rsidR="00390A83" w:rsidRPr="00390A83">
        <w:rPr>
          <w:lang w:val="en-US"/>
        </w:rPr>
        <w:t>A common phenomenon in a BCI-controlled</w:t>
      </w:r>
      <w:r w:rsidR="00390A83">
        <w:rPr>
          <w:lang w:val="en-US"/>
        </w:rPr>
        <w:t xml:space="preserve"> </w:t>
      </w:r>
      <w:r w:rsidR="00390A83" w:rsidRPr="00390A83">
        <w:rPr>
          <w:lang w:val="en-US"/>
        </w:rPr>
        <w:t>application is that high ITR can be achieved despite numerous miss-selections if</w:t>
      </w:r>
      <w:r w:rsidR="00390A83">
        <w:rPr>
          <w:lang w:val="en-US"/>
        </w:rPr>
        <w:t xml:space="preserve"> </w:t>
      </w:r>
      <w:r w:rsidR="00390A83" w:rsidRPr="00390A83">
        <w:rPr>
          <w:lang w:val="en-US"/>
        </w:rPr>
        <w:t>the number of possible selections is high. However, such a BCI would be of no</w:t>
      </w:r>
      <w:r w:rsidR="00390A83">
        <w:rPr>
          <w:lang w:val="en-US"/>
        </w:rPr>
        <w:t xml:space="preserve"> </w:t>
      </w:r>
      <w:r w:rsidR="00390A83" w:rsidRPr="00390A83">
        <w:rPr>
          <w:lang w:val="en-US"/>
        </w:rPr>
        <w:t>practical value as no meaningful communication would be possible. Thus, the</w:t>
      </w:r>
      <w:r w:rsidR="00390A83">
        <w:rPr>
          <w:lang w:val="en-US"/>
        </w:rPr>
        <w:t xml:space="preserve"> </w:t>
      </w:r>
      <w:r w:rsidR="00390A83" w:rsidRPr="00390A83">
        <w:rPr>
          <w:lang w:val="en-US"/>
        </w:rPr>
        <w:t>utility metric was introduced and takes into account, that with an accuracy below</w:t>
      </w:r>
      <w:r w:rsidR="00390A83">
        <w:rPr>
          <w:lang w:val="en-US"/>
        </w:rPr>
        <w:t xml:space="preserve"> </w:t>
      </w:r>
      <w:r w:rsidR="00390A83" w:rsidRPr="00390A83">
        <w:rPr>
          <w:lang w:val="en-US"/>
        </w:rPr>
        <w:t>50%, no reliable communication can be achieved, i.e. ITR is 0 bits/minute for all</w:t>
      </w:r>
      <w:r w:rsidR="00390A83">
        <w:rPr>
          <w:lang w:val="en-US"/>
        </w:rPr>
        <w:t xml:space="preserve"> </w:t>
      </w:r>
      <w:r w:rsidR="00390A83" w:rsidRPr="00390A83">
        <w:rPr>
          <w:lang w:val="en-US"/>
        </w:rPr>
        <w:t>accuracies below 50%</w:t>
      </w:r>
      <w:r w:rsidR="009A302F">
        <w:rPr>
          <w:lang w:val="en-US"/>
        </w:rPr>
        <w:t xml:space="preserve"> [1</w:t>
      </w:r>
      <w:r w:rsidR="00C054F2">
        <w:rPr>
          <w:lang w:val="en-US"/>
        </w:rPr>
        <w:t>, 2</w:t>
      </w:r>
      <w:r w:rsidR="009A302F">
        <w:rPr>
          <w:lang w:val="en-US"/>
        </w:rPr>
        <w:t>]</w:t>
      </w:r>
      <w:proofErr w:type="gramStart"/>
      <w:r w:rsidR="009A302F">
        <w:rPr>
          <w:lang w:val="en-US"/>
        </w:rPr>
        <w:t>,</w:t>
      </w:r>
      <w:proofErr w:type="gramEnd"/>
      <w:r w:rsidR="009A302F">
        <w:rPr>
          <w:lang w:val="en-US"/>
        </w:rPr>
        <w:t xml:space="preserve"> see also following figure [</w:t>
      </w:r>
      <w:r w:rsidR="00C054F2">
        <w:rPr>
          <w:lang w:val="en-US"/>
        </w:rPr>
        <w:t>3</w:t>
      </w:r>
      <w:r w:rsidR="009A302F">
        <w:rPr>
          <w:lang w:val="en-US"/>
        </w:rPr>
        <w:t>] and example [</w:t>
      </w:r>
      <w:r w:rsidR="00C054F2">
        <w:rPr>
          <w:lang w:val="en-US"/>
        </w:rPr>
        <w:t>4</w:t>
      </w:r>
      <w:r w:rsidR="009A302F">
        <w:rPr>
          <w:lang w:val="en-US"/>
        </w:rPr>
        <w:t>].</w:t>
      </w:r>
    </w:p>
    <w:p w:rsidR="00E24E08" w:rsidRDefault="00885EEC">
      <w:pPr>
        <w:rPr>
          <w:rFonts w:eastAsiaTheme="majorEastAsia" w:cstheme="majorBidi"/>
          <w:b/>
          <w:color w:val="000000" w:themeColor="text1"/>
          <w:sz w:val="32"/>
          <w:szCs w:val="32"/>
          <w:lang w:val="en-US"/>
        </w:rPr>
      </w:pPr>
      <w:r w:rsidRPr="009A302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1757680</wp:posOffset>
                </wp:positionV>
                <wp:extent cx="733425" cy="247650"/>
                <wp:effectExtent l="0" t="0" r="28575" b="1905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02F" w:rsidRDefault="009A302F">
                            <w:r w:rsidRPr="009A302F">
                              <w:rPr>
                                <w:lang w:val="en-US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138.4pt;width:57.75pt;height:19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">
                <v:textbox>
                  <w:txbxContent>
                    <w:p w:rsidR="009A302F" w:rsidRDefault="009A302F">
                      <w:r w:rsidRPr="009A302F">
                        <w:rPr>
                          <w:lang w:val="en-US"/>
                        </w:rPr>
                        <w:t>Example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5176"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1708467</wp:posOffset>
            </wp:positionV>
            <wp:extent cx="5255251" cy="1521196"/>
            <wp:effectExtent l="0" t="0" r="3175" b="317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51" cy="152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50F" w:rsidRPr="00390A83"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627704AD" wp14:editId="0AFB44BB">
            <wp:simplePos x="0" y="0"/>
            <wp:positionH relativeFrom="margin">
              <wp:posOffset>0</wp:posOffset>
            </wp:positionH>
            <wp:positionV relativeFrom="paragraph">
              <wp:posOffset>186</wp:posOffset>
            </wp:positionV>
            <wp:extent cx="3507105" cy="150749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67"/>
                    <a:stretch/>
                  </pic:blipFill>
                  <pic:spPr bwMode="auto">
                    <a:xfrm>
                      <a:off x="0" y="0"/>
                      <a:ext cx="350710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E08">
        <w:rPr>
          <w:lang w:val="en-US"/>
        </w:rPr>
        <w:br w:type="page"/>
      </w:r>
    </w:p>
    <w:p w:rsidR="00353DD1" w:rsidRDefault="00353DD1" w:rsidP="00353DD1">
      <w:pPr>
        <w:pStyle w:val="berschrift1"/>
        <w:rPr>
          <w:lang w:val="en-US"/>
        </w:rPr>
      </w:pPr>
      <w:r>
        <w:rPr>
          <w:lang w:val="en-US"/>
        </w:rPr>
        <w:lastRenderedPageBreak/>
        <w:t>UCD: Subjective Measures</w:t>
      </w:r>
    </w:p>
    <w:p w:rsidR="00353DD1" w:rsidRPr="00D3712E" w:rsidRDefault="00353DD1" w:rsidP="00353DD1">
      <w:pPr>
        <w:rPr>
          <w:sz w:val="10"/>
          <w:szCs w:val="10"/>
          <w:lang w:val="en-US"/>
        </w:rPr>
      </w:pPr>
    </w:p>
    <w:p w:rsidR="00353DD1" w:rsidRDefault="00353DD1" w:rsidP="00353DD1">
      <w:pPr>
        <w:pStyle w:val="berschrift2"/>
        <w:rPr>
          <w:lang w:val="en-US"/>
        </w:rPr>
      </w:pPr>
      <w:r>
        <w:rPr>
          <w:lang w:val="en-US"/>
        </w:rPr>
        <w:t>Efficiency: Workload</w:t>
      </w:r>
    </w:p>
    <w:p w:rsidR="00353DD1" w:rsidRPr="00D3712E" w:rsidRDefault="00353DD1" w:rsidP="00353DD1">
      <w:pPr>
        <w:rPr>
          <w:sz w:val="10"/>
          <w:szCs w:val="10"/>
          <w:lang w:val="en-US"/>
        </w:rPr>
      </w:pPr>
    </w:p>
    <w:p w:rsidR="00215176" w:rsidRDefault="00215176" w:rsidP="00215176">
      <w:pPr>
        <w:jc w:val="both"/>
        <w:rPr>
          <w:lang w:val="en-US"/>
        </w:rPr>
      </w:pPr>
      <w:r>
        <w:rPr>
          <w:lang w:val="en-US"/>
        </w:rPr>
        <w:t>W</w:t>
      </w:r>
      <w:r w:rsidRPr="00215176">
        <w:rPr>
          <w:lang w:val="en-US"/>
        </w:rPr>
        <w:t>orkload c</w:t>
      </w:r>
      <w:r>
        <w:rPr>
          <w:lang w:val="en-US"/>
        </w:rPr>
        <w:t>onstitutes a subjective measure of efficiency and is classical</w:t>
      </w:r>
      <w:r w:rsidR="00AD7AA5">
        <w:rPr>
          <w:lang w:val="en-US"/>
        </w:rPr>
        <w:t>ly</w:t>
      </w:r>
      <w:r>
        <w:rPr>
          <w:lang w:val="en-US"/>
        </w:rPr>
        <w:t xml:space="preserve"> measured by the NASA-TLX. </w:t>
      </w:r>
      <w:r w:rsidR="00AD7AA5">
        <w:rPr>
          <w:lang w:val="en-US"/>
        </w:rPr>
        <w:t>Workload in the NASA-</w:t>
      </w:r>
      <w:r w:rsidRPr="00215176">
        <w:rPr>
          <w:lang w:val="en-US"/>
        </w:rPr>
        <w:t>TLX is defined as a</w:t>
      </w:r>
      <w:r>
        <w:rPr>
          <w:lang w:val="en-US"/>
        </w:rPr>
        <w:t xml:space="preserve"> </w:t>
      </w:r>
      <w:r w:rsidRPr="00215176">
        <w:rPr>
          <w:lang w:val="en-US"/>
        </w:rPr>
        <w:t>‘‘hypothetical construct that represents the cost incurred by a human operator to</w:t>
      </w:r>
      <w:r>
        <w:rPr>
          <w:lang w:val="en-US"/>
        </w:rPr>
        <w:t xml:space="preserve"> </w:t>
      </w:r>
      <w:r w:rsidRPr="00215176">
        <w:rPr>
          <w:lang w:val="en-US"/>
        </w:rPr>
        <w:t>achieve a pa</w:t>
      </w:r>
      <w:r w:rsidR="00AD7AA5">
        <w:rPr>
          <w:lang w:val="en-US"/>
        </w:rPr>
        <w:t>rticular level of performance’’. The NASA-</w:t>
      </w:r>
      <w:r w:rsidRPr="00215176">
        <w:rPr>
          <w:lang w:val="en-US"/>
        </w:rPr>
        <w:t>TLX measures the</w:t>
      </w:r>
      <w:r>
        <w:rPr>
          <w:lang w:val="en-US"/>
        </w:rPr>
        <w:t xml:space="preserve"> </w:t>
      </w:r>
      <w:r w:rsidRPr="00215176">
        <w:rPr>
          <w:lang w:val="en-US"/>
        </w:rPr>
        <w:t>overall workload experienced while operating a specific application and identifies</w:t>
      </w:r>
      <w:r>
        <w:rPr>
          <w:lang w:val="en-US"/>
        </w:rPr>
        <w:t xml:space="preserve"> </w:t>
      </w:r>
      <w:r w:rsidRPr="00215176">
        <w:rPr>
          <w:lang w:val="en-US"/>
        </w:rPr>
        <w:t>main sources of workload, which is estimated across the dimensions mental,</w:t>
      </w:r>
      <w:r>
        <w:rPr>
          <w:lang w:val="en-US"/>
        </w:rPr>
        <w:t xml:space="preserve"> </w:t>
      </w:r>
      <w:r w:rsidRPr="00215176">
        <w:rPr>
          <w:lang w:val="en-US"/>
        </w:rPr>
        <w:t xml:space="preserve">physical, </w:t>
      </w:r>
      <w:r w:rsidR="00AD7AA5">
        <w:rPr>
          <w:lang w:val="en-US"/>
        </w:rPr>
        <w:t xml:space="preserve">and </w:t>
      </w:r>
      <w:r w:rsidRPr="00215176">
        <w:rPr>
          <w:lang w:val="en-US"/>
        </w:rPr>
        <w:t>temporal demand, and performance, effort, and frustration.</w:t>
      </w:r>
      <w:r w:rsidR="009A302F">
        <w:rPr>
          <w:lang w:val="en-US"/>
        </w:rPr>
        <w:t xml:space="preserve"> </w:t>
      </w:r>
      <w:r w:rsidRPr="00215176">
        <w:rPr>
          <w:lang w:val="en-US"/>
        </w:rPr>
        <w:t>Subjective workload for each dimension has to be rated on twenty step bipolar</w:t>
      </w:r>
      <w:r>
        <w:rPr>
          <w:lang w:val="en-US"/>
        </w:rPr>
        <w:t xml:space="preserve"> </w:t>
      </w:r>
      <w:r w:rsidRPr="00215176">
        <w:rPr>
          <w:lang w:val="en-US"/>
        </w:rPr>
        <w:t>scales with scores from 0 to 100. A weighting procedure combines the individual</w:t>
      </w:r>
      <w:r>
        <w:rPr>
          <w:lang w:val="en-US"/>
        </w:rPr>
        <w:t xml:space="preserve"> </w:t>
      </w:r>
      <w:r w:rsidRPr="00215176">
        <w:rPr>
          <w:lang w:val="en-US"/>
        </w:rPr>
        <w:t>scores for each dimension into one total score. It has previously been used to</w:t>
      </w:r>
      <w:r>
        <w:rPr>
          <w:lang w:val="en-US"/>
        </w:rPr>
        <w:t xml:space="preserve"> </w:t>
      </w:r>
      <w:r w:rsidRPr="00215176">
        <w:rPr>
          <w:lang w:val="en-US"/>
        </w:rPr>
        <w:t>assess workload of healthy subjec</w:t>
      </w:r>
      <w:r>
        <w:rPr>
          <w:lang w:val="en-US"/>
        </w:rPr>
        <w:t>ts during BCI operation</w:t>
      </w:r>
      <w:r w:rsidR="009A302F">
        <w:rPr>
          <w:lang w:val="en-US"/>
        </w:rPr>
        <w:t xml:space="preserve"> [1</w:t>
      </w:r>
      <w:r w:rsidR="00C054F2">
        <w:rPr>
          <w:lang w:val="en-US"/>
        </w:rPr>
        <w:t>, 2</w:t>
      </w:r>
      <w:r w:rsidR="009A302F">
        <w:rPr>
          <w:lang w:val="en-US"/>
        </w:rPr>
        <w:t>]</w:t>
      </w:r>
      <w:r w:rsidRPr="00215176">
        <w:rPr>
          <w:lang w:val="en-US"/>
        </w:rPr>
        <w:t>.</w:t>
      </w:r>
    </w:p>
    <w:p w:rsidR="009A302F" w:rsidRDefault="009A302F" w:rsidP="00215176">
      <w:pPr>
        <w:jc w:val="both"/>
        <w:rPr>
          <w:lang w:val="en-US"/>
        </w:rPr>
      </w:pPr>
      <w:r>
        <w:rPr>
          <w:lang w:val="en-US"/>
        </w:rPr>
        <w:t xml:space="preserve">Details </w:t>
      </w:r>
      <w:r w:rsidR="00112538">
        <w:rPr>
          <w:lang w:val="en-US"/>
        </w:rPr>
        <w:t xml:space="preserve">and example </w:t>
      </w:r>
      <w:r w:rsidR="00C054F2">
        <w:rPr>
          <w:lang w:val="en-US"/>
        </w:rPr>
        <w:t>see following figures [5</w:t>
      </w:r>
      <w:r w:rsidR="005B302D">
        <w:rPr>
          <w:lang w:val="en-US"/>
        </w:rPr>
        <w:t xml:space="preserve">, </w:t>
      </w:r>
      <w:r w:rsidR="00C054F2">
        <w:rPr>
          <w:lang w:val="en-US"/>
        </w:rPr>
        <w:t>6</w:t>
      </w:r>
      <w:r>
        <w:rPr>
          <w:lang w:val="en-US"/>
        </w:rPr>
        <w:t>].</w:t>
      </w:r>
    </w:p>
    <w:p w:rsidR="00E24E08" w:rsidRDefault="00CA507E">
      <w:pPr>
        <w:rPr>
          <w:rFonts w:eastAsiaTheme="majorEastAsia" w:cstheme="majorBidi"/>
          <w:color w:val="000000" w:themeColor="text1"/>
          <w:sz w:val="26"/>
          <w:szCs w:val="26"/>
          <w:lang w:val="en-US"/>
        </w:rPr>
      </w:pPr>
      <w:r w:rsidRPr="00CA507E"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3580047</wp:posOffset>
            </wp:positionV>
            <wp:extent cx="2926056" cy="1849196"/>
            <wp:effectExtent l="0" t="0" r="8255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56" cy="18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302F"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2900680</wp:posOffset>
            </wp:positionH>
            <wp:positionV relativeFrom="paragraph">
              <wp:posOffset>3423285</wp:posOffset>
            </wp:positionV>
            <wp:extent cx="2857500" cy="2089150"/>
            <wp:effectExtent l="0" t="0" r="0" b="635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302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CAD2F9C" wp14:editId="5B083C47">
                <wp:simplePos x="0" y="0"/>
                <wp:positionH relativeFrom="margin">
                  <wp:posOffset>4228980</wp:posOffset>
                </wp:positionH>
                <wp:positionV relativeFrom="paragraph">
                  <wp:posOffset>3500040</wp:posOffset>
                </wp:positionV>
                <wp:extent cx="733425" cy="247650"/>
                <wp:effectExtent l="0" t="0" r="28575" b="19050"/>
                <wp:wrapNone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2538" w:rsidRDefault="00112538" w:rsidP="00112538">
                            <w:r w:rsidRPr="009A302F">
                              <w:rPr>
                                <w:lang w:val="en-US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D2F9C" id="_x0000_s1027" type="#_x0000_t202" style="position:absolute;margin-left:333pt;margin-top:275.6pt;width:57.75pt;height:19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">
                <v:textbox>
                  <w:txbxContent>
                    <w:p w:rsidR="00112538" w:rsidRDefault="00112538" w:rsidP="00112538">
                      <w:r w:rsidRPr="009A302F">
                        <w:rPr>
                          <w:lang w:val="en-US"/>
                        </w:rPr>
                        <w:t>Example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2538" w:rsidRPr="00112538">
        <w:rPr>
          <w:noProof/>
          <w:lang w:eastAsia="de-D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68898</wp:posOffset>
            </wp:positionV>
            <wp:extent cx="5760720" cy="3475405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E08">
        <w:rPr>
          <w:lang w:val="en-US"/>
        </w:rPr>
        <w:br w:type="page"/>
      </w:r>
    </w:p>
    <w:p w:rsidR="00E24E08" w:rsidRDefault="00E24E08" w:rsidP="00E24E08">
      <w:pPr>
        <w:pStyle w:val="berschrift2"/>
        <w:rPr>
          <w:lang w:val="en-US"/>
        </w:rPr>
      </w:pPr>
      <w:r>
        <w:rPr>
          <w:lang w:val="en-US"/>
        </w:rPr>
        <w:lastRenderedPageBreak/>
        <w:t>Satisfaction: Overall satisfaction</w:t>
      </w:r>
      <w:r w:rsidR="007E22C3">
        <w:rPr>
          <w:lang w:val="en-US"/>
        </w:rPr>
        <w:t xml:space="preserve"> – </w:t>
      </w:r>
      <w:r>
        <w:rPr>
          <w:lang w:val="en-US"/>
        </w:rPr>
        <w:t>BCI-related aspects</w:t>
      </w:r>
      <w:r w:rsidR="007E22C3">
        <w:rPr>
          <w:lang w:val="en-US"/>
        </w:rPr>
        <w:t xml:space="preserve"> –</w:t>
      </w:r>
      <w:r>
        <w:rPr>
          <w:lang w:val="en-US"/>
        </w:rPr>
        <w:t xml:space="preserve"> </w:t>
      </w:r>
      <w:r w:rsidR="00F61563">
        <w:rPr>
          <w:lang w:val="en-US"/>
        </w:rPr>
        <w:t>i</w:t>
      </w:r>
      <w:r>
        <w:rPr>
          <w:lang w:val="en-US"/>
        </w:rPr>
        <w:t>nterview</w:t>
      </w:r>
    </w:p>
    <w:p w:rsidR="00E24E08" w:rsidRPr="00D3712E" w:rsidRDefault="00E24E08" w:rsidP="00E24E08">
      <w:pPr>
        <w:rPr>
          <w:sz w:val="10"/>
          <w:szCs w:val="10"/>
          <w:lang w:val="en-US"/>
        </w:rPr>
      </w:pPr>
    </w:p>
    <w:p w:rsidR="00C054F2" w:rsidRDefault="00112538" w:rsidP="00C054F2">
      <w:pPr>
        <w:jc w:val="both"/>
        <w:rPr>
          <w:lang w:val="en-US"/>
        </w:rPr>
      </w:pPr>
      <w:r w:rsidRPr="00112538">
        <w:rPr>
          <w:lang w:val="en-US"/>
        </w:rPr>
        <w:t>User satisfaction refers to the perceived comfort and acceptability while using the</w:t>
      </w:r>
      <w:r>
        <w:rPr>
          <w:lang w:val="en-US"/>
        </w:rPr>
        <w:t xml:space="preserve"> </w:t>
      </w:r>
      <w:r w:rsidRPr="00112538">
        <w:rPr>
          <w:lang w:val="en-US"/>
        </w:rPr>
        <w:t>product. We suggest several measure</w:t>
      </w:r>
      <w:r>
        <w:rPr>
          <w:lang w:val="en-US"/>
        </w:rPr>
        <w:t>s t</w:t>
      </w:r>
      <w:r w:rsidR="00C054F2">
        <w:rPr>
          <w:lang w:val="en-US"/>
        </w:rPr>
        <w:t>o assess device satisfaction</w:t>
      </w:r>
      <w:r>
        <w:rPr>
          <w:lang w:val="en-US"/>
        </w:rPr>
        <w:t>.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 xml:space="preserve">The Extended QUEST 2.0 </w:t>
      </w:r>
      <w:r w:rsidR="00C054F2">
        <w:rPr>
          <w:lang w:val="en-US"/>
        </w:rPr>
        <w:t xml:space="preserve">(see following page) </w:t>
      </w:r>
      <w:r w:rsidR="00C054F2" w:rsidRPr="00C054F2">
        <w:rPr>
          <w:lang w:val="en-US"/>
        </w:rPr>
        <w:t>is not suitable to be applied after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>every BCI session as it requires time and it is unlikely that basic aspects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>contributing to satisfaction change substantially across sessions with the same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>BCI-controlled application. However, we consider it valuable to obtain a coarse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>rating of overall satisfaction at the end of each BCI session. Visual analogue scales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 xml:space="preserve">(VAS) can provide such a measure. </w:t>
      </w:r>
      <w:r w:rsidR="00C054F2">
        <w:rPr>
          <w:lang w:val="en-US"/>
        </w:rPr>
        <w:t>U</w:t>
      </w:r>
      <w:r w:rsidR="00C054F2" w:rsidRPr="00C054F2">
        <w:rPr>
          <w:lang w:val="en-US"/>
        </w:rPr>
        <w:t>sers can be easily asked after each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 xml:space="preserve">session to indicate their overall satisfaction on a VAS ranging from </w:t>
      </w:r>
      <w:proofErr w:type="gramStart"/>
      <w:r w:rsidR="00C054F2" w:rsidRPr="00C054F2">
        <w:rPr>
          <w:lang w:val="en-US"/>
        </w:rPr>
        <w:t>0</w:t>
      </w:r>
      <w:proofErr w:type="gramEnd"/>
      <w:r w:rsidR="00C054F2" w:rsidRPr="00C054F2">
        <w:rPr>
          <w:lang w:val="en-US"/>
        </w:rPr>
        <w:t xml:space="preserve"> (not at all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>satisfied) to 10 (maximally satisfied). Such a rating does not provide any in depth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>information about sources of satisfaction/dissatisfaction, but it allows for easy</w:t>
      </w:r>
      <w:r w:rsidR="00C054F2">
        <w:rPr>
          <w:lang w:val="en-US"/>
        </w:rPr>
        <w:t xml:space="preserve"> </w:t>
      </w:r>
      <w:r w:rsidR="00C054F2" w:rsidRPr="00C054F2">
        <w:rPr>
          <w:lang w:val="en-US"/>
        </w:rPr>
        <w:t>monitoring specifically in long-term studies [</w:t>
      </w:r>
      <w:r w:rsidR="00C054F2">
        <w:rPr>
          <w:lang w:val="en-US"/>
        </w:rPr>
        <w:t>1, 2</w:t>
      </w:r>
      <w:r w:rsidR="00C054F2" w:rsidRPr="00C054F2">
        <w:rPr>
          <w:lang w:val="en-US"/>
        </w:rPr>
        <w:t>].</w:t>
      </w:r>
    </w:p>
    <w:p w:rsidR="005B3619" w:rsidRDefault="00C054F2" w:rsidP="00112538">
      <w:pPr>
        <w:jc w:val="both"/>
        <w:rPr>
          <w:lang w:val="en-US"/>
        </w:rPr>
      </w:pPr>
      <w:r>
        <w:rPr>
          <w:lang w:val="en-US"/>
        </w:rPr>
        <w:t>C</w:t>
      </w:r>
      <w:r w:rsidR="00112538">
        <w:rPr>
          <w:lang w:val="en-US"/>
        </w:rPr>
        <w:t>oncrete examples from a relatively basic study</w:t>
      </w:r>
      <w:r w:rsidR="008C2978">
        <w:rPr>
          <w:lang w:val="en-US"/>
        </w:rPr>
        <w:t xml:space="preserve"> design</w:t>
      </w:r>
      <w:r w:rsidR="00112538">
        <w:rPr>
          <w:lang w:val="en-US"/>
        </w:rPr>
        <w:t xml:space="preserve"> see subsequently [</w:t>
      </w:r>
      <w:r>
        <w:rPr>
          <w:lang w:val="en-US"/>
        </w:rPr>
        <w:t>4</w:t>
      </w:r>
      <w:r w:rsidR="00112538">
        <w:rPr>
          <w:lang w:val="en-US"/>
        </w:rPr>
        <w:t>].</w:t>
      </w:r>
    </w:p>
    <w:p w:rsidR="00AA5975" w:rsidRPr="005B3619" w:rsidRDefault="005B3619" w:rsidP="00112538">
      <w:pPr>
        <w:jc w:val="both"/>
        <w:rPr>
          <w:sz w:val="10"/>
          <w:szCs w:val="10"/>
          <w:lang w:val="en-US"/>
        </w:rPr>
      </w:pPr>
      <w:r w:rsidRPr="009A302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3B806FA" wp14:editId="45F05A2B">
                <wp:simplePos x="0" y="0"/>
                <wp:positionH relativeFrom="margin">
                  <wp:align>left</wp:align>
                </wp:positionH>
                <wp:positionV relativeFrom="paragraph">
                  <wp:posOffset>52067</wp:posOffset>
                </wp:positionV>
                <wp:extent cx="733425" cy="247650"/>
                <wp:effectExtent l="0" t="0" r="28575" b="19050"/>
                <wp:wrapNone/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3619" w:rsidRDefault="005B3619" w:rsidP="005B3619">
                            <w:r w:rsidRPr="009A302F">
                              <w:rPr>
                                <w:lang w:val="en-US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06FA" id="_x0000_s1028" type="#_x0000_t202" style="position:absolute;left:0;text-align:left;margin-left:0;margin-top:4.1pt;width:57.75pt;height:19.5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">
                <v:textbox>
                  <w:txbxContent>
                    <w:p w:rsidR="005B3619" w:rsidRDefault="005B3619" w:rsidP="005B3619">
                      <w:r w:rsidRPr="009A302F">
                        <w:rPr>
                          <w:lang w:val="en-US"/>
                        </w:rPr>
                        <w:t>Example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A5975" w:rsidRDefault="00AA5975" w:rsidP="00AA5975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</w:rPr>
      </w:pPr>
      <w:r>
        <w:rPr>
          <w:rFonts w:ascii="Arial" w:hAnsi="Arial" w:cs="Arial"/>
          <w:sz w:val="34"/>
          <w:szCs w:val="34"/>
        </w:rPr>
        <w:t>Dear participant</w:t>
      </w:r>
      <w:r w:rsidRPr="008E4798">
        <w:rPr>
          <w:rFonts w:ascii="Arial" w:hAnsi="Arial" w:cs="Arial"/>
          <w:sz w:val="34"/>
          <w:szCs w:val="34"/>
        </w:rPr>
        <w:t>,</w:t>
      </w:r>
    </w:p>
    <w:p w:rsidR="00AA5975" w:rsidRDefault="00AA5975" w:rsidP="00AA5975">
      <w:pPr>
        <w:widowControl w:val="0"/>
        <w:autoSpaceDE w:val="0"/>
        <w:autoSpaceDN w:val="0"/>
        <w:adjustRightInd w:val="0"/>
        <w:spacing w:before="120" w:after="120"/>
        <w:rPr>
          <w:rFonts w:ascii="Arial" w:hAnsi="Arial" w:cs="Arial"/>
          <w:szCs w:val="20"/>
        </w:rPr>
      </w:pPr>
    </w:p>
    <w:p w:rsidR="00AA5975" w:rsidRDefault="00AA5975" w:rsidP="00AA5975">
      <w:pPr>
        <w:widowControl w:val="0"/>
        <w:autoSpaceDE w:val="0"/>
        <w:autoSpaceDN w:val="0"/>
        <w:adjustRightInd w:val="0"/>
        <w:spacing w:before="120" w:after="120"/>
        <w:rPr>
          <w:rFonts w:ascii="Arial" w:hAnsi="Arial" w:cs="Arial"/>
          <w:szCs w:val="20"/>
        </w:rPr>
      </w:pPr>
      <w:r w:rsidRPr="00AA5975">
        <w:rPr>
          <w:rFonts w:ascii="Arial" w:hAnsi="Arial" w:cs="Arial"/>
          <w:szCs w:val="20"/>
        </w:rPr>
        <w:t>Ple</w:t>
      </w:r>
      <w:r>
        <w:rPr>
          <w:rFonts w:ascii="Arial" w:hAnsi="Arial" w:cs="Arial"/>
          <w:szCs w:val="20"/>
        </w:rPr>
        <w:t>ase complete the following questions</w:t>
      </w:r>
      <w:r w:rsidRPr="00AA5975">
        <w:rPr>
          <w:rFonts w:ascii="Arial" w:hAnsi="Arial" w:cs="Arial"/>
          <w:szCs w:val="20"/>
        </w:rPr>
        <w:t>:</w:t>
      </w:r>
    </w:p>
    <w:p w:rsidR="00AA5975" w:rsidRDefault="00AA5975" w:rsidP="00AA5975">
      <w:pPr>
        <w:widowControl w:val="0"/>
        <w:autoSpaceDE w:val="0"/>
        <w:autoSpaceDN w:val="0"/>
        <w:adjustRightInd w:val="0"/>
        <w:spacing w:before="120" w:after="120"/>
        <w:rPr>
          <w:rFonts w:ascii="Arial" w:hAnsi="Arial" w:cs="Arial"/>
          <w:szCs w:val="20"/>
          <w:lang w:val="en-US"/>
        </w:rPr>
      </w:pPr>
    </w:p>
    <w:p w:rsidR="00AA5975" w:rsidRDefault="00AA5975" w:rsidP="00AA5975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Arial" w:hAnsi="Arial" w:cs="Arial"/>
          <w:szCs w:val="20"/>
          <w:lang w:val="en-US"/>
        </w:rPr>
      </w:pPr>
      <w:r w:rsidRPr="00AA5975">
        <w:rPr>
          <w:rFonts w:ascii="Arial" w:hAnsi="Arial" w:cs="Arial"/>
          <w:szCs w:val="20"/>
          <w:lang w:val="en-US"/>
        </w:rPr>
        <w:t>Please use the line below to rate how difficult it has been for you to control the BCI.</w:t>
      </w:r>
      <w:r>
        <w:rPr>
          <w:rFonts w:ascii="Arial" w:hAnsi="Arial" w:cs="Arial"/>
          <w:szCs w:val="20"/>
          <w:lang w:val="en-US"/>
        </w:rPr>
        <w:t xml:space="preserve"> </w:t>
      </w:r>
      <w:r w:rsidRPr="00AA5975">
        <w:rPr>
          <w:rFonts w:ascii="Arial" w:hAnsi="Arial" w:cs="Arial"/>
          <w:szCs w:val="20"/>
          <w:lang w:val="en-US"/>
        </w:rPr>
        <w:t xml:space="preserve">The number 0 means that </w:t>
      </w:r>
      <w:r>
        <w:rPr>
          <w:rFonts w:ascii="Arial" w:hAnsi="Arial" w:cs="Arial"/>
          <w:szCs w:val="20"/>
          <w:lang w:val="en-US"/>
        </w:rPr>
        <w:t>it was not difficult at all</w:t>
      </w:r>
      <w:r w:rsidRPr="00AA5975">
        <w:rPr>
          <w:rFonts w:ascii="Arial" w:hAnsi="Arial" w:cs="Arial"/>
          <w:szCs w:val="20"/>
          <w:lang w:val="en-US"/>
        </w:rPr>
        <w:t xml:space="preserve"> and the number 10 means that </w:t>
      </w:r>
      <w:r>
        <w:rPr>
          <w:rFonts w:ascii="Arial" w:hAnsi="Arial" w:cs="Arial"/>
          <w:szCs w:val="20"/>
          <w:lang w:val="en-US"/>
        </w:rPr>
        <w:t xml:space="preserve">it was </w:t>
      </w:r>
      <w:r w:rsidRPr="00AA5975">
        <w:rPr>
          <w:rFonts w:ascii="Arial" w:hAnsi="Arial" w:cs="Arial"/>
          <w:szCs w:val="20"/>
          <w:lang w:val="en-US"/>
        </w:rPr>
        <w:t xml:space="preserve">extremely </w:t>
      </w:r>
      <w:r w:rsidR="005B3619">
        <w:rPr>
          <w:rFonts w:ascii="Arial" w:hAnsi="Arial" w:cs="Arial"/>
          <w:szCs w:val="20"/>
          <w:lang w:val="en-US"/>
        </w:rPr>
        <w:t>difficult</w:t>
      </w:r>
      <w:r w:rsidRPr="00AA5975">
        <w:rPr>
          <w:rFonts w:ascii="Arial" w:hAnsi="Arial" w:cs="Arial"/>
          <w:szCs w:val="20"/>
          <w:lang w:val="en-US"/>
        </w:rPr>
        <w:t xml:space="preserve">. As a marker, please put a cross in the area that you think </w:t>
      </w:r>
      <w:r w:rsidR="005B3619">
        <w:rPr>
          <w:rFonts w:ascii="Arial" w:hAnsi="Arial" w:cs="Arial"/>
          <w:szCs w:val="20"/>
          <w:lang w:val="en-US"/>
        </w:rPr>
        <w:t xml:space="preserve">best </w:t>
      </w:r>
      <w:r w:rsidRPr="00AA5975">
        <w:rPr>
          <w:rFonts w:ascii="Arial" w:hAnsi="Arial" w:cs="Arial"/>
          <w:szCs w:val="20"/>
          <w:lang w:val="en-US"/>
        </w:rPr>
        <w:t>represents your</w:t>
      </w:r>
      <w:r w:rsidR="005B3619">
        <w:rPr>
          <w:rFonts w:ascii="Arial" w:hAnsi="Arial" w:cs="Arial"/>
          <w:szCs w:val="20"/>
          <w:lang w:val="en-US"/>
        </w:rPr>
        <w:t xml:space="preserve"> experience.</w:t>
      </w:r>
    </w:p>
    <w:p w:rsidR="00AA5975" w:rsidRPr="008E4798" w:rsidRDefault="00AA5975" w:rsidP="005B3619">
      <w:pPr>
        <w:widowControl w:val="0"/>
        <w:autoSpaceDE w:val="0"/>
        <w:autoSpaceDN w:val="0"/>
        <w:adjustRightInd w:val="0"/>
        <w:spacing w:before="120" w:after="120"/>
        <w:rPr>
          <w:rFonts w:ascii="Arial" w:hAnsi="Arial" w:cs="Arial"/>
        </w:rPr>
      </w:pPr>
    </w:p>
    <w:p w:rsidR="00AA5975" w:rsidRDefault="00AA5975" w:rsidP="00AA5975">
      <w:pPr>
        <w:widowControl w:val="0"/>
        <w:autoSpaceDE w:val="0"/>
        <w:autoSpaceDN w:val="0"/>
        <w:adjustRightInd w:val="0"/>
        <w:spacing w:before="120" w:after="240"/>
        <w:ind w:left="284"/>
        <w:jc w:val="center"/>
        <w:rPr>
          <w:rFonts w:ascii="Times" w:hAnsi="Times" w:cs="Times"/>
        </w:rPr>
      </w:pPr>
      <w:r>
        <w:rPr>
          <w:rFonts w:ascii="Times" w:hAnsi="Times" w:cs="Times"/>
          <w:noProof/>
          <w:lang w:eastAsia="de-DE"/>
        </w:rPr>
        <w:drawing>
          <wp:inline distT="0" distB="0" distL="0" distR="0" wp14:anchorId="1E3CBC23" wp14:editId="1B0A5FC3">
            <wp:extent cx="3606800" cy="76200"/>
            <wp:effectExtent l="0" t="0" r="0" b="0"/>
            <wp:docPr id="68" name="Bild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75" w:rsidRPr="008E4798" w:rsidRDefault="00AA5975" w:rsidP="00AA5975">
      <w:pPr>
        <w:widowControl w:val="0"/>
        <w:autoSpaceDE w:val="0"/>
        <w:autoSpaceDN w:val="0"/>
        <w:adjustRightInd w:val="0"/>
        <w:spacing w:after="240"/>
        <w:ind w:left="1416"/>
        <w:rPr>
          <w:rFonts w:ascii="Arial" w:hAnsi="Arial" w:cs="Arial"/>
          <w:szCs w:val="20"/>
        </w:rPr>
      </w:pPr>
      <w:r w:rsidRPr="008E4798">
        <w:rPr>
          <w:rFonts w:ascii="Arial" w:hAnsi="Arial" w:cs="Arial"/>
          <w:szCs w:val="20"/>
        </w:rPr>
        <w:t>0</w:t>
      </w:r>
      <w:r>
        <w:rPr>
          <w:rFonts w:ascii="Arial" w:hAnsi="Arial" w:cs="Arial"/>
          <w:szCs w:val="20"/>
        </w:rPr>
        <w:t xml:space="preserve"> </w:t>
      </w:r>
      <w:r w:rsidRPr="008E4798">
        <w:rPr>
          <w:rFonts w:ascii="Arial" w:hAnsi="Arial" w:cs="Arial"/>
          <w:szCs w:val="20"/>
        </w:rPr>
        <w:t>=</w:t>
      </w:r>
      <w:r>
        <w:rPr>
          <w:rFonts w:ascii="Arial" w:hAnsi="Arial" w:cs="Arial"/>
          <w:szCs w:val="20"/>
        </w:rPr>
        <w:t xml:space="preserve"> not</w:t>
      </w:r>
      <w:r w:rsidRPr="00AA5975">
        <w:rPr>
          <w:rFonts w:ascii="Arial" w:hAnsi="Arial" w:cs="Arial"/>
          <w:szCs w:val="20"/>
          <w:lang w:val="en-US"/>
        </w:rPr>
        <w:t xml:space="preserve"> difficult</w:t>
      </w:r>
      <w:r>
        <w:rPr>
          <w:rFonts w:ascii="Arial" w:hAnsi="Arial" w:cs="Arial"/>
          <w:szCs w:val="20"/>
        </w:rPr>
        <w:t xml:space="preserve"> at all</w:t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 w:rsidR="005B3619">
        <w:rPr>
          <w:rFonts w:ascii="Arial" w:hAnsi="Arial" w:cs="Arial"/>
          <w:szCs w:val="20"/>
        </w:rPr>
        <w:tab/>
        <w:t xml:space="preserve">         </w:t>
      </w:r>
      <w:r w:rsidRPr="008E479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   </w:t>
      </w:r>
      <w:r w:rsidRPr="008E4798">
        <w:rPr>
          <w:rFonts w:ascii="Arial" w:hAnsi="Arial" w:cs="Arial"/>
          <w:szCs w:val="20"/>
        </w:rPr>
        <w:t>10</w:t>
      </w:r>
      <w:r>
        <w:rPr>
          <w:rFonts w:ascii="Arial" w:hAnsi="Arial" w:cs="Arial"/>
          <w:szCs w:val="20"/>
        </w:rPr>
        <w:t xml:space="preserve"> </w:t>
      </w:r>
      <w:r w:rsidRPr="008E4798">
        <w:rPr>
          <w:rFonts w:ascii="Arial" w:hAnsi="Arial" w:cs="Arial"/>
          <w:szCs w:val="20"/>
        </w:rPr>
        <w:t>=</w:t>
      </w:r>
      <w:r w:rsidRPr="00AA5975">
        <w:rPr>
          <w:rFonts w:ascii="Arial" w:hAnsi="Arial" w:cs="Arial"/>
          <w:szCs w:val="20"/>
          <w:lang w:val="en-US"/>
        </w:rPr>
        <w:t xml:space="preserve"> ex</w:t>
      </w:r>
      <w:r w:rsidR="005B3619">
        <w:rPr>
          <w:rFonts w:ascii="Arial" w:hAnsi="Arial" w:cs="Arial"/>
          <w:szCs w:val="20"/>
          <w:lang w:val="en-US"/>
        </w:rPr>
        <w:t>tremely</w:t>
      </w:r>
      <w:r w:rsidRPr="00AA5975">
        <w:rPr>
          <w:rFonts w:ascii="Arial" w:hAnsi="Arial" w:cs="Arial"/>
          <w:szCs w:val="20"/>
          <w:lang w:val="en-US"/>
        </w:rPr>
        <w:t xml:space="preserve"> difficult</w:t>
      </w:r>
    </w:p>
    <w:p w:rsidR="00AA5975" w:rsidRPr="008E4798" w:rsidRDefault="00AA5975" w:rsidP="005B3619">
      <w:pPr>
        <w:widowControl w:val="0"/>
        <w:autoSpaceDE w:val="0"/>
        <w:autoSpaceDN w:val="0"/>
        <w:adjustRightInd w:val="0"/>
        <w:spacing w:before="120" w:after="120"/>
        <w:rPr>
          <w:rFonts w:ascii="Arial" w:hAnsi="Arial" w:cs="Arial"/>
        </w:rPr>
      </w:pPr>
    </w:p>
    <w:p w:rsidR="005B3619" w:rsidRDefault="005B3619" w:rsidP="005B3619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Arial" w:hAnsi="Arial" w:cs="Arial"/>
          <w:szCs w:val="20"/>
          <w:lang w:val="en-US"/>
        </w:rPr>
      </w:pPr>
      <w:r w:rsidRPr="005B3619">
        <w:rPr>
          <w:rFonts w:ascii="Arial" w:hAnsi="Arial" w:cs="Arial"/>
          <w:szCs w:val="20"/>
          <w:lang w:val="en-US"/>
        </w:rPr>
        <w:t>Please use the line below to rate how satisfied you are with the BCI system.</w:t>
      </w:r>
    </w:p>
    <w:p w:rsidR="00AA5975" w:rsidRDefault="00AA5975" w:rsidP="005B3619">
      <w:pPr>
        <w:widowControl w:val="0"/>
        <w:autoSpaceDE w:val="0"/>
        <w:autoSpaceDN w:val="0"/>
        <w:adjustRightInd w:val="0"/>
        <w:spacing w:before="120" w:after="120"/>
        <w:rPr>
          <w:rFonts w:ascii="Arial" w:hAnsi="Arial" w:cs="Arial"/>
        </w:rPr>
      </w:pPr>
    </w:p>
    <w:p w:rsidR="00AA5975" w:rsidRPr="008E4798" w:rsidRDefault="00AA5975" w:rsidP="00AA5975">
      <w:pPr>
        <w:widowControl w:val="0"/>
        <w:autoSpaceDE w:val="0"/>
        <w:autoSpaceDN w:val="0"/>
        <w:adjustRightInd w:val="0"/>
        <w:spacing w:before="120" w:after="120"/>
        <w:ind w:left="284"/>
        <w:jc w:val="center"/>
        <w:rPr>
          <w:rFonts w:ascii="Times" w:hAnsi="Times" w:cs="Times"/>
          <w:szCs w:val="20"/>
        </w:rPr>
      </w:pPr>
      <w:r w:rsidRPr="008E4798">
        <w:rPr>
          <w:rFonts w:ascii="Times" w:hAnsi="Times" w:cs="Times"/>
          <w:noProof/>
          <w:szCs w:val="20"/>
          <w:lang w:eastAsia="de-DE"/>
        </w:rPr>
        <w:drawing>
          <wp:inline distT="0" distB="0" distL="0" distR="0" wp14:anchorId="31ED444B" wp14:editId="7661ACAA">
            <wp:extent cx="3606800" cy="76200"/>
            <wp:effectExtent l="0" t="0" r="0" b="0"/>
            <wp:docPr id="18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75" w:rsidRPr="004B7F4F" w:rsidRDefault="00AA5975" w:rsidP="00AA5975">
      <w:pPr>
        <w:widowControl w:val="0"/>
        <w:autoSpaceDE w:val="0"/>
        <w:autoSpaceDN w:val="0"/>
        <w:adjustRightInd w:val="0"/>
        <w:spacing w:after="240"/>
        <w:ind w:left="1416"/>
        <w:rPr>
          <w:rFonts w:ascii="Arial" w:hAnsi="Arial" w:cs="Arial"/>
          <w:szCs w:val="20"/>
        </w:rPr>
      </w:pPr>
      <w:r w:rsidRPr="008E4798">
        <w:rPr>
          <w:rFonts w:ascii="Arial" w:hAnsi="Arial" w:cs="Arial"/>
          <w:szCs w:val="20"/>
        </w:rPr>
        <w:t>0</w:t>
      </w:r>
      <w:r w:rsidR="005B3619">
        <w:rPr>
          <w:rFonts w:ascii="Arial" w:hAnsi="Arial" w:cs="Arial"/>
          <w:szCs w:val="20"/>
        </w:rPr>
        <w:t xml:space="preserve"> </w:t>
      </w:r>
      <w:r w:rsidRPr="008E4798">
        <w:rPr>
          <w:rFonts w:ascii="Arial" w:hAnsi="Arial" w:cs="Arial"/>
          <w:szCs w:val="20"/>
        </w:rPr>
        <w:t>=</w:t>
      </w:r>
      <w:r w:rsidR="005B3619">
        <w:rPr>
          <w:rFonts w:ascii="Arial" w:hAnsi="Arial" w:cs="Arial"/>
          <w:szCs w:val="20"/>
        </w:rPr>
        <w:t xml:space="preserve"> not</w:t>
      </w:r>
      <w:r w:rsidR="005B3619" w:rsidRPr="005B3619">
        <w:rPr>
          <w:rFonts w:ascii="Arial" w:hAnsi="Arial" w:cs="Arial"/>
          <w:szCs w:val="20"/>
          <w:lang w:val="en-US"/>
        </w:rPr>
        <w:t xml:space="preserve"> satisfied</w:t>
      </w:r>
      <w:r w:rsidR="005B3619">
        <w:rPr>
          <w:rFonts w:ascii="Arial" w:hAnsi="Arial" w:cs="Arial"/>
          <w:szCs w:val="20"/>
        </w:rPr>
        <w:t xml:space="preserve"> at all</w:t>
      </w:r>
      <w:r w:rsidR="005B3619"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 w:rsidR="005B3619"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 w:rsidRPr="008E4798">
        <w:rPr>
          <w:rFonts w:ascii="Arial" w:hAnsi="Arial" w:cs="Arial"/>
          <w:szCs w:val="20"/>
        </w:rPr>
        <w:t>10</w:t>
      </w:r>
      <w:r w:rsidR="005B3619">
        <w:rPr>
          <w:rFonts w:ascii="Arial" w:hAnsi="Arial" w:cs="Arial"/>
          <w:szCs w:val="20"/>
        </w:rPr>
        <w:t xml:space="preserve"> </w:t>
      </w:r>
      <w:r w:rsidRPr="008E4798">
        <w:rPr>
          <w:rFonts w:ascii="Arial" w:hAnsi="Arial" w:cs="Arial"/>
          <w:szCs w:val="20"/>
        </w:rPr>
        <w:t>=</w:t>
      </w:r>
      <w:r w:rsidR="005B3619" w:rsidRPr="005B3619">
        <w:rPr>
          <w:rFonts w:ascii="Arial" w:hAnsi="Arial" w:cs="Arial"/>
          <w:szCs w:val="20"/>
          <w:lang w:val="en-US"/>
        </w:rPr>
        <w:t xml:space="preserve"> extremely satisfied</w:t>
      </w:r>
    </w:p>
    <w:p w:rsidR="00AA5975" w:rsidRDefault="00AA5975" w:rsidP="005B3619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Arial" w:hAnsi="Arial" w:cs="Arial"/>
        </w:rPr>
      </w:pPr>
    </w:p>
    <w:p w:rsidR="005B3619" w:rsidRDefault="005B3619" w:rsidP="005B3619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Arial" w:hAnsi="Arial" w:cs="Arial"/>
          <w:szCs w:val="20"/>
          <w:lang w:val="en-US"/>
        </w:rPr>
      </w:pPr>
      <w:r w:rsidRPr="005B3619">
        <w:rPr>
          <w:rFonts w:ascii="Arial" w:hAnsi="Arial" w:cs="Arial"/>
          <w:szCs w:val="20"/>
          <w:lang w:val="en-US"/>
        </w:rPr>
        <w:t>Could you imagine using a BCI for communication?</w:t>
      </w:r>
      <w:r>
        <w:rPr>
          <w:rFonts w:ascii="Arial" w:hAnsi="Arial" w:cs="Arial"/>
          <w:szCs w:val="20"/>
          <w:lang w:val="en-US"/>
        </w:rPr>
        <w:t xml:space="preserve"> </w:t>
      </w:r>
      <w:r w:rsidRPr="005B3619">
        <w:rPr>
          <w:rFonts w:ascii="Arial" w:hAnsi="Arial" w:cs="Arial"/>
          <w:szCs w:val="20"/>
          <w:lang w:val="en-US"/>
        </w:rPr>
        <w:t>What problems would need to be addressed?</w:t>
      </w:r>
      <w:r>
        <w:rPr>
          <w:rFonts w:ascii="Arial" w:hAnsi="Arial" w:cs="Arial"/>
          <w:szCs w:val="20"/>
          <w:lang w:val="en-US"/>
        </w:rPr>
        <w:t xml:space="preserve"> </w:t>
      </w:r>
      <w:r w:rsidRPr="005B3619">
        <w:rPr>
          <w:rFonts w:ascii="Arial" w:hAnsi="Arial" w:cs="Arial"/>
          <w:szCs w:val="20"/>
          <w:lang w:val="en-US"/>
        </w:rPr>
        <w:t>What would be major improvements?</w:t>
      </w:r>
      <w:r>
        <w:rPr>
          <w:rFonts w:ascii="Arial" w:hAnsi="Arial" w:cs="Arial"/>
          <w:szCs w:val="20"/>
          <w:lang w:val="en-US"/>
        </w:rPr>
        <w:t xml:space="preserve"> </w:t>
      </w:r>
      <w:r w:rsidRPr="005B3619">
        <w:rPr>
          <w:rFonts w:ascii="Arial" w:hAnsi="Arial" w:cs="Arial"/>
          <w:szCs w:val="20"/>
          <w:lang w:val="en-US"/>
        </w:rPr>
        <w:t>Did you notice anything else?</w:t>
      </w:r>
    </w:p>
    <w:p w:rsidR="00AA5975" w:rsidRDefault="00AA5975" w:rsidP="00112538">
      <w:pPr>
        <w:jc w:val="both"/>
        <w:rPr>
          <w:lang w:val="en-US"/>
        </w:rPr>
      </w:pPr>
    </w:p>
    <w:p w:rsidR="005B3619" w:rsidRDefault="005B3619" w:rsidP="00112538">
      <w:pPr>
        <w:jc w:val="both"/>
        <w:rPr>
          <w:lang w:val="en-US"/>
        </w:rPr>
      </w:pPr>
      <w:r>
        <w:rPr>
          <w:lang w:val="en-US"/>
        </w:rPr>
        <w:t>__________________________________________________________________________________________</w:t>
      </w:r>
    </w:p>
    <w:p w:rsidR="005B3619" w:rsidRDefault="005B3619" w:rsidP="00112538">
      <w:pPr>
        <w:jc w:val="both"/>
        <w:rPr>
          <w:lang w:val="en-US"/>
        </w:rPr>
      </w:pPr>
    </w:p>
    <w:p w:rsidR="005B3619" w:rsidRDefault="005B3619" w:rsidP="00112538">
      <w:pPr>
        <w:jc w:val="both"/>
        <w:rPr>
          <w:lang w:val="en-US"/>
        </w:rPr>
      </w:pPr>
      <w:r>
        <w:rPr>
          <w:lang w:val="en-US"/>
        </w:rPr>
        <w:t>__________________________________________________________________________________________</w:t>
      </w:r>
    </w:p>
    <w:p w:rsidR="005B3619" w:rsidRDefault="005B3619" w:rsidP="00112538">
      <w:pPr>
        <w:jc w:val="both"/>
        <w:rPr>
          <w:lang w:val="en-US"/>
        </w:rPr>
      </w:pPr>
    </w:p>
    <w:p w:rsidR="00E24E08" w:rsidRDefault="005B3619" w:rsidP="005B3619">
      <w:pPr>
        <w:jc w:val="both"/>
        <w:rPr>
          <w:rFonts w:eastAsiaTheme="majorEastAsia" w:cstheme="majorBidi"/>
          <w:color w:val="000000" w:themeColor="text1"/>
          <w:sz w:val="26"/>
          <w:szCs w:val="26"/>
          <w:lang w:val="en-US"/>
        </w:rPr>
      </w:pPr>
      <w:r>
        <w:rPr>
          <w:lang w:val="en-US"/>
        </w:rPr>
        <w:t>__________________________________________________________________________________________</w:t>
      </w:r>
      <w:r w:rsidR="00E24E08">
        <w:rPr>
          <w:lang w:val="en-US"/>
        </w:rPr>
        <w:br w:type="page"/>
      </w:r>
    </w:p>
    <w:p w:rsidR="00E24E08" w:rsidRDefault="00E24E08" w:rsidP="00E24E08">
      <w:pPr>
        <w:pStyle w:val="berschrift2"/>
        <w:rPr>
          <w:lang w:val="en-US"/>
        </w:rPr>
      </w:pPr>
      <w:r>
        <w:rPr>
          <w:lang w:val="en-US"/>
        </w:rPr>
        <w:lastRenderedPageBreak/>
        <w:t>Satisfaction: General aspects of assistive technology</w:t>
      </w:r>
    </w:p>
    <w:p w:rsidR="00E24E08" w:rsidRPr="00D3712E" w:rsidRDefault="00E24E08" w:rsidP="00CB393C">
      <w:pPr>
        <w:jc w:val="both"/>
        <w:rPr>
          <w:sz w:val="10"/>
          <w:szCs w:val="10"/>
          <w:lang w:val="en-US"/>
        </w:rPr>
      </w:pPr>
    </w:p>
    <w:p w:rsidR="00CE4E40" w:rsidRDefault="00CE4E40" w:rsidP="00CB393C">
      <w:pPr>
        <w:jc w:val="both"/>
        <w:rPr>
          <w:sz w:val="18"/>
          <w:lang w:val="en-US"/>
        </w:rPr>
      </w:pPr>
      <w:r w:rsidRPr="00CB393C">
        <w:rPr>
          <w:noProof/>
          <w:lang w:eastAsia="de-D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2566568</wp:posOffset>
            </wp:positionV>
            <wp:extent cx="5760720" cy="4628515"/>
            <wp:effectExtent l="0" t="0" r="0" b="635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93C">
        <w:rPr>
          <w:lang w:val="en-US"/>
        </w:rPr>
        <w:t>T</w:t>
      </w:r>
      <w:r w:rsidR="00CB393C" w:rsidRPr="00CB393C">
        <w:rPr>
          <w:lang w:val="en-US"/>
        </w:rPr>
        <w:t>he Quebec User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Evaluation of Satisfaction with assis</w:t>
      </w:r>
      <w:r w:rsidR="00CB393C">
        <w:rPr>
          <w:lang w:val="en-US"/>
        </w:rPr>
        <w:t>tive technology (QUEST 2.0</w:t>
      </w:r>
      <w:r w:rsidR="00CB393C" w:rsidRPr="00CB393C">
        <w:rPr>
          <w:lang w:val="en-US"/>
        </w:rPr>
        <w:t>), allows for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 xml:space="preserve">quantifying satisfaction with general aspects </w:t>
      </w:r>
      <w:r w:rsidR="00CB393C">
        <w:rPr>
          <w:lang w:val="en-US"/>
        </w:rPr>
        <w:t xml:space="preserve">of a product. The questionnaire consists </w:t>
      </w:r>
      <w:r w:rsidR="00CB393C" w:rsidRPr="00CB393C">
        <w:rPr>
          <w:lang w:val="en-US"/>
        </w:rPr>
        <w:t>of items that cover 12 aspects. The QUEST 2.0 is considered invalid if scores for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more than six (of 12) satisfaction items are missing; thus, it is important to check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whether the items are adequate to assess a specific application. We considered the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items ‘‘durability, service delivery, repairs/servicing, and follow-up services’’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inadequate for the evaluation of a BCI-controlled application during development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and removed those from the questionnaire. ‘‘Durability’’ was removed also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because EEG amplifiers have already demonstrated their long-term functionality,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electrodes have to be replaced depending o</w:t>
      </w:r>
      <w:r w:rsidR="00CB393C">
        <w:rPr>
          <w:lang w:val="en-US"/>
        </w:rPr>
        <w:t xml:space="preserve">n the frequency of use, and our </w:t>
      </w:r>
      <w:r w:rsidR="00CB393C" w:rsidRPr="00CB393C">
        <w:rPr>
          <w:lang w:val="en-US"/>
        </w:rPr>
        <w:t>evaluation procedure did not span a time frame of years such that durability could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become an issue. Items are rated on a Likert-type scale from 1 to 5. Whenever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users are not ‘‘very satisfied’’ they are invited to comment. The arithmetic mean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across all items provides the total satisfaction score.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Demers and colleagues explicitly invite researchers to add</w:t>
      </w:r>
      <w:r w:rsidR="00CB393C">
        <w:rPr>
          <w:lang w:val="en-US"/>
        </w:rPr>
        <w:t xml:space="preserve"> </w:t>
      </w:r>
      <w:r w:rsidR="00CB393C" w:rsidRPr="00CB393C">
        <w:rPr>
          <w:lang w:val="en-US"/>
        </w:rPr>
        <w:t>few items to render the questionnaire more suitable for a specific piece of</w:t>
      </w:r>
      <w:r w:rsidR="00CB393C">
        <w:rPr>
          <w:lang w:val="en-US"/>
        </w:rPr>
        <w:t xml:space="preserve"> technology</w:t>
      </w:r>
      <w:r w:rsidR="003A7032">
        <w:rPr>
          <w:lang w:val="en-US"/>
        </w:rPr>
        <w:t>. C</w:t>
      </w:r>
      <w:r>
        <w:rPr>
          <w:lang w:val="en-US"/>
        </w:rPr>
        <w:t>oncrete example see below</w:t>
      </w:r>
      <w:r w:rsidR="00CB393C">
        <w:rPr>
          <w:lang w:val="en-US"/>
        </w:rPr>
        <w:t xml:space="preserve"> [</w:t>
      </w:r>
      <w:r>
        <w:rPr>
          <w:lang w:val="en-US"/>
        </w:rPr>
        <w:t>1,</w:t>
      </w:r>
      <w:r w:rsidR="00C054F2">
        <w:rPr>
          <w:lang w:val="en-US"/>
        </w:rPr>
        <w:t xml:space="preserve"> 2,</w:t>
      </w:r>
      <w:r>
        <w:rPr>
          <w:lang w:val="en-US"/>
        </w:rPr>
        <w:t xml:space="preserve"> </w:t>
      </w:r>
      <w:r w:rsidR="00CB393C">
        <w:rPr>
          <w:lang w:val="en-US"/>
        </w:rPr>
        <w:t xml:space="preserve">7, 8, </w:t>
      </w:r>
      <w:hyperlink r:id="rId14" w:history="1">
        <w:r w:rsidRPr="00876194">
          <w:rPr>
            <w:rStyle w:val="Hyperlink"/>
            <w:sz w:val="18"/>
            <w:lang w:val="en-US"/>
          </w:rPr>
          <w:t>https://www.midss.org/sites/default/files/questeng.scoring_sheetpdf_0.pdf</w:t>
        </w:r>
      </w:hyperlink>
      <w:r w:rsidR="00CB393C">
        <w:rPr>
          <w:sz w:val="18"/>
          <w:lang w:val="en-US"/>
        </w:rPr>
        <w:t>].</w:t>
      </w:r>
    </w:p>
    <w:p w:rsidR="00CE4E40" w:rsidRDefault="00CE4E40" w:rsidP="00CB393C">
      <w:pPr>
        <w:jc w:val="both"/>
        <w:rPr>
          <w:sz w:val="18"/>
          <w:lang w:val="en-US"/>
        </w:rPr>
      </w:pPr>
      <w:r w:rsidRPr="009A302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5857AF1" wp14:editId="5CCA51A1">
                <wp:simplePos x="0" y="0"/>
                <wp:positionH relativeFrom="margin">
                  <wp:align>left</wp:align>
                </wp:positionH>
                <wp:positionV relativeFrom="paragraph">
                  <wp:posOffset>35364</wp:posOffset>
                </wp:positionV>
                <wp:extent cx="733425" cy="247650"/>
                <wp:effectExtent l="0" t="0" r="28575" b="19050"/>
                <wp:wrapNone/>
                <wp:docPr id="1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E40" w:rsidRDefault="00CE4E40" w:rsidP="00CE4E40">
                            <w:r w:rsidRPr="009A302F">
                              <w:rPr>
                                <w:lang w:val="en-US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7AF1" id="_x0000_s1029" type="#_x0000_t202" style="position:absolute;left:0;text-align:left;margin-left:0;margin-top:2.8pt;width:57.75pt;height:19.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">
                <v:textbox>
                  <w:txbxContent>
                    <w:p w:rsidR="00CE4E40" w:rsidRDefault="00CE4E40" w:rsidP="00CE4E40">
                      <w:r w:rsidRPr="009A302F">
                        <w:rPr>
                          <w:lang w:val="en-US"/>
                        </w:rPr>
                        <w:t>Example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4E40" w:rsidRPr="00CB393C" w:rsidRDefault="00CE4E40" w:rsidP="00CB393C">
      <w:pPr>
        <w:jc w:val="both"/>
        <w:rPr>
          <w:sz w:val="18"/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CB393C" w:rsidRDefault="00CB393C" w:rsidP="00811765">
      <w:pPr>
        <w:rPr>
          <w:lang w:val="en-US"/>
        </w:rPr>
      </w:pPr>
    </w:p>
    <w:p w:rsidR="00811765" w:rsidRDefault="00811765" w:rsidP="00811765">
      <w:pPr>
        <w:rPr>
          <w:lang w:val="en-US"/>
        </w:rPr>
      </w:pPr>
    </w:p>
    <w:p w:rsidR="00CB5347" w:rsidRDefault="00CB5347" w:rsidP="00811765">
      <w:pPr>
        <w:rPr>
          <w:lang w:val="en-US"/>
        </w:rPr>
      </w:pPr>
    </w:p>
    <w:p w:rsidR="00E24E08" w:rsidRPr="00F637A7" w:rsidRDefault="00E24E08" w:rsidP="00E24E08">
      <w:pPr>
        <w:pStyle w:val="berschrift2"/>
        <w:rPr>
          <w:lang w:val="en-US"/>
        </w:rPr>
      </w:pPr>
      <w:r w:rsidRPr="00F637A7">
        <w:rPr>
          <w:lang w:val="en-US"/>
        </w:rPr>
        <w:t>Usage: Match between product and user – overal</w:t>
      </w:r>
      <w:r w:rsidR="00F637A7" w:rsidRPr="00F637A7">
        <w:rPr>
          <w:lang w:val="en-US"/>
        </w:rPr>
        <w:t>l usability – use in daily life</w:t>
      </w:r>
    </w:p>
    <w:p w:rsidR="00E24E08" w:rsidRPr="00D3712E" w:rsidRDefault="00E24E08" w:rsidP="00E24E08">
      <w:pPr>
        <w:rPr>
          <w:color w:val="808080" w:themeColor="background1" w:themeShade="80"/>
          <w:sz w:val="10"/>
          <w:szCs w:val="10"/>
          <w:lang w:val="en-US"/>
        </w:rPr>
      </w:pPr>
    </w:p>
    <w:p w:rsidR="00E24E08" w:rsidRDefault="00112538">
      <w:pPr>
        <w:rPr>
          <w:rFonts w:eastAsiaTheme="majorEastAsia" w:cstheme="majorBidi"/>
          <w:b/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lang w:val="en-US"/>
        </w:rPr>
        <w:t>For a detail</w:t>
      </w:r>
      <w:r w:rsidR="003A7032">
        <w:rPr>
          <w:color w:val="000000" w:themeColor="text1"/>
          <w:lang w:val="en-US"/>
        </w:rPr>
        <w:t xml:space="preserve">ed description with a focus on </w:t>
      </w:r>
      <w:r>
        <w:rPr>
          <w:color w:val="000000" w:themeColor="text1"/>
          <w:lang w:val="en-US"/>
        </w:rPr>
        <w:t>hear</w:t>
      </w:r>
      <w:r w:rsidR="003A7032">
        <w:rPr>
          <w:color w:val="000000" w:themeColor="text1"/>
          <w:lang w:val="en-US"/>
        </w:rPr>
        <w:t>ing the needs of clinical users</w:t>
      </w:r>
      <w:r>
        <w:rPr>
          <w:color w:val="000000" w:themeColor="text1"/>
          <w:lang w:val="en-US"/>
        </w:rPr>
        <w:t xml:space="preserve"> see [</w:t>
      </w:r>
      <w:r w:rsidR="00C054F2">
        <w:rPr>
          <w:color w:val="000000" w:themeColor="text1"/>
          <w:lang w:val="en-US"/>
        </w:rPr>
        <w:t>2</w:t>
      </w:r>
      <w:r>
        <w:rPr>
          <w:color w:val="000000" w:themeColor="text1"/>
          <w:lang w:val="en-US"/>
        </w:rPr>
        <w:t>].</w:t>
      </w:r>
      <w:r w:rsidR="00E24E08">
        <w:rPr>
          <w:lang w:val="en-US"/>
        </w:rPr>
        <w:br w:type="page"/>
      </w:r>
    </w:p>
    <w:p w:rsidR="00E24E08" w:rsidRDefault="00E24E08" w:rsidP="00E24E08">
      <w:pPr>
        <w:pStyle w:val="berschrift1"/>
        <w:rPr>
          <w:lang w:val="en-US"/>
        </w:rPr>
      </w:pPr>
      <w:r>
        <w:rPr>
          <w:lang w:val="en-US"/>
        </w:rPr>
        <w:lastRenderedPageBreak/>
        <w:t>Motivational Aspects</w:t>
      </w:r>
    </w:p>
    <w:p w:rsidR="00E24E08" w:rsidRPr="007E22C3" w:rsidRDefault="00E24E08" w:rsidP="00E24E08">
      <w:pPr>
        <w:rPr>
          <w:sz w:val="10"/>
          <w:szCs w:val="10"/>
          <w:lang w:val="en-US"/>
        </w:rPr>
      </w:pPr>
    </w:p>
    <w:p w:rsidR="007E22C3" w:rsidRDefault="00B63468" w:rsidP="009F650F">
      <w:pPr>
        <w:rPr>
          <w:lang w:val="en-US"/>
        </w:rPr>
      </w:pPr>
      <w:r>
        <w:rPr>
          <w:lang w:val="en-US"/>
        </w:rPr>
        <w:t xml:space="preserve">See </w:t>
      </w:r>
      <w:r w:rsidR="009646D5">
        <w:rPr>
          <w:lang w:val="en-US"/>
        </w:rPr>
        <w:t>overview in following figure</w:t>
      </w:r>
      <w:r>
        <w:rPr>
          <w:lang w:val="en-US"/>
        </w:rPr>
        <w:t xml:space="preserve"> [</w:t>
      </w:r>
      <w:r w:rsidR="005B302D">
        <w:rPr>
          <w:lang w:val="en-US"/>
        </w:rPr>
        <w:t>9</w:t>
      </w:r>
      <w:r>
        <w:rPr>
          <w:lang w:val="en-US"/>
        </w:rPr>
        <w:t>]</w:t>
      </w:r>
      <w:r w:rsidR="009646D5">
        <w:rPr>
          <w:lang w:val="en-US"/>
        </w:rPr>
        <w:t xml:space="preserve"> and concrete example</w:t>
      </w:r>
      <w:r w:rsidR="00811765">
        <w:rPr>
          <w:lang w:val="en-US"/>
        </w:rPr>
        <w:t>s</w:t>
      </w:r>
      <w:r w:rsidR="009646D5">
        <w:rPr>
          <w:lang w:val="en-US"/>
        </w:rPr>
        <w:t xml:space="preserve"> on following page [</w:t>
      </w:r>
      <w:r w:rsidR="00C054F2">
        <w:rPr>
          <w:lang w:val="en-US"/>
        </w:rPr>
        <w:t>4</w:t>
      </w:r>
      <w:r w:rsidR="009646D5">
        <w:rPr>
          <w:lang w:val="en-US"/>
        </w:rPr>
        <w:t>]</w:t>
      </w:r>
      <w:r w:rsidR="00FC6EF6">
        <w:rPr>
          <w:lang w:val="en-US"/>
        </w:rPr>
        <w:t>.</w:t>
      </w:r>
    </w:p>
    <w:p w:rsidR="00F637A7" w:rsidRDefault="00F637A7" w:rsidP="00E24E08">
      <w:pPr>
        <w:rPr>
          <w:lang w:val="en-US"/>
        </w:rPr>
      </w:pPr>
      <w:r w:rsidRPr="00F637A7">
        <w:rPr>
          <w:noProof/>
          <w:lang w:eastAsia="de-DE"/>
        </w:rPr>
        <w:drawing>
          <wp:inline distT="0" distB="0" distL="0" distR="0" wp14:anchorId="077328C6" wp14:editId="7A3F8A6F">
            <wp:extent cx="5904000" cy="7637354"/>
            <wp:effectExtent l="0" t="0" r="1905" b="1905"/>
            <wp:docPr id="8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7637354"/>
                    </a:xfrm>
                    <a:prstGeom prst="rect">
                      <a:avLst/>
                    </a:prstGeom>
                    <a:ln w="38100">
                      <a:noFill/>
                      <a:prstDash val="sysDash"/>
                    </a:ln>
                  </pic:spPr>
                </pic:pic>
              </a:graphicData>
            </a:graphic>
          </wp:inline>
        </w:drawing>
      </w:r>
    </w:p>
    <w:p w:rsidR="00BD0D0B" w:rsidRDefault="00BD0D0B">
      <w:r>
        <w:br w:type="page"/>
      </w:r>
    </w:p>
    <w:p w:rsidR="00F637A7" w:rsidRDefault="00CE4E40" w:rsidP="00E24E08">
      <w:pPr>
        <w:rPr>
          <w:lang w:val="en-US"/>
        </w:rPr>
      </w:pPr>
      <w:r w:rsidRPr="00F637A7">
        <w:rPr>
          <w:noProof/>
          <w:lang w:eastAsia="de-DE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220345</wp:posOffset>
            </wp:positionV>
            <wp:extent cx="5940000" cy="3664473"/>
            <wp:effectExtent l="0" t="0" r="0" b="0"/>
            <wp:wrapNone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94"/>
                    <a:stretch/>
                  </pic:blipFill>
                  <pic:spPr bwMode="auto">
                    <a:xfrm>
                      <a:off x="0" y="0"/>
                      <a:ext cx="5940000" cy="366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302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59A665A" wp14:editId="7F555F5C">
                <wp:simplePos x="0" y="0"/>
                <wp:positionH relativeFrom="margin">
                  <wp:align>left</wp:align>
                </wp:positionH>
                <wp:positionV relativeFrom="paragraph">
                  <wp:posOffset>3614</wp:posOffset>
                </wp:positionV>
                <wp:extent cx="733425" cy="247650"/>
                <wp:effectExtent l="0" t="0" r="28575" b="19050"/>
                <wp:wrapNone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46D5" w:rsidRDefault="009646D5" w:rsidP="009646D5">
                            <w:r w:rsidRPr="009A302F">
                              <w:rPr>
                                <w:lang w:val="en-US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A665A" id="_x0000_s1030" type="#_x0000_t202" style="position:absolute;margin-left:0;margin-top:.3pt;width:57.75pt;height:19.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">
                <v:textbox>
                  <w:txbxContent>
                    <w:p w:rsidR="009646D5" w:rsidRDefault="009646D5" w:rsidP="009646D5">
                      <w:r w:rsidRPr="009A302F">
                        <w:rPr>
                          <w:lang w:val="en-US"/>
                        </w:rPr>
                        <w:t>Example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637A7" w:rsidRDefault="00F637A7" w:rsidP="00E24E08">
      <w:pPr>
        <w:rPr>
          <w:lang w:val="en-US"/>
        </w:rPr>
      </w:pPr>
    </w:p>
    <w:p w:rsidR="00CE4E40" w:rsidRDefault="00CE4E40" w:rsidP="00E24E08">
      <w:pPr>
        <w:rPr>
          <w:lang w:val="en-US"/>
        </w:rPr>
      </w:pPr>
    </w:p>
    <w:p w:rsidR="009646D5" w:rsidRDefault="009646D5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  <w:r w:rsidRPr="00F637A7">
        <w:rPr>
          <w:noProof/>
          <w:lang w:eastAsia="de-D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158750</wp:posOffset>
            </wp:positionV>
            <wp:extent cx="5940000" cy="3926107"/>
            <wp:effectExtent l="0" t="0" r="0" b="0"/>
            <wp:wrapNone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04" b="1412"/>
                    <a:stretch/>
                  </pic:blipFill>
                  <pic:spPr bwMode="auto">
                    <a:xfrm>
                      <a:off x="0" y="0"/>
                      <a:ext cx="5940000" cy="392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CE4E40" w:rsidRDefault="00CE4E40" w:rsidP="009646D5">
      <w:pPr>
        <w:jc w:val="both"/>
        <w:rPr>
          <w:color w:val="000000" w:themeColor="text1"/>
          <w:lang w:val="en-US"/>
        </w:rPr>
      </w:pPr>
    </w:p>
    <w:p w:rsidR="005B3619" w:rsidRPr="005B3619" w:rsidRDefault="005B3619" w:rsidP="009646D5">
      <w:pPr>
        <w:jc w:val="both"/>
        <w:rPr>
          <w:color w:val="000000" w:themeColor="text1"/>
          <w:sz w:val="10"/>
          <w:szCs w:val="10"/>
          <w:lang w:val="en-US"/>
        </w:rPr>
      </w:pPr>
    </w:p>
    <w:p w:rsidR="00BD0D0B" w:rsidRDefault="009646D5" w:rsidP="00CE4E40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addition to considering the listed motivational aspects, motivation can be assessed via relatively global measures (e.g. VAS) or via more specific measures (e.g. QCM-BCI) [</w:t>
      </w:r>
      <w:r w:rsidR="00C054F2">
        <w:rPr>
          <w:color w:val="000000" w:themeColor="text1"/>
          <w:lang w:val="en-US"/>
        </w:rPr>
        <w:t>4</w:t>
      </w:r>
      <w:r>
        <w:rPr>
          <w:color w:val="000000" w:themeColor="text1"/>
          <w:lang w:val="en-US"/>
        </w:rPr>
        <w:t xml:space="preserve">, 10, </w:t>
      </w:r>
      <w:proofErr w:type="gramStart"/>
      <w:r>
        <w:rPr>
          <w:color w:val="000000" w:themeColor="text1"/>
          <w:lang w:val="en-US"/>
        </w:rPr>
        <w:t>11</w:t>
      </w:r>
      <w:proofErr w:type="gramEnd"/>
      <w:r>
        <w:rPr>
          <w:color w:val="000000" w:themeColor="text1"/>
          <w:lang w:val="en-US"/>
        </w:rPr>
        <w:t>].</w:t>
      </w:r>
      <w:r w:rsidR="00BD0D0B">
        <w:rPr>
          <w:color w:val="000000" w:themeColor="text1"/>
          <w:lang w:val="en-US"/>
        </w:rPr>
        <w:br w:type="page"/>
      </w:r>
    </w:p>
    <w:p w:rsidR="00F637A7" w:rsidRDefault="00390A83" w:rsidP="00390A83">
      <w:pPr>
        <w:pStyle w:val="berschrift1"/>
        <w:rPr>
          <w:lang w:val="en-US"/>
        </w:rPr>
      </w:pPr>
      <w:r>
        <w:rPr>
          <w:lang w:val="en-US"/>
        </w:rPr>
        <w:lastRenderedPageBreak/>
        <w:t>Literature</w:t>
      </w:r>
    </w:p>
    <w:p w:rsidR="00390A83" w:rsidRPr="00215176" w:rsidRDefault="00390A83" w:rsidP="00BD0D0B">
      <w:pPr>
        <w:jc w:val="both"/>
        <w:rPr>
          <w:sz w:val="10"/>
          <w:szCs w:val="10"/>
          <w:lang w:val="en-US"/>
        </w:rPr>
      </w:pPr>
    </w:p>
    <w:p w:rsidR="00215176" w:rsidRDefault="00215176" w:rsidP="00BD0D0B">
      <w:pPr>
        <w:jc w:val="both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[</w:t>
      </w:r>
      <w:r w:rsidR="00C84F59">
        <w:rPr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 xml:space="preserve">] </w:t>
      </w:r>
      <w:r w:rsidRPr="007E22C3">
        <w:rPr>
          <w:shd w:val="clear" w:color="auto" w:fill="FFFFFF"/>
          <w:lang w:val="en-US"/>
        </w:rPr>
        <w:t>Kübler, A., Holz, E.</w:t>
      </w:r>
      <w:r w:rsidR="009646D5">
        <w:rPr>
          <w:shd w:val="clear" w:color="auto" w:fill="FFFFFF"/>
          <w:lang w:val="en-US"/>
        </w:rPr>
        <w:t xml:space="preserve"> </w:t>
      </w:r>
      <w:r w:rsidRPr="007E22C3">
        <w:rPr>
          <w:shd w:val="clear" w:color="auto" w:fill="FFFFFF"/>
          <w:lang w:val="en-US"/>
        </w:rPr>
        <w:t>M., Riccio, A., Zickler, C., Kaufmann, T., Kleih, S.</w:t>
      </w:r>
      <w:r w:rsidR="009646D5">
        <w:rPr>
          <w:shd w:val="clear" w:color="auto" w:fill="FFFFFF"/>
          <w:lang w:val="en-US"/>
        </w:rPr>
        <w:t xml:space="preserve"> </w:t>
      </w:r>
      <w:r w:rsidRPr="007E22C3">
        <w:rPr>
          <w:shd w:val="clear" w:color="auto" w:fill="FFFFFF"/>
          <w:lang w:val="en-US"/>
        </w:rPr>
        <w:t>C.</w:t>
      </w:r>
      <w:proofErr w:type="gramStart"/>
      <w:r w:rsidRPr="007E22C3">
        <w:rPr>
          <w:shd w:val="clear" w:color="auto" w:fill="FFFFFF"/>
          <w:lang w:val="en-US"/>
        </w:rPr>
        <w:t>, …,</w:t>
      </w:r>
      <w:proofErr w:type="gramEnd"/>
      <w:r w:rsidRPr="007E22C3">
        <w:rPr>
          <w:shd w:val="clear" w:color="auto" w:fill="FFFFFF"/>
          <w:lang w:val="en-US"/>
        </w:rPr>
        <w:t xml:space="preserve"> &amp; Mattia, D. (2014). The user-centered design as novel perspective for evaluating the usability of BCI-controlled applications. </w:t>
      </w:r>
      <w:r w:rsidRPr="007E22C3">
        <w:rPr>
          <w:i/>
          <w:iCs/>
          <w:shd w:val="clear" w:color="auto" w:fill="FFFFFF"/>
          <w:lang w:val="en-US"/>
        </w:rPr>
        <w:t xml:space="preserve">PLoS ONE, 9(12), </w:t>
      </w:r>
      <w:r w:rsidRPr="007E22C3">
        <w:rPr>
          <w:shd w:val="clear" w:color="auto" w:fill="FFFFFF"/>
          <w:lang w:val="en-US"/>
        </w:rPr>
        <w:t>doi: 10.1371/journal.pone.0112392.</w:t>
      </w:r>
    </w:p>
    <w:p w:rsidR="00C054F2" w:rsidRPr="00F637A7" w:rsidRDefault="00C054F2" w:rsidP="00C054F2">
      <w:pPr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[2] </w:t>
      </w:r>
      <w:r w:rsidRPr="00F637A7">
        <w:rPr>
          <w:color w:val="000000" w:themeColor="text1"/>
          <w:lang w:val="en-US"/>
        </w:rPr>
        <w:t xml:space="preserve">Kübler, A., Nijboer, F., &amp; Kleih, S. (2020). Hearing the needs of clinical users. In Ramsey, N. F. &amp; Millán, J. R. (Eds.), </w:t>
      </w:r>
      <w:r w:rsidRPr="00F637A7">
        <w:rPr>
          <w:i/>
          <w:iCs/>
          <w:color w:val="000000" w:themeColor="text1"/>
          <w:lang w:val="en-US"/>
        </w:rPr>
        <w:t>Handbook of Clinical Neurology</w:t>
      </w:r>
      <w:r w:rsidRPr="00F637A7">
        <w:rPr>
          <w:color w:val="000000" w:themeColor="text1"/>
          <w:lang w:val="en-US"/>
        </w:rPr>
        <w:t>. Amsterdam: Elsevier.</w:t>
      </w:r>
    </w:p>
    <w:p w:rsidR="00C84F59" w:rsidRDefault="00C84F59" w:rsidP="00C054F2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[</w:t>
      </w:r>
      <w:r w:rsidR="00C054F2">
        <w:rPr>
          <w:shd w:val="clear" w:color="auto" w:fill="FFFFFF"/>
        </w:rPr>
        <w:t>3</w:t>
      </w:r>
      <w:r>
        <w:rPr>
          <w:shd w:val="clear" w:color="auto" w:fill="FFFFFF"/>
        </w:rPr>
        <w:t>] Wolpaw, J. R., Birbaumer, N., McFarland, D. J., Pfurtscheller, G., &amp; Vaughan, T. M. (2002). Brain</w:t>
      </w:r>
      <w:r w:rsidRPr="00B63468">
        <w:rPr>
          <w:shd w:val="clear" w:color="auto" w:fill="FFFFFF"/>
          <w:lang w:val="en-US"/>
        </w:rPr>
        <w:t>–computer interfaces</w:t>
      </w:r>
      <w:r>
        <w:rPr>
          <w:shd w:val="clear" w:color="auto" w:fill="FFFFFF"/>
        </w:rPr>
        <w:t xml:space="preserve"> for</w:t>
      </w:r>
      <w:r w:rsidRPr="00B63468">
        <w:rPr>
          <w:shd w:val="clear" w:color="auto" w:fill="FFFFFF"/>
          <w:lang w:val="en-US"/>
        </w:rPr>
        <w:t xml:space="preserve"> communication and control</w:t>
      </w:r>
      <w:r>
        <w:rPr>
          <w:shd w:val="clear" w:color="auto" w:fill="FFFFFF"/>
        </w:rPr>
        <w:t>. </w:t>
      </w:r>
      <w:r>
        <w:rPr>
          <w:i/>
          <w:iCs/>
          <w:shd w:val="clear" w:color="auto" w:fill="FFFFFF"/>
        </w:rPr>
        <w:t>Clinical</w:t>
      </w:r>
      <w:r w:rsidRPr="00B63468">
        <w:rPr>
          <w:i/>
          <w:iCs/>
          <w:shd w:val="clear" w:color="auto" w:fill="FFFFFF"/>
          <w:lang w:val="en-US"/>
        </w:rPr>
        <w:t xml:space="preserve"> Neurophysiology</w:t>
      </w:r>
      <w:r>
        <w:rPr>
          <w:shd w:val="clear" w:color="auto" w:fill="FFFFFF"/>
        </w:rPr>
        <w:t>, </w:t>
      </w:r>
      <w:r>
        <w:rPr>
          <w:i/>
          <w:iCs/>
          <w:shd w:val="clear" w:color="auto" w:fill="FFFFFF"/>
        </w:rPr>
        <w:t>113</w:t>
      </w:r>
      <w:r>
        <w:rPr>
          <w:shd w:val="clear" w:color="auto" w:fill="FFFFFF"/>
        </w:rPr>
        <w:t>(6), 767-791.</w:t>
      </w:r>
    </w:p>
    <w:p w:rsidR="00215176" w:rsidRPr="00F637A7" w:rsidRDefault="00C054F2" w:rsidP="00BD0D0B">
      <w:pPr>
        <w:jc w:val="both"/>
      </w:pPr>
      <w:r>
        <w:t>[4</w:t>
      </w:r>
      <w:r w:rsidR="00215176">
        <w:t xml:space="preserve">] </w:t>
      </w:r>
      <w:r w:rsidR="00215176" w:rsidRPr="00F637A7">
        <w:t>Ziebell, P., Stümpfig, J., Eidel, M., Kleih, S. C., Kübler, A., Latoschik, M. E., &amp; Halder, S. (2020). Stimulus</w:t>
      </w:r>
      <w:r w:rsidR="00215176" w:rsidRPr="00B63468">
        <w:rPr>
          <w:lang w:val="en-US"/>
        </w:rPr>
        <w:t xml:space="preserve"> modality influences session-to</w:t>
      </w:r>
      <w:r w:rsidR="00215176" w:rsidRPr="00F637A7">
        <w:t>-session</w:t>
      </w:r>
      <w:r w:rsidR="00215176" w:rsidRPr="00B63468">
        <w:rPr>
          <w:lang w:val="en-US"/>
        </w:rPr>
        <w:t xml:space="preserve"> transfer</w:t>
      </w:r>
      <w:r w:rsidR="00215176" w:rsidRPr="00F637A7">
        <w:t xml:space="preserve"> of</w:t>
      </w:r>
      <w:r w:rsidR="00215176" w:rsidRPr="00B63468">
        <w:rPr>
          <w:lang w:val="en-US"/>
        </w:rPr>
        <w:t xml:space="preserve"> training</w:t>
      </w:r>
      <w:r w:rsidR="00215176" w:rsidRPr="00F637A7">
        <w:t xml:space="preserve"> effects in</w:t>
      </w:r>
      <w:r w:rsidR="00215176" w:rsidRPr="00B63468">
        <w:rPr>
          <w:lang w:val="en-US"/>
        </w:rPr>
        <w:t xml:space="preserve"> auditory and tactile streaming-based</w:t>
      </w:r>
      <w:r w:rsidR="00215176" w:rsidRPr="00F637A7">
        <w:t xml:space="preserve"> P300</w:t>
      </w:r>
      <w:r w:rsidR="00215176" w:rsidRPr="00B63468">
        <w:rPr>
          <w:lang w:val="en-US"/>
        </w:rPr>
        <w:t xml:space="preserve"> brain–computer interfaces</w:t>
      </w:r>
      <w:r w:rsidR="00215176" w:rsidRPr="00F637A7">
        <w:t xml:space="preserve">. </w:t>
      </w:r>
      <w:r w:rsidR="00215176" w:rsidRPr="00F637A7">
        <w:rPr>
          <w:i/>
          <w:iCs/>
        </w:rPr>
        <w:t xml:space="preserve">Scientific Reports, 10(1), </w:t>
      </w:r>
      <w:r w:rsidR="009646D5" w:rsidRPr="009646D5">
        <w:t>doi</w:t>
      </w:r>
      <w:r w:rsidR="009646D5">
        <w:t xml:space="preserve">: </w:t>
      </w:r>
      <w:r w:rsidR="009646D5" w:rsidRPr="009646D5">
        <w:t>10.1038/s41598-020-67887-6</w:t>
      </w:r>
      <w:r w:rsidR="00215176" w:rsidRPr="00F637A7">
        <w:t>.</w:t>
      </w:r>
    </w:p>
    <w:p w:rsidR="00215176" w:rsidRPr="00215176" w:rsidRDefault="00C054F2" w:rsidP="00BD0D0B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[5</w:t>
      </w:r>
      <w:r w:rsidR="00215176">
        <w:rPr>
          <w:color w:val="000000" w:themeColor="text1"/>
          <w:lang w:val="en-US"/>
        </w:rPr>
        <w:t xml:space="preserve">] </w:t>
      </w:r>
      <w:r w:rsidR="00215176" w:rsidRPr="00215176">
        <w:rPr>
          <w:color w:val="000000" w:themeColor="text1"/>
          <w:lang w:val="en-US"/>
        </w:rPr>
        <w:t xml:space="preserve">Hart, S. G. (2006). NASA-task load index (NASA-TLX); 20 years later. </w:t>
      </w:r>
      <w:r w:rsidR="00215176" w:rsidRPr="00215176">
        <w:rPr>
          <w:i/>
          <w:color w:val="000000" w:themeColor="text1"/>
          <w:lang w:val="en-US"/>
        </w:rPr>
        <w:t>Proceedings of the</w:t>
      </w:r>
      <w:r w:rsidR="00215176">
        <w:rPr>
          <w:i/>
          <w:color w:val="000000" w:themeColor="text1"/>
          <w:lang w:val="en-US"/>
        </w:rPr>
        <w:t xml:space="preserve"> </w:t>
      </w:r>
      <w:r w:rsidR="00215176" w:rsidRPr="00215176">
        <w:rPr>
          <w:i/>
          <w:color w:val="000000" w:themeColor="text1"/>
          <w:lang w:val="en-US"/>
        </w:rPr>
        <w:t>Human Factors and Ergonomics Society Annual Meeting, 50(9)</w:t>
      </w:r>
      <w:r w:rsidR="00215176" w:rsidRPr="00215176">
        <w:rPr>
          <w:color w:val="000000" w:themeColor="text1"/>
          <w:lang w:val="en-US"/>
        </w:rPr>
        <w:t>, 904-908.</w:t>
      </w:r>
    </w:p>
    <w:p w:rsidR="005B302D" w:rsidRDefault="00C054F2" w:rsidP="005B302D">
      <w:pPr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[6</w:t>
      </w:r>
      <w:r w:rsidR="005B302D">
        <w:rPr>
          <w:color w:val="000000" w:themeColor="text1"/>
          <w:lang w:val="en-US"/>
        </w:rPr>
        <w:t xml:space="preserve">] </w:t>
      </w:r>
      <w:r w:rsidR="005B302D" w:rsidRPr="00CA507E">
        <w:rPr>
          <w:color w:val="000000" w:themeColor="text1"/>
          <w:lang w:val="en-US"/>
        </w:rPr>
        <w:t xml:space="preserve">Grier, R. A. (2015). How high is high? A meta-analysis of NASA-TLX global workload scores. </w:t>
      </w:r>
      <w:r w:rsidR="005B302D" w:rsidRPr="00CA507E">
        <w:rPr>
          <w:i/>
          <w:color w:val="000000" w:themeColor="text1"/>
          <w:lang w:val="en-US"/>
        </w:rPr>
        <w:t>Proceedings of the Human Factors and Ergonomics Society Annual Meeting, 59(1)</w:t>
      </w:r>
      <w:r w:rsidR="005B302D" w:rsidRPr="00CA507E">
        <w:rPr>
          <w:color w:val="000000" w:themeColor="text1"/>
          <w:lang w:val="en-US"/>
        </w:rPr>
        <w:t>, 1727-1731.</w:t>
      </w:r>
    </w:p>
    <w:p w:rsidR="00112538" w:rsidRDefault="00112538" w:rsidP="00BD0D0B">
      <w:pPr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[</w:t>
      </w:r>
      <w:r w:rsidR="005B302D">
        <w:rPr>
          <w:color w:val="000000" w:themeColor="text1"/>
          <w:lang w:val="en-US"/>
        </w:rPr>
        <w:t>7</w:t>
      </w:r>
      <w:r>
        <w:rPr>
          <w:color w:val="000000" w:themeColor="text1"/>
          <w:lang w:val="en-US"/>
        </w:rPr>
        <w:t xml:space="preserve">] </w:t>
      </w:r>
      <w:r w:rsidR="00BD0D0B" w:rsidRPr="00BD0D0B">
        <w:rPr>
          <w:color w:val="000000" w:themeColor="text1"/>
        </w:rPr>
        <w:t>Demers, L., Weiss-Lambrou, R., &amp; Ska, B. (2002). The Quebec User Evaluation of</w:t>
      </w:r>
      <w:r w:rsidR="00BD0D0B" w:rsidRPr="00CA507E">
        <w:rPr>
          <w:color w:val="000000" w:themeColor="text1"/>
          <w:lang w:val="en-US"/>
        </w:rPr>
        <w:t xml:space="preserve"> Satisfaction with Assistive</w:t>
      </w:r>
      <w:r w:rsidR="00BD0D0B" w:rsidRPr="00BD0D0B">
        <w:rPr>
          <w:color w:val="000000" w:themeColor="text1"/>
        </w:rPr>
        <w:t xml:space="preserve"> Technology (QUEST 2.0): an</w:t>
      </w:r>
      <w:r w:rsidR="00BD0D0B" w:rsidRPr="00CA507E">
        <w:rPr>
          <w:color w:val="000000" w:themeColor="text1"/>
          <w:lang w:val="en-US"/>
        </w:rPr>
        <w:t xml:space="preserve"> overview and recent progress</w:t>
      </w:r>
      <w:r w:rsidR="00BD0D0B" w:rsidRPr="00BD0D0B">
        <w:rPr>
          <w:color w:val="000000" w:themeColor="text1"/>
        </w:rPr>
        <w:t>. </w:t>
      </w:r>
      <w:r w:rsidR="00BD0D0B" w:rsidRPr="00BD0D0B">
        <w:rPr>
          <w:i/>
          <w:iCs/>
          <w:color w:val="000000" w:themeColor="text1"/>
        </w:rPr>
        <w:t>Technology</w:t>
      </w:r>
      <w:r w:rsidR="00BD0D0B" w:rsidRPr="00CA507E">
        <w:rPr>
          <w:i/>
          <w:iCs/>
          <w:color w:val="000000" w:themeColor="text1"/>
          <w:lang w:val="en-US"/>
        </w:rPr>
        <w:t xml:space="preserve"> and Disability</w:t>
      </w:r>
      <w:r w:rsidR="00BD0D0B" w:rsidRPr="00BD0D0B">
        <w:rPr>
          <w:color w:val="000000" w:themeColor="text1"/>
        </w:rPr>
        <w:t>, </w:t>
      </w:r>
      <w:r w:rsidR="00BD0D0B" w:rsidRPr="00BD0D0B">
        <w:rPr>
          <w:i/>
          <w:iCs/>
          <w:color w:val="000000" w:themeColor="text1"/>
        </w:rPr>
        <w:t>14</w:t>
      </w:r>
      <w:r w:rsidR="00BD0D0B" w:rsidRPr="00BD0D0B">
        <w:rPr>
          <w:color w:val="000000" w:themeColor="text1"/>
        </w:rPr>
        <w:t>(3), 101-105.</w:t>
      </w:r>
    </w:p>
    <w:p w:rsidR="00BD0D0B" w:rsidRDefault="005B302D" w:rsidP="00CB393C">
      <w:pPr>
        <w:jc w:val="both"/>
        <w:rPr>
          <w:color w:val="000000" w:themeColor="text1"/>
        </w:rPr>
      </w:pPr>
      <w:r>
        <w:rPr>
          <w:color w:val="000000" w:themeColor="text1"/>
        </w:rPr>
        <w:t>[8</w:t>
      </w:r>
      <w:r w:rsidR="00BD0D0B">
        <w:rPr>
          <w:color w:val="000000" w:themeColor="text1"/>
        </w:rPr>
        <w:t xml:space="preserve">] </w:t>
      </w:r>
      <w:r w:rsidR="00CB393C" w:rsidRPr="00CB393C">
        <w:rPr>
          <w:color w:val="000000" w:themeColor="text1"/>
        </w:rPr>
        <w:t>Zickler, C., Riccio, A., Leotta, F., Hillian-Tress, S., Halder, S., Holz, E., … &amp; Kübler, A. (2011). A</w:t>
      </w:r>
      <w:r w:rsidR="00CB393C" w:rsidRPr="00CB393C">
        <w:rPr>
          <w:color w:val="000000" w:themeColor="text1"/>
          <w:lang w:val="en-US"/>
        </w:rPr>
        <w:t xml:space="preserve"> brain</w:t>
      </w:r>
      <w:r w:rsidR="00CB393C" w:rsidRPr="00CB393C">
        <w:rPr>
          <w:color w:val="000000" w:themeColor="text1"/>
        </w:rPr>
        <w:t>-computer</w:t>
      </w:r>
      <w:r w:rsidR="00CB393C" w:rsidRPr="00CB393C">
        <w:rPr>
          <w:color w:val="000000" w:themeColor="text1"/>
          <w:lang w:val="en-US"/>
        </w:rPr>
        <w:t xml:space="preserve"> interface</w:t>
      </w:r>
      <w:r w:rsidR="00CB393C" w:rsidRPr="00CB393C">
        <w:rPr>
          <w:color w:val="000000" w:themeColor="text1"/>
        </w:rPr>
        <w:t xml:space="preserve"> as</w:t>
      </w:r>
      <w:r w:rsidR="00CB393C" w:rsidRPr="00CB393C">
        <w:rPr>
          <w:color w:val="000000" w:themeColor="text1"/>
          <w:lang w:val="en-US"/>
        </w:rPr>
        <w:t xml:space="preserve"> input channel</w:t>
      </w:r>
      <w:r w:rsidR="00CB393C" w:rsidRPr="00CB393C">
        <w:rPr>
          <w:color w:val="000000" w:themeColor="text1"/>
        </w:rPr>
        <w:t xml:space="preserve"> for a</w:t>
      </w:r>
      <w:r w:rsidR="00CB393C" w:rsidRPr="00CB393C">
        <w:rPr>
          <w:color w:val="000000" w:themeColor="text1"/>
          <w:lang w:val="en-US"/>
        </w:rPr>
        <w:t xml:space="preserve"> standard assistive technology software</w:t>
      </w:r>
      <w:r w:rsidR="00CB393C" w:rsidRPr="00CB393C">
        <w:rPr>
          <w:color w:val="000000" w:themeColor="text1"/>
        </w:rPr>
        <w:t xml:space="preserve">. </w:t>
      </w:r>
      <w:r w:rsidR="00CB393C" w:rsidRPr="00CB393C">
        <w:rPr>
          <w:i/>
          <w:color w:val="000000" w:themeColor="text1"/>
        </w:rPr>
        <w:t>Clinical EEG</w:t>
      </w:r>
      <w:r w:rsidR="00CB393C" w:rsidRPr="00CB393C">
        <w:rPr>
          <w:i/>
          <w:color w:val="000000" w:themeColor="text1"/>
          <w:lang w:val="en-US"/>
        </w:rPr>
        <w:t xml:space="preserve"> and Neuroscience</w:t>
      </w:r>
      <w:r w:rsidR="00CB393C" w:rsidRPr="00CB393C">
        <w:rPr>
          <w:i/>
          <w:color w:val="000000" w:themeColor="text1"/>
        </w:rPr>
        <w:t xml:space="preserve">, 42(4), </w:t>
      </w:r>
      <w:r w:rsidR="00CB393C" w:rsidRPr="00CB393C">
        <w:rPr>
          <w:color w:val="000000" w:themeColor="text1"/>
        </w:rPr>
        <w:t>236-244.</w:t>
      </w:r>
    </w:p>
    <w:p w:rsidR="00BD0D0B" w:rsidRPr="00BD0D0B" w:rsidRDefault="005B302D" w:rsidP="00BD0D0B">
      <w:pPr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[9</w:t>
      </w:r>
      <w:r w:rsidR="00BD0D0B">
        <w:rPr>
          <w:color w:val="000000" w:themeColor="text1"/>
        </w:rPr>
        <w:t xml:space="preserve">] </w:t>
      </w:r>
      <w:r w:rsidR="00BD0D0B" w:rsidRPr="00BD0D0B">
        <w:rPr>
          <w:color w:val="000000" w:themeColor="text1"/>
          <w:lang w:val="en-US"/>
        </w:rPr>
        <w:t>Lotte, F., Larrue, F.</w:t>
      </w:r>
      <w:r w:rsidR="00BD0D0B">
        <w:rPr>
          <w:color w:val="000000" w:themeColor="text1"/>
          <w:lang w:val="en-US"/>
        </w:rPr>
        <w:t>,</w:t>
      </w:r>
      <w:r w:rsidR="00BD0D0B" w:rsidRPr="00BD0D0B">
        <w:rPr>
          <w:color w:val="000000" w:themeColor="text1"/>
          <w:lang w:val="en-US"/>
        </w:rPr>
        <w:t xml:space="preserve"> &amp; Mühl, C. (2013). Flaws in current human training protocols for</w:t>
      </w:r>
      <w:r w:rsidR="00BD0D0B">
        <w:rPr>
          <w:color w:val="000000" w:themeColor="text1"/>
          <w:lang w:val="en-US"/>
        </w:rPr>
        <w:t xml:space="preserve"> </w:t>
      </w:r>
      <w:r w:rsidR="00BD0D0B" w:rsidRPr="00BD0D0B">
        <w:rPr>
          <w:color w:val="000000" w:themeColor="text1"/>
          <w:lang w:val="en-US"/>
        </w:rPr>
        <w:t>spontaneous Brain-Computer Interfaces: less</w:t>
      </w:r>
      <w:r w:rsidR="00BD0D0B">
        <w:rPr>
          <w:color w:val="000000" w:themeColor="text1"/>
          <w:lang w:val="en-US"/>
        </w:rPr>
        <w:t xml:space="preserve">ons learned from instructional </w:t>
      </w:r>
      <w:r w:rsidR="00BD0D0B" w:rsidRPr="00BD0D0B">
        <w:rPr>
          <w:color w:val="000000" w:themeColor="text1"/>
          <w:lang w:val="en-US"/>
        </w:rPr>
        <w:t xml:space="preserve">design. </w:t>
      </w:r>
      <w:r w:rsidR="00BD0D0B" w:rsidRPr="00BD0D0B">
        <w:rPr>
          <w:i/>
          <w:iCs/>
          <w:color w:val="000000" w:themeColor="text1"/>
          <w:lang w:val="en-US"/>
        </w:rPr>
        <w:t>Frontiers in Human Neuroscience, 7,</w:t>
      </w:r>
      <w:r w:rsidR="00BD0D0B" w:rsidRPr="00BD0D0B">
        <w:rPr>
          <w:color w:val="000000" w:themeColor="text1"/>
          <w:lang w:val="en-US"/>
        </w:rPr>
        <w:t xml:space="preserve"> doi: 10.3389/fnhum.2013.00568.</w:t>
      </w:r>
    </w:p>
    <w:p w:rsidR="00BD0D0B" w:rsidRDefault="00BD0D0B" w:rsidP="00BD0D0B">
      <w:pPr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[</w:t>
      </w:r>
      <w:r w:rsidR="005B302D">
        <w:rPr>
          <w:color w:val="000000" w:themeColor="text1"/>
        </w:rPr>
        <w:t>10</w:t>
      </w:r>
      <w:r>
        <w:rPr>
          <w:color w:val="000000" w:themeColor="text1"/>
        </w:rPr>
        <w:t xml:space="preserve">] </w:t>
      </w:r>
      <w:r w:rsidRPr="00BD0D0B">
        <w:rPr>
          <w:color w:val="000000" w:themeColor="text1"/>
          <w:lang w:val="en-US"/>
        </w:rPr>
        <w:t>Nijboer, F., Furdea, A., Gunst, I., Mellinger, J., McFarland, D. J., Birbaumer, N.</w:t>
      </w:r>
      <w:r w:rsidR="00B63468">
        <w:rPr>
          <w:color w:val="000000" w:themeColor="text1"/>
          <w:lang w:val="en-US"/>
        </w:rPr>
        <w:t>,</w:t>
      </w:r>
      <w:r w:rsidRPr="00BD0D0B">
        <w:rPr>
          <w:color w:val="000000" w:themeColor="text1"/>
          <w:lang w:val="en-US"/>
        </w:rPr>
        <w:t xml:space="preserve"> &amp; Kübler, A. (2008). An auditory brain–computer interface (BCI). </w:t>
      </w:r>
      <w:r w:rsidRPr="00BD0D0B">
        <w:rPr>
          <w:i/>
          <w:color w:val="000000" w:themeColor="text1"/>
          <w:lang w:val="en-US"/>
        </w:rPr>
        <w:t>Journal of Neuroscience Methods, 167(1),</w:t>
      </w:r>
      <w:r w:rsidRPr="00BD0D0B">
        <w:rPr>
          <w:color w:val="000000" w:themeColor="text1"/>
          <w:lang w:val="en-US"/>
        </w:rPr>
        <w:t xml:space="preserve"> 43-50.</w:t>
      </w:r>
    </w:p>
    <w:p w:rsidR="00B63468" w:rsidRDefault="00B63468" w:rsidP="00BD0D0B">
      <w:pPr>
        <w:jc w:val="both"/>
        <w:rPr>
          <w:color w:val="000000" w:themeColor="text1"/>
        </w:rPr>
      </w:pPr>
      <w:r>
        <w:rPr>
          <w:color w:val="000000" w:themeColor="text1"/>
        </w:rPr>
        <w:t>[1</w:t>
      </w:r>
      <w:r w:rsidR="005B302D">
        <w:rPr>
          <w:color w:val="000000" w:themeColor="text1"/>
        </w:rPr>
        <w:t>1</w:t>
      </w:r>
      <w:r>
        <w:rPr>
          <w:color w:val="000000" w:themeColor="text1"/>
        </w:rPr>
        <w:t xml:space="preserve">] </w:t>
      </w:r>
      <w:r w:rsidRPr="00B63468">
        <w:rPr>
          <w:color w:val="000000" w:themeColor="text1"/>
        </w:rPr>
        <w:t>Rheinberg, F., Vollmeyer, R., &amp; Burns, B. D. (2001). QCM: A questionnaire</w:t>
      </w:r>
      <w:r w:rsidRPr="00B63468">
        <w:rPr>
          <w:color w:val="000000" w:themeColor="text1"/>
          <w:lang w:val="en-US"/>
        </w:rPr>
        <w:t xml:space="preserve"> to assess current motivation</w:t>
      </w:r>
      <w:r w:rsidRPr="00B63468">
        <w:rPr>
          <w:color w:val="000000" w:themeColor="text1"/>
        </w:rPr>
        <w:t xml:space="preserve"> in</w:t>
      </w:r>
      <w:r w:rsidRPr="00B63468">
        <w:rPr>
          <w:color w:val="000000" w:themeColor="text1"/>
          <w:lang w:val="en-US"/>
        </w:rPr>
        <w:t xml:space="preserve"> learning situations</w:t>
      </w:r>
      <w:r w:rsidRPr="00B63468">
        <w:rPr>
          <w:color w:val="000000" w:themeColor="text1"/>
        </w:rPr>
        <w:t>.</w:t>
      </w:r>
      <w:r w:rsidRPr="00B63468">
        <w:rPr>
          <w:color w:val="000000" w:themeColor="text1"/>
          <w:lang w:val="en-US"/>
        </w:rPr>
        <w:t> </w:t>
      </w:r>
      <w:r w:rsidRPr="00B63468">
        <w:rPr>
          <w:i/>
          <w:iCs/>
          <w:color w:val="000000" w:themeColor="text1"/>
          <w:lang w:val="en-US"/>
        </w:rPr>
        <w:t>Diagnostica</w:t>
      </w:r>
      <w:r w:rsidRPr="00B63468">
        <w:rPr>
          <w:color w:val="000000" w:themeColor="text1"/>
        </w:rPr>
        <w:t>, </w:t>
      </w:r>
      <w:r w:rsidRPr="00B63468">
        <w:rPr>
          <w:i/>
          <w:iCs/>
          <w:color w:val="000000" w:themeColor="text1"/>
        </w:rPr>
        <w:t>47</w:t>
      </w:r>
      <w:r w:rsidRPr="00B63468">
        <w:rPr>
          <w:color w:val="000000" w:themeColor="text1"/>
        </w:rPr>
        <w:t>(2), 57-66.</w:t>
      </w:r>
    </w:p>
    <w:p w:rsidR="00112538" w:rsidRPr="00112538" w:rsidRDefault="00112538" w:rsidP="00BD0D0B">
      <w:pPr>
        <w:jc w:val="both"/>
        <w:rPr>
          <w:color w:val="000000" w:themeColor="text1"/>
          <w:sz w:val="10"/>
          <w:szCs w:val="10"/>
          <w:lang w:val="en-US"/>
        </w:rPr>
      </w:pPr>
    </w:p>
    <w:p w:rsidR="00390A83" w:rsidRDefault="005B302D" w:rsidP="005B302D">
      <w:pPr>
        <w:pStyle w:val="berschrift1"/>
        <w:rPr>
          <w:lang w:val="en-US"/>
        </w:rPr>
      </w:pPr>
      <w:r>
        <w:rPr>
          <w:lang w:val="en-US"/>
        </w:rPr>
        <w:t>Examples for Further Reading</w:t>
      </w:r>
    </w:p>
    <w:p w:rsidR="005B302D" w:rsidRPr="005B302D" w:rsidRDefault="005B302D" w:rsidP="00BD0D0B">
      <w:pPr>
        <w:jc w:val="both"/>
        <w:rPr>
          <w:color w:val="000000" w:themeColor="text1"/>
          <w:sz w:val="10"/>
          <w:szCs w:val="10"/>
          <w:lang w:val="en-US"/>
        </w:rPr>
      </w:pPr>
    </w:p>
    <w:p w:rsidR="00F637A7" w:rsidRDefault="00F637A7" w:rsidP="00BD0D0B">
      <w:pPr>
        <w:jc w:val="both"/>
        <w:rPr>
          <w:color w:val="000000" w:themeColor="text1"/>
          <w:lang w:val="en-US"/>
        </w:rPr>
      </w:pPr>
      <w:r w:rsidRPr="00F637A7">
        <w:rPr>
          <w:color w:val="000000" w:themeColor="text1"/>
          <w:lang w:val="en-US"/>
        </w:rPr>
        <w:t xml:space="preserve">Chavarriaga, R., Fried-Oken, M., Kleih, S., Lotte, F., &amp; Scherer, R. (2017). Heading for new shores! Overcoming pitfalls in BCI design. </w:t>
      </w:r>
      <w:r w:rsidRPr="00F637A7">
        <w:rPr>
          <w:i/>
          <w:iCs/>
          <w:color w:val="000000" w:themeColor="text1"/>
          <w:lang w:val="en-US"/>
        </w:rPr>
        <w:t xml:space="preserve">Brain-Computer Interfaces, 4, </w:t>
      </w:r>
      <w:r w:rsidR="00811765">
        <w:rPr>
          <w:color w:val="000000" w:themeColor="text1"/>
          <w:lang w:val="en-US"/>
        </w:rPr>
        <w:t>doi: 10.1080/2326263X.2016.</w:t>
      </w:r>
      <w:r w:rsidRPr="00F637A7">
        <w:rPr>
          <w:color w:val="000000" w:themeColor="text1"/>
          <w:lang w:val="en-US"/>
        </w:rPr>
        <w:t>1263916.</w:t>
      </w:r>
    </w:p>
    <w:p w:rsidR="00BD0D0B" w:rsidRDefault="00BD0D0B" w:rsidP="00BD0D0B">
      <w:pPr>
        <w:jc w:val="both"/>
        <w:rPr>
          <w:color w:val="000000" w:themeColor="text1"/>
          <w:lang w:val="en-US"/>
        </w:rPr>
      </w:pPr>
      <w:r w:rsidRPr="00BD0D0B">
        <w:rPr>
          <w:color w:val="000000" w:themeColor="text1"/>
          <w:lang w:val="en-US"/>
        </w:rPr>
        <w:t xml:space="preserve">Choi, I., Rhiu, I., Lee, Y., Yun, M. H. &amp; Nam, C. S. (2017). A systematic review of hybrid brain-computer interfaces: Taxonomy and usability perspectives. </w:t>
      </w:r>
      <w:r w:rsidRPr="00BD0D0B">
        <w:rPr>
          <w:i/>
          <w:color w:val="000000" w:themeColor="text1"/>
          <w:lang w:val="en-US"/>
        </w:rPr>
        <w:t>PLoS ONE, 12(4),</w:t>
      </w:r>
      <w:r w:rsidRPr="00BD0D0B">
        <w:rPr>
          <w:color w:val="000000" w:themeColor="text1"/>
          <w:lang w:val="en-US"/>
        </w:rPr>
        <w:t xml:space="preserve"> doi: 10.1371/journal.pone.0176674.</w:t>
      </w:r>
    </w:p>
    <w:p w:rsidR="00F637A7" w:rsidRDefault="00F637A7" w:rsidP="00BD0D0B">
      <w:pPr>
        <w:jc w:val="both"/>
        <w:rPr>
          <w:color w:val="000000" w:themeColor="text1"/>
        </w:rPr>
      </w:pPr>
      <w:r w:rsidRPr="00F637A7">
        <w:rPr>
          <w:color w:val="000000" w:themeColor="text1"/>
        </w:rPr>
        <w:t>Mladenović, J. (2021).</w:t>
      </w:r>
      <w:r w:rsidRPr="00B63468">
        <w:rPr>
          <w:color w:val="000000" w:themeColor="text1"/>
          <w:lang w:val="en-US"/>
        </w:rPr>
        <w:t xml:space="preserve"> Standardization</w:t>
      </w:r>
      <w:r w:rsidRPr="00F637A7">
        <w:rPr>
          <w:color w:val="000000" w:themeColor="text1"/>
        </w:rPr>
        <w:t xml:space="preserve"> of</w:t>
      </w:r>
      <w:r w:rsidRPr="00B63468">
        <w:rPr>
          <w:color w:val="000000" w:themeColor="text1"/>
          <w:lang w:val="en-US"/>
        </w:rPr>
        <w:t xml:space="preserve"> protocol</w:t>
      </w:r>
      <w:r w:rsidRPr="00F637A7">
        <w:rPr>
          <w:color w:val="000000" w:themeColor="text1"/>
        </w:rPr>
        <w:t xml:space="preserve"> design for</w:t>
      </w:r>
      <w:r w:rsidRPr="00B63468">
        <w:rPr>
          <w:color w:val="000000" w:themeColor="text1"/>
          <w:lang w:val="en-US"/>
        </w:rPr>
        <w:t xml:space="preserve"> user training</w:t>
      </w:r>
      <w:r w:rsidRPr="00F637A7">
        <w:rPr>
          <w:color w:val="000000" w:themeColor="text1"/>
        </w:rPr>
        <w:t xml:space="preserve"> in EEG</w:t>
      </w:r>
      <w:r w:rsidRPr="00B63468">
        <w:rPr>
          <w:color w:val="000000" w:themeColor="text1"/>
          <w:lang w:val="en-GB"/>
        </w:rPr>
        <w:t>-based</w:t>
      </w:r>
      <w:r w:rsidRPr="00B63468">
        <w:rPr>
          <w:color w:val="000000" w:themeColor="text1"/>
          <w:lang w:val="en-US"/>
        </w:rPr>
        <w:t xml:space="preserve"> brain–computer interface</w:t>
      </w:r>
      <w:r w:rsidRPr="00F637A7">
        <w:rPr>
          <w:color w:val="000000" w:themeColor="text1"/>
        </w:rPr>
        <w:t>. </w:t>
      </w:r>
      <w:r w:rsidRPr="00F637A7">
        <w:rPr>
          <w:i/>
          <w:iCs/>
          <w:color w:val="000000" w:themeColor="text1"/>
        </w:rPr>
        <w:t>Journal of</w:t>
      </w:r>
      <w:r w:rsidRPr="00B63468">
        <w:rPr>
          <w:i/>
          <w:iCs/>
          <w:color w:val="000000" w:themeColor="text1"/>
          <w:lang w:val="en-US"/>
        </w:rPr>
        <w:t xml:space="preserve"> Neural</w:t>
      </w:r>
      <w:r w:rsidRPr="00F637A7">
        <w:rPr>
          <w:i/>
          <w:iCs/>
          <w:color w:val="000000" w:themeColor="text1"/>
        </w:rPr>
        <w:t xml:space="preserve"> Engineering</w:t>
      </w:r>
      <w:r w:rsidRPr="00F637A7">
        <w:rPr>
          <w:color w:val="000000" w:themeColor="text1"/>
        </w:rPr>
        <w:t>, </w:t>
      </w:r>
      <w:r w:rsidRPr="00F637A7">
        <w:rPr>
          <w:i/>
          <w:iCs/>
          <w:color w:val="000000" w:themeColor="text1"/>
        </w:rPr>
        <w:t>18</w:t>
      </w:r>
      <w:r w:rsidRPr="00F637A7">
        <w:rPr>
          <w:color w:val="000000" w:themeColor="text1"/>
        </w:rPr>
        <w:t>(1), 011003.</w:t>
      </w:r>
    </w:p>
    <w:sectPr w:rsidR="00F637A7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05A1" w:rsidRDefault="00EA05A1" w:rsidP="00EA05A1">
      <w:pPr>
        <w:spacing w:after="0" w:line="240" w:lineRule="auto"/>
      </w:pPr>
      <w:r>
        <w:separator/>
      </w:r>
    </w:p>
  </w:endnote>
  <w:endnote w:type="continuationSeparator" w:id="0">
    <w:p w:rsidR="00EA05A1" w:rsidRDefault="00EA05A1" w:rsidP="00EA0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3235030"/>
      <w:docPartObj>
        <w:docPartGallery w:val="Page Numbers (Bottom of Page)"/>
        <w:docPartUnique/>
      </w:docPartObj>
    </w:sdtPr>
    <w:sdtEndPr/>
    <w:sdtContent>
      <w:p w:rsidR="00EA05A1" w:rsidRDefault="00EA05A1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2C16">
          <w:rPr>
            <w:noProof/>
          </w:rPr>
          <w:t>1</w:t>
        </w:r>
        <w:r>
          <w:fldChar w:fldCharType="end"/>
        </w:r>
        <w:r w:rsidR="009F650F">
          <w:t xml:space="preserve"> / 7</w:t>
        </w:r>
      </w:p>
    </w:sdtContent>
  </w:sdt>
  <w:p w:rsidR="00EA05A1" w:rsidRDefault="00892693">
    <w:pPr>
      <w:pStyle w:val="Fuzeile"/>
    </w:pPr>
    <w:r w:rsidRPr="00892693">
      <w:rPr>
        <w:noProof/>
        <w:lang w:eastAsia="de-DE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114301</wp:posOffset>
          </wp:positionV>
          <wp:extent cx="995368" cy="485140"/>
          <wp:effectExtent l="0" t="0" r="0" b="0"/>
          <wp:wrapNone/>
          <wp:docPr id="17" name="Grafik 17" descr="C:\Users\phz38gw\Desktop\Bild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hz38gw\Desktop\Bild1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43" t="12637" r="81387" b="75607"/>
                  <a:stretch/>
                </pic:blipFill>
                <pic:spPr bwMode="auto">
                  <a:xfrm>
                    <a:off x="0" y="0"/>
                    <a:ext cx="995368" cy="4851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92693">
      <w:rPr>
        <w:noProof/>
        <w:lang w:eastAsia="de-DE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321335</wp:posOffset>
          </wp:positionV>
          <wp:extent cx="7560000" cy="271666"/>
          <wp:effectExtent l="0" t="0" r="0" b="0"/>
          <wp:wrapNone/>
          <wp:docPr id="13" name="Grafik 13" descr="C:\Users\phz38gw\Desktop\Bild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hz38gw\Desktop\Bild1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603"/>
                  <a:stretch/>
                </pic:blipFill>
                <pic:spPr bwMode="auto">
                  <a:xfrm>
                    <a:off x="0" y="0"/>
                    <a:ext cx="7560000" cy="27166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05A1" w:rsidRDefault="00EA05A1" w:rsidP="00EA05A1">
      <w:pPr>
        <w:spacing w:after="0" w:line="240" w:lineRule="auto"/>
      </w:pPr>
      <w:r>
        <w:separator/>
      </w:r>
    </w:p>
  </w:footnote>
  <w:footnote w:type="continuationSeparator" w:id="0">
    <w:p w:rsidR="00EA05A1" w:rsidRDefault="00EA05A1" w:rsidP="00EA0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05A1" w:rsidRPr="00EA05A1" w:rsidRDefault="00611C57" w:rsidP="00EA05A1">
    <w:pPr>
      <w:pStyle w:val="Kopfzeile"/>
      <w:jc w:val="center"/>
      <w:rPr>
        <w:lang w:val="en-US"/>
      </w:rPr>
    </w:pPr>
    <w:r>
      <w:rPr>
        <w:noProof/>
        <w:sz w:val="24"/>
        <w:lang w:eastAsia="de-DE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20000" cy="720000"/>
          <wp:effectExtent l="0" t="0" r="4445" b="4445"/>
          <wp:wrapNone/>
          <wp:docPr id="12" name="Grafik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20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4"/>
        <w:lang w:eastAsia="de-DE"/>
      </w:rPr>
      <w:drawing>
        <wp:anchor distT="0" distB="0" distL="114300" distR="114300" simplePos="0" relativeHeight="251659264" behindDoc="1" locked="0" layoutInCell="1" allowOverlap="1" wp14:anchorId="434754A4" wp14:editId="2286FDDB">
          <wp:simplePos x="0" y="0"/>
          <wp:positionH relativeFrom="page">
            <wp:align>left</wp:align>
          </wp:positionH>
          <wp:positionV relativeFrom="paragraph">
            <wp:posOffset>-449581</wp:posOffset>
          </wp:positionV>
          <wp:extent cx="1398637" cy="630000"/>
          <wp:effectExtent l="0" t="0" r="0" b="0"/>
          <wp:wrapNone/>
          <wp:docPr id="9" name="Grafik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8637" cy="630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05A1" w:rsidRPr="00EA05A1">
      <w:rPr>
        <w:sz w:val="24"/>
      </w:rPr>
      <w:t xml:space="preserve">8th International BCI Meeting 2021: Workshop W3 </w:t>
    </w:r>
    <w:r w:rsidR="00EA05A1" w:rsidRPr="00215176">
      <w:rPr>
        <w:lang w:val="en-US"/>
      </w:rPr>
      <w:t>‘‘</w:t>
    </w:r>
    <w:r w:rsidR="00EA05A1" w:rsidRPr="00EA05A1">
      <w:rPr>
        <w:sz w:val="24"/>
      </w:rPr>
      <w:t>Optimising BCI performance by integrating information on the user's internal state</w:t>
    </w:r>
    <w:r w:rsidR="00EA05A1" w:rsidRPr="00215176">
      <w:rPr>
        <w:lang w:val="en-US"/>
      </w:rPr>
      <w:t>’’</w:t>
    </w:r>
  </w:p>
  <w:p w:rsidR="00EA05A1" w:rsidRDefault="00EA05A1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DD1"/>
    <w:rsid w:val="00010E11"/>
    <w:rsid w:val="0002789A"/>
    <w:rsid w:val="00112538"/>
    <w:rsid w:val="00215176"/>
    <w:rsid w:val="00353DD1"/>
    <w:rsid w:val="00390A83"/>
    <w:rsid w:val="003A7032"/>
    <w:rsid w:val="005B302D"/>
    <w:rsid w:val="005B3619"/>
    <w:rsid w:val="00611C57"/>
    <w:rsid w:val="00647E1F"/>
    <w:rsid w:val="007E22C3"/>
    <w:rsid w:val="00811765"/>
    <w:rsid w:val="00822C16"/>
    <w:rsid w:val="00885EEC"/>
    <w:rsid w:val="00892693"/>
    <w:rsid w:val="008C2978"/>
    <w:rsid w:val="008C454D"/>
    <w:rsid w:val="009646D5"/>
    <w:rsid w:val="009A302F"/>
    <w:rsid w:val="009F650F"/>
    <w:rsid w:val="00AA5975"/>
    <w:rsid w:val="00AC7465"/>
    <w:rsid w:val="00AD7AA5"/>
    <w:rsid w:val="00B24EB5"/>
    <w:rsid w:val="00B63468"/>
    <w:rsid w:val="00BC2CB3"/>
    <w:rsid w:val="00BD0D0B"/>
    <w:rsid w:val="00C054F2"/>
    <w:rsid w:val="00C84F59"/>
    <w:rsid w:val="00CA507E"/>
    <w:rsid w:val="00CB393C"/>
    <w:rsid w:val="00CB5347"/>
    <w:rsid w:val="00CE4E40"/>
    <w:rsid w:val="00D3712E"/>
    <w:rsid w:val="00E24E08"/>
    <w:rsid w:val="00EA05A1"/>
    <w:rsid w:val="00F61563"/>
    <w:rsid w:val="00F637A7"/>
    <w:rsid w:val="00FC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5:chartTrackingRefBased/>
  <w15:docId w15:val="{C532C0B8-4294-497F-BAE2-7817B6F24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90A83"/>
    <w:rPr>
      <w:rFonts w:ascii="Century Gothic" w:hAnsi="Century Gothic"/>
      <w:sz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85EE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4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85EE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2"/>
      <w:szCs w:val="26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E22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A05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85EEC"/>
    <w:rPr>
      <w:rFonts w:ascii="Century Gothic" w:eastAsiaTheme="majorEastAsia" w:hAnsi="Century Gothic" w:cstheme="majorBidi"/>
      <w:b/>
      <w:color w:val="000000" w:themeColor="text1"/>
      <w:sz w:val="24"/>
      <w:szCs w:val="32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85EEC"/>
    <w:rPr>
      <w:rFonts w:ascii="Century Gothic" w:eastAsiaTheme="majorEastAsia" w:hAnsi="Century Gothic" w:cstheme="majorBidi"/>
      <w:color w:val="000000" w:themeColor="text1"/>
      <w:szCs w:val="26"/>
      <w:u w:val="single"/>
    </w:rPr>
  </w:style>
  <w:style w:type="paragraph" w:styleId="StandardWeb">
    <w:name w:val="Normal (Web)"/>
    <w:basedOn w:val="Standard"/>
    <w:uiPriority w:val="99"/>
    <w:semiHidden/>
    <w:unhideWhenUsed/>
    <w:rsid w:val="00F63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E22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einLeerraum">
    <w:name w:val="No Spacing"/>
    <w:uiPriority w:val="1"/>
    <w:qFormat/>
    <w:rsid w:val="00BD0D0B"/>
    <w:pPr>
      <w:spacing w:after="0" w:line="240" w:lineRule="auto"/>
    </w:pPr>
    <w:rPr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EA05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A05A1"/>
    <w:rPr>
      <w:rFonts w:ascii="Century Gothic" w:hAnsi="Century Gothic"/>
      <w:sz w:val="20"/>
    </w:rPr>
  </w:style>
  <w:style w:type="paragraph" w:styleId="Fuzeile">
    <w:name w:val="footer"/>
    <w:basedOn w:val="Standard"/>
    <w:link w:val="FuzeileZchn"/>
    <w:uiPriority w:val="99"/>
    <w:unhideWhenUsed/>
    <w:rsid w:val="00EA05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A05A1"/>
    <w:rPr>
      <w:rFonts w:ascii="Century Gothic" w:hAnsi="Century Gothic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A05A1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styleId="Hyperlink">
    <w:name w:val="Hyperlink"/>
    <w:basedOn w:val="Absatz-Standardschriftart"/>
    <w:uiPriority w:val="99"/>
    <w:unhideWhenUsed/>
    <w:rsid w:val="00CE4E40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8C29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4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www.midss.org/sites/default/files/questeng.scoring_sheetpdf_0.pdf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52711-D642-4D5B-BC62-6D6B2F0B2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1312</Words>
  <Characters>8269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Universitaet Wuerzburg</Company>
  <LinksUpToDate>false</LinksUpToDate>
  <CharactersWithSpaces>9562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Ziebell</dc:creator>
  <cp:keywords/>
  <dc:description/>
  <cp:lastModifiedBy>Philipp Ziebell</cp:lastModifiedBy>
  <cp:revision>6</cp:revision>
  <cp:lastPrinted>2021-06-07T06:04:00Z</cp:lastPrinted>
  <dcterms:created xsi:type="dcterms:W3CDTF">2021-06-07T06:04:00Z</dcterms:created>
  <dcterms:modified xsi:type="dcterms:W3CDTF">2021-06-07T06:04:00Z</dcterms:modified>
</cp:coreProperties>
</file>