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黑体" w:hAnsi="黑体" w:eastAsia="黑体"/>
          <w:b/>
          <w:sz w:val="40"/>
        </w:rPr>
        <w:t>省级大创结题答辩 · 讲稿与预期问答</w:t>
      </w:r>
    </w:p>
    <w:p>
      <w:pPr>
        <w:jc w:val="center"/>
      </w:pPr>
      <w:r>
        <w:rPr>
          <w:rFonts w:ascii="Calibri" w:hAnsi="Calibri" w:eastAsia="宋体"/>
          <w:b w:val="0"/>
          <w:sz w:val="24"/>
        </w:rPr>
        <w:t>基于 Prompt 工程的上市公司财报解读与行业对标系统</w:t>
      </w:r>
    </w:p>
    <w:p>
      <w:pPr>
        <w:jc w:val="center"/>
      </w:pPr>
      <w:r>
        <w:rPr>
          <w:rFonts w:ascii="Calibri" w:hAnsi="Calibri" w:eastAsia="宋体"/>
          <w:b w:val="0"/>
          <w:color w:val="52637A"/>
          <w:sz w:val="20"/>
        </w:rPr>
        <w:t>配套文件：答辩PPT_财报智读.pptx（15 页，每页附有讲稿备注）</w:t>
      </w:r>
    </w:p>
    <w:p>
      <w:pPr>
        <w:spacing w:before="280" w:after="120"/>
      </w:pPr>
      <w:r>
        <w:rPr>
          <w:rFonts w:ascii="黑体" w:hAnsi="黑体" w:eastAsia="黑体"/>
          <w:b/>
          <w:sz w:val="28"/>
        </w:rPr>
        <w:t>一、时间分配建议（按 10 分钟陈述设计）</w:t>
      </w:r>
    </w:p>
    <w:tbl>
      <w:tblPr>
        <w:tblStyle w:val="TableGrid"/>
        <w:tblW w:type="auto" w:w="0"/>
        <w:tblLook w:firstColumn="1" w:firstRow="1" w:lastColumn="0" w:lastRow="0" w:noHBand="0" w:noVBand="1" w:val="04A0"/>
      </w:tblPr>
      <w:tblGrid>
        <w:gridCol w:w="2324"/>
        <w:gridCol w:w="2324"/>
        <w:gridCol w:w="2324"/>
        <w:gridCol w:w="2324"/>
      </w:tblGrid>
      <w:tr>
        <w:tc>
          <w:tcPr>
            <w:tcW w:type="dxa" w:w="907"/>
          </w:tcPr>
          <w:p>
            <w:r/>
            <w:r>
              <w:rPr>
                <w:rFonts w:ascii="黑体" w:hAnsi="黑体" w:eastAsia="黑体"/>
                <w:b/>
                <w:sz w:val="19"/>
              </w:rPr>
              <w:t>PPT 页</w:t>
            </w:r>
          </w:p>
        </w:tc>
        <w:tc>
          <w:tcPr>
            <w:tcW w:type="dxa" w:w="2381"/>
          </w:tcPr>
          <w:p>
            <w:r/>
            <w:r>
              <w:rPr>
                <w:rFonts w:ascii="黑体" w:hAnsi="黑体" w:eastAsia="黑体"/>
                <w:b/>
                <w:sz w:val="19"/>
              </w:rPr>
              <w:t>内容</w:t>
            </w:r>
          </w:p>
        </w:tc>
        <w:tc>
          <w:tcPr>
            <w:tcW w:type="dxa" w:w="1247"/>
          </w:tcPr>
          <w:p>
            <w:r/>
            <w:r>
              <w:rPr>
                <w:rFonts w:ascii="黑体" w:hAnsi="黑体" w:eastAsia="黑体"/>
                <w:b/>
                <w:sz w:val="19"/>
              </w:rPr>
              <w:t>建议用时</w:t>
            </w:r>
          </w:p>
        </w:tc>
        <w:tc>
          <w:tcPr>
            <w:tcW w:type="dxa" w:w="4535"/>
          </w:tcPr>
          <w:p>
            <w:r/>
            <w:r>
              <w:rPr>
                <w:rFonts w:ascii="黑体" w:hAnsi="黑体" w:eastAsia="黑体"/>
                <w:b/>
                <w:sz w:val="19"/>
              </w:rPr>
              <w:t>要点</w:t>
            </w:r>
          </w:p>
        </w:tc>
      </w:tr>
      <w:tr>
        <w:tc>
          <w:tcPr>
            <w:tcW w:type="dxa" w:w="907"/>
          </w:tcPr>
          <w:p>
            <w:r/>
            <w:r>
              <w:rPr>
                <w:rFonts w:ascii="Calibri" w:hAnsi="Calibri" w:eastAsia="宋体"/>
                <w:b w:val="0"/>
                <w:sz w:val="19"/>
              </w:rPr>
              <w:t>1</w:t>
            </w:r>
          </w:p>
        </w:tc>
        <w:tc>
          <w:tcPr>
            <w:tcW w:type="dxa" w:w="2381"/>
          </w:tcPr>
          <w:p>
            <w:r/>
            <w:r>
              <w:rPr>
                <w:rFonts w:ascii="Calibri" w:hAnsi="Calibri" w:eastAsia="宋体"/>
                <w:b w:val="0"/>
                <w:sz w:val="19"/>
              </w:rPr>
              <w:t>封面与自我介绍</w:t>
            </w:r>
          </w:p>
        </w:tc>
        <w:tc>
          <w:tcPr>
            <w:tcW w:type="dxa" w:w="1247"/>
          </w:tcPr>
          <w:p>
            <w:r/>
            <w:r>
              <w:rPr>
                <w:rFonts w:ascii="Calibri" w:hAnsi="Calibri" w:eastAsia="宋体"/>
                <w:b w:val="0"/>
                <w:sz w:val="19"/>
              </w:rPr>
              <w:t>20 秒</w:t>
            </w:r>
          </w:p>
        </w:tc>
        <w:tc>
          <w:tcPr>
            <w:tcW w:type="dxa" w:w="4535"/>
          </w:tcPr>
          <w:p>
            <w:r/>
            <w:r>
              <w:rPr>
                <w:rFonts w:ascii="Calibri" w:hAnsi="Calibri" w:eastAsia="宋体"/>
                <w:b w:val="0"/>
                <w:sz w:val="19"/>
              </w:rPr>
              <w:t>姓名、题目、一句话定位</w:t>
            </w:r>
          </w:p>
        </w:tc>
      </w:tr>
      <w:tr>
        <w:tc>
          <w:tcPr>
            <w:tcW w:type="dxa" w:w="907"/>
          </w:tcPr>
          <w:p>
            <w:r/>
            <w:r>
              <w:rPr>
                <w:rFonts w:ascii="Calibri" w:hAnsi="Calibri" w:eastAsia="宋体"/>
                <w:b w:val="0"/>
                <w:sz w:val="19"/>
              </w:rPr>
              <w:t>2</w:t>
            </w:r>
          </w:p>
        </w:tc>
        <w:tc>
          <w:tcPr>
            <w:tcW w:type="dxa" w:w="2381"/>
          </w:tcPr>
          <w:p>
            <w:r/>
            <w:r>
              <w:rPr>
                <w:rFonts w:ascii="Calibri" w:hAnsi="Calibri" w:eastAsia="宋体"/>
                <w:b w:val="0"/>
                <w:sz w:val="19"/>
              </w:rPr>
              <w:t>一页看懂</w:t>
            </w:r>
          </w:p>
        </w:tc>
        <w:tc>
          <w:tcPr>
            <w:tcW w:type="dxa" w:w="1247"/>
          </w:tcPr>
          <w:p>
            <w:r/>
            <w:r>
              <w:rPr>
                <w:rFonts w:ascii="Calibri" w:hAnsi="Calibri" w:eastAsia="宋体"/>
                <w:b w:val="0"/>
                <w:sz w:val="19"/>
              </w:rPr>
              <w:t>50 秒</w:t>
            </w:r>
          </w:p>
        </w:tc>
        <w:tc>
          <w:tcPr>
            <w:tcW w:type="dxa" w:w="4535"/>
          </w:tcPr>
          <w:p>
            <w:r/>
            <w:r>
              <w:rPr>
                <w:rFonts w:ascii="Calibri" w:hAnsi="Calibri" w:eastAsia="宋体"/>
                <w:b w:val="0"/>
                <w:sz w:val="19"/>
              </w:rPr>
              <w:t>四个关键数字，抛出两个问题</w:t>
            </w:r>
          </w:p>
        </w:tc>
      </w:tr>
      <w:tr>
        <w:tc>
          <w:tcPr>
            <w:tcW w:type="dxa" w:w="907"/>
          </w:tcPr>
          <w:p>
            <w:r/>
            <w:r>
              <w:rPr>
                <w:rFonts w:ascii="Calibri" w:hAnsi="Calibri" w:eastAsia="宋体"/>
                <w:b w:val="0"/>
                <w:sz w:val="19"/>
              </w:rPr>
              <w:t>3</w:t>
            </w:r>
          </w:p>
        </w:tc>
        <w:tc>
          <w:tcPr>
            <w:tcW w:type="dxa" w:w="2381"/>
          </w:tcPr>
          <w:p>
            <w:r/>
            <w:r>
              <w:rPr>
                <w:rFonts w:ascii="Calibri" w:hAnsi="Calibri" w:eastAsia="宋体"/>
                <w:b w:val="0"/>
                <w:sz w:val="19"/>
              </w:rPr>
              <w:t>系统架构</w:t>
            </w:r>
          </w:p>
        </w:tc>
        <w:tc>
          <w:tcPr>
            <w:tcW w:type="dxa" w:w="1247"/>
          </w:tcPr>
          <w:p>
            <w:r/>
            <w:r>
              <w:rPr>
                <w:rFonts w:ascii="Calibri" w:hAnsi="Calibri" w:eastAsia="宋体"/>
                <w:b w:val="0"/>
                <w:sz w:val="19"/>
              </w:rPr>
              <w:t>70 秒</w:t>
            </w:r>
          </w:p>
        </w:tc>
        <w:tc>
          <w:tcPr>
            <w:tcW w:type="dxa" w:w="4535"/>
          </w:tcPr>
          <w:p>
            <w:r/>
            <w:r>
              <w:rPr>
                <w:rFonts w:ascii="Calibri" w:hAnsi="Calibri" w:eastAsia="宋体"/>
                <w:b w:val="0"/>
                <w:sz w:val="19"/>
              </w:rPr>
              <w:t>**本页是重点**：双层解耦、模型无计算入口</w:t>
            </w:r>
          </w:p>
        </w:tc>
      </w:tr>
      <w:tr>
        <w:tc>
          <w:tcPr>
            <w:tcW w:type="dxa" w:w="907"/>
          </w:tcPr>
          <w:p>
            <w:r/>
            <w:r>
              <w:rPr>
                <w:rFonts w:ascii="Calibri" w:hAnsi="Calibri" w:eastAsia="宋体"/>
                <w:b w:val="0"/>
                <w:sz w:val="19"/>
              </w:rPr>
              <w:t>4-5</w:t>
            </w:r>
          </w:p>
        </w:tc>
        <w:tc>
          <w:tcPr>
            <w:tcW w:type="dxa" w:w="2381"/>
          </w:tcPr>
          <w:p>
            <w:r/>
            <w:r>
              <w:rPr>
                <w:rFonts w:ascii="Calibri" w:hAnsi="Calibri" w:eastAsia="宋体"/>
                <w:b w:val="0"/>
                <w:sz w:val="19"/>
              </w:rPr>
              <w:t>界面设计与工程化</w:t>
            </w:r>
          </w:p>
        </w:tc>
        <w:tc>
          <w:tcPr>
            <w:tcW w:type="dxa" w:w="1247"/>
          </w:tcPr>
          <w:p>
            <w:r/>
            <w:r>
              <w:rPr>
                <w:rFonts w:ascii="Calibri" w:hAnsi="Calibri" w:eastAsia="宋体"/>
                <w:b w:val="0"/>
                <w:sz w:val="19"/>
              </w:rPr>
              <w:t>90 秒</w:t>
            </w:r>
          </w:p>
        </w:tc>
        <w:tc>
          <w:tcPr>
            <w:tcW w:type="dxa" w:w="4535"/>
          </w:tcPr>
          <w:p>
            <w:r/>
            <w:r>
              <w:rPr>
                <w:rFonts w:ascii="Calibri" w:hAnsi="Calibri" w:eastAsia="宋体"/>
                <w:b w:val="0"/>
                <w:sz w:val="19"/>
              </w:rPr>
              <w:t>**本项目最直观的差异点**，先给视觉冲击再讲工程细节</w:t>
            </w:r>
          </w:p>
        </w:tc>
      </w:tr>
      <w:tr>
        <w:tc>
          <w:tcPr>
            <w:tcW w:type="dxa" w:w="907"/>
          </w:tcPr>
          <w:p>
            <w:r/>
            <w:r>
              <w:rPr>
                <w:rFonts w:ascii="Calibri" w:hAnsi="Calibri" w:eastAsia="宋体"/>
                <w:b w:val="0"/>
                <w:sz w:val="19"/>
              </w:rPr>
              <w:t>6</w:t>
            </w:r>
          </w:p>
        </w:tc>
        <w:tc>
          <w:tcPr>
            <w:tcW w:type="dxa" w:w="2381"/>
          </w:tcPr>
          <w:p>
            <w:r/>
            <w:r>
              <w:rPr>
                <w:rFonts w:ascii="Calibri" w:hAnsi="Calibri" w:eastAsia="宋体"/>
                <w:b w:val="0"/>
                <w:sz w:val="19"/>
              </w:rPr>
              <w:t>数据与口径修正</w:t>
            </w:r>
          </w:p>
        </w:tc>
        <w:tc>
          <w:tcPr>
            <w:tcW w:type="dxa" w:w="1247"/>
          </w:tcPr>
          <w:p>
            <w:r/>
            <w:r>
              <w:rPr>
                <w:rFonts w:ascii="Calibri" w:hAnsi="Calibri" w:eastAsia="宋体"/>
                <w:b w:val="0"/>
                <w:sz w:val="19"/>
              </w:rPr>
              <w:t>70 秒</w:t>
            </w:r>
          </w:p>
        </w:tc>
        <w:tc>
          <w:tcPr>
            <w:tcW w:type="dxa" w:w="4535"/>
          </w:tcPr>
          <w:p>
            <w:r/>
            <w:r>
              <w:rPr>
                <w:rFonts w:ascii="Calibri" w:hAnsi="Calibri" w:eastAsia="宋体"/>
                <w:b w:val="0"/>
                <w:sz w:val="19"/>
              </w:rPr>
              <w:t>真实数据 + 主动讲口径自查（体现严谨）</w:t>
            </w:r>
          </w:p>
        </w:tc>
      </w:tr>
      <w:tr>
        <w:tc>
          <w:tcPr>
            <w:tcW w:type="dxa" w:w="907"/>
          </w:tcPr>
          <w:p>
            <w:r/>
            <w:r>
              <w:rPr>
                <w:rFonts w:ascii="Calibri" w:hAnsi="Calibri" w:eastAsia="宋体"/>
                <w:b w:val="0"/>
                <w:sz w:val="19"/>
              </w:rPr>
              <w:t>7-8</w:t>
            </w:r>
          </w:p>
        </w:tc>
        <w:tc>
          <w:tcPr>
            <w:tcW w:type="dxa" w:w="2381"/>
          </w:tcPr>
          <w:p>
            <w:r/>
            <w:r>
              <w:rPr>
                <w:rFonts w:ascii="Calibri" w:hAnsi="Calibri" w:eastAsia="宋体"/>
                <w:b w:val="0"/>
                <w:sz w:val="19"/>
              </w:rPr>
              <w:t>指标体系与三层 Prompt</w:t>
            </w:r>
          </w:p>
        </w:tc>
        <w:tc>
          <w:tcPr>
            <w:tcW w:type="dxa" w:w="1247"/>
          </w:tcPr>
          <w:p>
            <w:r/>
            <w:r>
              <w:rPr>
                <w:rFonts w:ascii="Calibri" w:hAnsi="Calibri" w:eastAsia="宋体"/>
                <w:b w:val="0"/>
                <w:sz w:val="19"/>
              </w:rPr>
              <w:t>70 秒</w:t>
            </w:r>
          </w:p>
        </w:tc>
        <w:tc>
          <w:tcPr>
            <w:tcW w:type="dxa" w:w="4535"/>
          </w:tcPr>
          <w:p>
            <w:r/>
            <w:r>
              <w:rPr>
                <w:rFonts w:ascii="Calibri" w:hAnsi="Calibri" w:eastAsia="宋体"/>
                <w:b w:val="0"/>
                <w:sz w:val="19"/>
              </w:rPr>
              <w:t>方向感知评分、负例约束、缺失声明</w:t>
            </w:r>
          </w:p>
        </w:tc>
      </w:tr>
      <w:tr>
        <w:tc>
          <w:tcPr>
            <w:tcW w:type="dxa" w:w="907"/>
          </w:tcPr>
          <w:p>
            <w:r/>
            <w:r>
              <w:rPr>
                <w:rFonts w:ascii="Calibri" w:hAnsi="Calibri" w:eastAsia="宋体"/>
                <w:b w:val="0"/>
                <w:sz w:val="19"/>
              </w:rPr>
              <w:t>9</w:t>
            </w:r>
          </w:p>
        </w:tc>
        <w:tc>
          <w:tcPr>
            <w:tcW w:type="dxa" w:w="2381"/>
          </w:tcPr>
          <w:p>
            <w:r/>
            <w:r>
              <w:rPr>
                <w:rFonts w:ascii="Calibri" w:hAnsi="Calibri" w:eastAsia="宋体"/>
                <w:b w:val="0"/>
                <w:sz w:val="19"/>
              </w:rPr>
              <w:t>防幻觉闭环</w:t>
            </w:r>
          </w:p>
        </w:tc>
        <w:tc>
          <w:tcPr>
            <w:tcW w:type="dxa" w:w="1247"/>
          </w:tcPr>
          <w:p>
            <w:r/>
            <w:r>
              <w:rPr>
                <w:rFonts w:ascii="Calibri" w:hAnsi="Calibri" w:eastAsia="宋体"/>
                <w:b w:val="0"/>
                <w:sz w:val="19"/>
              </w:rPr>
              <w:t>60 秒</w:t>
            </w:r>
          </w:p>
        </w:tc>
        <w:tc>
          <w:tcPr>
            <w:tcW w:type="dxa" w:w="4535"/>
          </w:tcPr>
          <w:p>
            <w:r/>
            <w:r>
              <w:rPr>
                <w:rFonts w:ascii="Calibri" w:hAnsi="Calibri" w:eastAsia="宋体"/>
                <w:b w:val="0"/>
                <w:sz w:val="19"/>
              </w:rPr>
              <w:t>**核心创新点**：数值溯源，把幻觉变成指标</w:t>
            </w:r>
          </w:p>
        </w:tc>
      </w:tr>
      <w:tr>
        <w:tc>
          <w:tcPr>
            <w:tcW w:type="dxa" w:w="907"/>
          </w:tcPr>
          <w:p>
            <w:r/>
            <w:r>
              <w:rPr>
                <w:rFonts w:ascii="Calibri" w:hAnsi="Calibri" w:eastAsia="宋体"/>
                <w:b w:val="0"/>
                <w:sz w:val="19"/>
              </w:rPr>
              <w:t>10-11</w:t>
            </w:r>
          </w:p>
        </w:tc>
        <w:tc>
          <w:tcPr>
            <w:tcW w:type="dxa" w:w="2381"/>
          </w:tcPr>
          <w:p>
            <w:r/>
            <w:r>
              <w:rPr>
                <w:rFonts w:ascii="Calibri" w:hAnsi="Calibri" w:eastAsia="宋体"/>
                <w:b w:val="0"/>
                <w:sz w:val="19"/>
              </w:rPr>
              <w:t>实验设计与结果</w:t>
            </w:r>
          </w:p>
        </w:tc>
        <w:tc>
          <w:tcPr>
            <w:tcW w:type="dxa" w:w="1247"/>
          </w:tcPr>
          <w:p>
            <w:r/>
            <w:r>
              <w:rPr>
                <w:rFonts w:ascii="Calibri" w:hAnsi="Calibri" w:eastAsia="宋体"/>
                <w:b w:val="0"/>
                <w:sz w:val="19"/>
              </w:rPr>
              <w:t>100 秒</w:t>
            </w:r>
          </w:p>
        </w:tc>
        <w:tc>
          <w:tcPr>
            <w:tcW w:type="dxa" w:w="4535"/>
          </w:tcPr>
          <w:p>
            <w:r/>
            <w:r>
              <w:rPr>
                <w:rFonts w:ascii="Calibri" w:hAnsi="Calibri" w:eastAsia="宋体"/>
                <w:b w:val="0"/>
                <w:sz w:val="19"/>
              </w:rPr>
              <w:t>**留足时间**：数据注入是最大杠杆 + 主动报告负面结果</w:t>
            </w:r>
          </w:p>
        </w:tc>
      </w:tr>
      <w:tr>
        <w:tc>
          <w:tcPr>
            <w:tcW w:type="dxa" w:w="907"/>
          </w:tcPr>
          <w:p>
            <w:r/>
            <w:r>
              <w:rPr>
                <w:rFonts w:ascii="Calibri" w:hAnsi="Calibri" w:eastAsia="宋体"/>
                <w:b w:val="0"/>
                <w:sz w:val="19"/>
              </w:rPr>
              <w:t>12</w:t>
            </w:r>
          </w:p>
        </w:tc>
        <w:tc>
          <w:tcPr>
            <w:tcW w:type="dxa" w:w="2381"/>
          </w:tcPr>
          <w:p>
            <w:r/>
            <w:r>
              <w:rPr>
                <w:rFonts w:ascii="Calibri" w:hAnsi="Calibri" w:eastAsia="宋体"/>
                <w:b w:val="0"/>
                <w:sz w:val="19"/>
              </w:rPr>
              <w:t>创新点与成果</w:t>
            </w:r>
          </w:p>
        </w:tc>
        <w:tc>
          <w:tcPr>
            <w:tcW w:type="dxa" w:w="1247"/>
          </w:tcPr>
          <w:p>
            <w:r/>
            <w:r>
              <w:rPr>
                <w:rFonts w:ascii="Calibri" w:hAnsi="Calibri" w:eastAsia="宋体"/>
                <w:b w:val="0"/>
                <w:sz w:val="19"/>
              </w:rPr>
              <w:t>40 秒</w:t>
            </w:r>
          </w:p>
        </w:tc>
        <w:tc>
          <w:tcPr>
            <w:tcW w:type="dxa" w:w="4535"/>
          </w:tcPr>
          <w:p>
            <w:r/>
            <w:r>
              <w:rPr>
                <w:rFonts w:ascii="Calibri" w:hAnsi="Calibri" w:eastAsia="宋体"/>
                <w:b w:val="0"/>
                <w:sz w:val="19"/>
              </w:rPr>
              <w:t>软著、论文、系统、实验记录</w:t>
            </w:r>
          </w:p>
        </w:tc>
      </w:tr>
      <w:tr>
        <w:tc>
          <w:tcPr>
            <w:tcW w:type="dxa" w:w="907"/>
          </w:tcPr>
          <w:p>
            <w:r/>
            <w:r>
              <w:rPr>
                <w:rFonts w:ascii="Calibri" w:hAnsi="Calibri" w:eastAsia="宋体"/>
                <w:b w:val="0"/>
                <w:sz w:val="19"/>
              </w:rPr>
              <w:t>13</w:t>
            </w:r>
          </w:p>
        </w:tc>
        <w:tc>
          <w:tcPr>
            <w:tcW w:type="dxa" w:w="2381"/>
          </w:tcPr>
          <w:p>
            <w:r/>
            <w:r>
              <w:rPr>
                <w:rFonts w:ascii="Calibri" w:hAnsi="Calibri" w:eastAsia="宋体"/>
                <w:b w:val="0"/>
                <w:sz w:val="19"/>
              </w:rPr>
              <w:t>不足与展望</w:t>
            </w:r>
          </w:p>
        </w:tc>
        <w:tc>
          <w:tcPr>
            <w:tcW w:type="dxa" w:w="1247"/>
          </w:tcPr>
          <w:p>
            <w:r/>
            <w:r>
              <w:rPr>
                <w:rFonts w:ascii="Calibri" w:hAnsi="Calibri" w:eastAsia="宋体"/>
                <w:b w:val="0"/>
                <w:sz w:val="19"/>
              </w:rPr>
              <w:t>40 秒</w:t>
            </w:r>
          </w:p>
        </w:tc>
        <w:tc>
          <w:tcPr>
            <w:tcW w:type="dxa" w:w="4535"/>
          </w:tcPr>
          <w:p>
            <w:r/>
            <w:r>
              <w:rPr>
                <w:rFonts w:ascii="Calibri" w:hAnsi="Calibri" w:eastAsia="宋体"/>
                <w:b w:val="0"/>
                <w:sz w:val="19"/>
              </w:rPr>
              <w:t>如实说限制，比讲满成绩得分高</w:t>
            </w:r>
          </w:p>
        </w:tc>
      </w:tr>
      <w:tr>
        <w:tc>
          <w:tcPr>
            <w:tcW w:type="dxa" w:w="907"/>
          </w:tcPr>
          <w:p>
            <w:r/>
            <w:r>
              <w:rPr>
                <w:rFonts w:ascii="Calibri" w:hAnsi="Calibri" w:eastAsia="宋体"/>
                <w:b w:val="0"/>
                <w:sz w:val="19"/>
              </w:rPr>
              <w:t>14-15</w:t>
            </w:r>
          </w:p>
        </w:tc>
        <w:tc>
          <w:tcPr>
            <w:tcW w:type="dxa" w:w="2381"/>
          </w:tcPr>
          <w:p>
            <w:r/>
            <w:r>
              <w:rPr>
                <w:rFonts w:ascii="Calibri" w:hAnsi="Calibri" w:eastAsia="宋体"/>
                <w:b w:val="0"/>
                <w:sz w:val="19"/>
              </w:rPr>
              <w:t>分工与致谢</w:t>
            </w:r>
          </w:p>
        </w:tc>
        <w:tc>
          <w:tcPr>
            <w:tcW w:type="dxa" w:w="1247"/>
          </w:tcPr>
          <w:p>
            <w:r/>
            <w:r>
              <w:rPr>
                <w:rFonts w:ascii="Calibri" w:hAnsi="Calibri" w:eastAsia="宋体"/>
                <w:b w:val="0"/>
                <w:sz w:val="19"/>
              </w:rPr>
              <w:t>30 秒</w:t>
            </w:r>
          </w:p>
        </w:tc>
        <w:tc>
          <w:tcPr>
            <w:tcW w:type="dxa" w:w="4535"/>
          </w:tcPr>
          <w:p>
            <w:r/>
            <w:r>
              <w:rPr>
                <w:rFonts w:ascii="Calibri" w:hAnsi="Calibri" w:eastAsia="宋体"/>
                <w:b w:val="0"/>
                <w:sz w:val="19"/>
              </w:rPr>
              <w:t>分工要与软著、论文署名一致</w:t>
            </w:r>
          </w:p>
        </w:tc>
      </w:tr>
    </w:tbl>
    <w:p>
      <w:pPr>
        <w:spacing w:after="100" w:line="348" w:lineRule="auto"/>
        <w:ind w:firstLine="420"/>
      </w:pPr>
      <w:r>
        <w:rPr>
          <w:rFonts w:ascii="Calibri" w:hAnsi="Calibri" w:eastAsia="宋体"/>
          <w:b w:val="0"/>
          <w:sz w:val="21"/>
        </w:rPr>
        <w:t>合计约 10 分钟。若限定 8 分钟，压缩第 7-8 页与第 12 页；第 3、4-5、9、10-11 页不要压缩，它们分别是架构、亮点、创新与证据。</w:t>
      </w:r>
    </w:p>
    <w:p>
      <w:pPr>
        <w:spacing w:before="280" w:after="120"/>
      </w:pPr>
      <w:r>
        <w:rPr>
          <w:rFonts w:ascii="黑体" w:hAnsi="黑体" w:eastAsia="黑体"/>
          <w:b/>
          <w:sz w:val="28"/>
        </w:rPr>
        <w:t>二、讲稿要点（逐页，完整口播稿见 PPT 备注栏）</w:t>
      </w:r>
    </w:p>
    <w:p>
      <w:pPr>
        <w:spacing w:after="80" w:line="336" w:lineRule="auto"/>
      </w:pPr>
      <w:r>
        <w:rPr>
          <w:rFonts w:ascii="Calibri" w:hAnsi="Calibri" w:eastAsia="宋体"/>
          <w:b/>
          <w:color w:val="1D5288"/>
          <w:sz w:val="22"/>
        </w:rPr>
        <w:t xml:space="preserve">第 1 页 · 开场　</w:t>
      </w:r>
      <w:r>
        <w:rPr>
          <w:rFonts w:ascii="Calibri" w:hAnsi="Calibri" w:eastAsia="宋体"/>
          <w:b w:val="0"/>
          <w:sz w:val="21"/>
        </w:rPr>
        <w:t>自我介绍 + 一句话定位：系统负责算得准，模型负责讲得清，校验器负责查得出。</w:t>
      </w:r>
    </w:p>
    <w:p>
      <w:pPr>
        <w:spacing w:after="80" w:line="336" w:lineRule="auto"/>
      </w:pPr>
      <w:r>
        <w:rPr>
          <w:rFonts w:ascii="Calibri" w:hAnsi="Calibri" w:eastAsia="宋体"/>
          <w:b/>
          <w:color w:val="1D5288"/>
          <w:sz w:val="22"/>
        </w:rPr>
        <w:t xml:space="preserve">第 2 页 · 一页看懂　</w:t>
      </w:r>
      <w:r>
        <w:rPr>
          <w:rFonts w:ascii="Calibri" w:hAnsi="Calibri" w:eastAsia="宋体"/>
          <w:b w:val="0"/>
          <w:sz w:val="21"/>
        </w:rPr>
        <w:t>四个数字：12,801 行代码 / 2,760 条真实科目 / 17 个接口 / 99.8% 准确率。然后抛出两个痛点：财报有专业门槛、大模型会编数字。</w:t>
      </w:r>
    </w:p>
    <w:p>
      <w:pPr>
        <w:spacing w:after="80" w:line="336" w:lineRule="auto"/>
      </w:pPr>
      <w:r>
        <w:rPr>
          <w:rFonts w:ascii="Calibri" w:hAnsi="Calibri" w:eastAsia="宋体"/>
          <w:b/>
          <w:color w:val="1D5288"/>
          <w:sz w:val="22"/>
        </w:rPr>
        <w:t xml:space="preserve">第 3 页 · 系统架构　</w:t>
      </w:r>
      <w:r>
        <w:rPr>
          <w:rFonts w:ascii="Calibri" w:hAnsi="Calibri" w:eastAsia="宋体"/>
          <w:b w:val="0"/>
          <w:sz w:val="21"/>
        </w:rPr>
        <w:t>强调双层解耦，落到一句话：两层之间只通过一份数据上下文 JSON 衔接，模型拿到的是已经算好的数据，没有参与计算的入口。这是防幻觉最根本的设计。</w:t>
      </w:r>
    </w:p>
    <w:p>
      <w:pPr>
        <w:spacing w:after="80" w:line="336" w:lineRule="auto"/>
      </w:pPr>
      <w:r>
        <w:rPr>
          <w:rFonts w:ascii="Calibri" w:hAnsi="Calibri" w:eastAsia="宋体"/>
          <w:b/>
          <w:color w:val="1D5288"/>
          <w:sz w:val="22"/>
        </w:rPr>
        <w:t xml:space="preserve">第 4 页 · 界面　</w:t>
      </w:r>
      <w:r>
        <w:rPr>
          <w:rFonts w:ascii="Calibri" w:hAnsi="Calibri" w:eastAsia="宋体"/>
          <w:b w:val="0"/>
          <w:sz w:val="21"/>
        </w:rPr>
        <w:t>先让老师看图，不要急着念功能。然后强调：没有引入任何第三方 UI 组件库，而是自建一套设计令牌，六个页面共用同一套视觉规则。</w:t>
      </w:r>
    </w:p>
    <w:p>
      <w:pPr>
        <w:spacing w:after="80" w:line="336" w:lineRule="auto"/>
      </w:pPr>
      <w:r>
        <w:rPr>
          <w:rFonts w:ascii="Calibri" w:hAnsi="Calibri" w:eastAsia="宋体"/>
          <w:b/>
          <w:color w:val="1D5288"/>
          <w:sz w:val="22"/>
        </w:rPr>
        <w:t xml:space="preserve">第 5 页 · 工程化细节　</w:t>
      </w:r>
      <w:r>
        <w:rPr>
          <w:rFonts w:ascii="Calibri" w:hAnsi="Calibri" w:eastAsia="宋体"/>
          <w:b w:val="0"/>
          <w:sz w:val="21"/>
        </w:rPr>
        <w:t>挑两个讲：ECharts 按需引入（745KB → 638KB）、数值溯源可视化（绿/黄高亮）。其余可一句带过。</w:t>
      </w:r>
    </w:p>
    <w:p>
      <w:pPr>
        <w:spacing w:after="80" w:line="336" w:lineRule="auto"/>
      </w:pPr>
      <w:r>
        <w:rPr>
          <w:rFonts w:ascii="Calibri" w:hAnsi="Calibri" w:eastAsia="宋体"/>
          <w:b/>
          <w:color w:val="1D5288"/>
          <w:sz w:val="22"/>
        </w:rPr>
        <w:t xml:space="preserve">第 6 页 · 数据　</w:t>
      </w:r>
      <w:r>
        <w:rPr>
          <w:rFonts w:ascii="Calibri" w:hAnsi="Calibri" w:eastAsia="宋体"/>
          <w:b w:val="0"/>
          <w:sz w:val="21"/>
        </w:rPr>
        <w:t>真实数据 + 误差为 0。重点讲下半部分的 ROE 口径自查：平均高估 0.72pp、最大 5.20pp、19% 样本相对变化超 5%。点出意义：这类问题不报错、不崩溃，只会安静地把结论带偏。</w:t>
      </w:r>
    </w:p>
    <w:p>
      <w:pPr>
        <w:spacing w:after="80" w:line="336" w:lineRule="auto"/>
      </w:pPr>
      <w:r>
        <w:rPr>
          <w:rFonts w:ascii="Calibri" w:hAnsi="Calibri" w:eastAsia="宋体"/>
          <w:b/>
          <w:color w:val="1D5288"/>
          <w:sz w:val="22"/>
        </w:rPr>
        <w:t xml:space="preserve">第 7 页 · 指标与对标　</w:t>
      </w:r>
      <w:r>
        <w:rPr>
          <w:rFonts w:ascii="Calibri" w:hAnsi="Calibri" w:eastAsia="宋体"/>
          <w:b w:val="0"/>
          <w:sz w:val="21"/>
        </w:rPr>
        <w:t>讲“方向感知”：低优指标要反转后再评分，否则六个维度的分数不能平均。再补一句：口径写死在引擎里，重算接口可一键复现。</w:t>
      </w:r>
    </w:p>
    <w:p>
      <w:pPr>
        <w:spacing w:after="80" w:line="336" w:lineRule="auto"/>
      </w:pPr>
      <w:r>
        <w:rPr>
          <w:rFonts w:ascii="Calibri" w:hAnsi="Calibri" w:eastAsia="宋体"/>
          <w:b/>
          <w:color w:val="1D5288"/>
          <w:sz w:val="22"/>
        </w:rPr>
        <w:t xml:space="preserve">第 8 页 · 三层 Prompt　</w:t>
      </w:r>
      <w:r>
        <w:rPr>
          <w:rFonts w:ascii="Calibri" w:hAnsi="Calibri" w:eastAsia="宋体"/>
          <w:b w:val="0"/>
          <w:sz w:val="21"/>
        </w:rPr>
        <w:t>三层各解决一个问题：身份、数字、结构。重点讲负例约束（禁止编造）与缺失声明（数据不足就说无法分析）。</w:t>
      </w:r>
    </w:p>
    <w:p>
      <w:pPr>
        <w:spacing w:after="80" w:line="336" w:lineRule="auto"/>
      </w:pPr>
      <w:r>
        <w:rPr>
          <w:rFonts w:ascii="Calibri" w:hAnsi="Calibri" w:eastAsia="宋体"/>
          <w:b/>
          <w:color w:val="1D5288"/>
          <w:sz w:val="22"/>
        </w:rPr>
        <w:t xml:space="preserve">第 9 页 · 防幻觉闭环　</w:t>
      </w:r>
      <w:r>
        <w:rPr>
          <w:rFonts w:ascii="Calibri" w:hAnsi="Calibri" w:eastAsia="宋体"/>
          <w:b w:val="0"/>
          <w:sz w:val="21"/>
        </w:rPr>
        <w:t>五步流程 + 为什么重要：把幻觉从定性说法变成可量化指标，用户能感知、事后可审计、还能自动纠偏。</w:t>
      </w:r>
    </w:p>
    <w:p>
      <w:pPr>
        <w:spacing w:after="80" w:line="336" w:lineRule="auto"/>
      </w:pPr>
      <w:r>
        <w:rPr>
          <w:rFonts w:ascii="Calibri" w:hAnsi="Calibri" w:eastAsia="宋体"/>
          <w:b/>
          <w:color w:val="1D5288"/>
          <w:sz w:val="22"/>
        </w:rPr>
        <w:t xml:space="preserve">第 10 页 · 实验设计　</w:t>
      </w:r>
      <w:r>
        <w:rPr>
          <w:rFonts w:ascii="Calibri" w:hAnsi="Calibri" w:eastAsia="宋体"/>
          <w:b w:val="0"/>
          <w:sz w:val="21"/>
        </w:rPr>
        <w:t>六组策略、n=12、配对检验。主动说明配对方式修正（原按位置配对造成 9 对错配）。</w:t>
      </w:r>
    </w:p>
    <w:p>
      <w:pPr>
        <w:spacing w:after="80" w:line="336" w:lineRule="auto"/>
      </w:pPr>
      <w:r>
        <w:rPr>
          <w:rFonts w:ascii="Calibri" w:hAnsi="Calibri" w:eastAsia="宋体"/>
          <w:b/>
          <w:color w:val="1D5288"/>
          <w:sz w:val="22"/>
        </w:rPr>
        <w:t xml:space="preserve">第 11 页 · 实验结果　</w:t>
      </w:r>
      <w:r>
        <w:rPr>
          <w:rFonts w:ascii="Calibri" w:hAnsi="Calibri" w:eastAsia="宋体"/>
          <w:b w:val="0"/>
          <w:sz w:val="21"/>
        </w:rPr>
        <w:t>先讲最大杠杆：11.2% → 91.4%（+80.3pp）；再讲最终效果 99.8%、未溯源数字 0.2 个/份；然后主动报告 C+FS / C+RP 不显著。</w:t>
      </w:r>
    </w:p>
    <w:p>
      <w:pPr>
        <w:spacing w:after="80" w:line="336" w:lineRule="auto"/>
      </w:pPr>
      <w:r>
        <w:rPr>
          <w:rFonts w:ascii="Calibri" w:hAnsi="Calibri" w:eastAsia="宋体"/>
          <w:b/>
          <w:color w:val="1D5288"/>
          <w:sz w:val="22"/>
        </w:rPr>
        <w:t xml:space="preserve">第 12 页 · 创新与成果　</w:t>
      </w:r>
      <w:r>
        <w:rPr>
          <w:rFonts w:ascii="Calibri" w:hAnsi="Calibri" w:eastAsia="宋体"/>
          <w:b w:val="0"/>
          <w:sz w:val="21"/>
        </w:rPr>
        <w:t>三个创新点各一句；四块成果：软著、论文、可运行系统、带时间戳的实验记录。</w:t>
      </w:r>
    </w:p>
    <w:p>
      <w:pPr>
        <w:spacing w:after="80" w:line="336" w:lineRule="auto"/>
      </w:pPr>
      <w:r>
        <w:rPr>
          <w:rFonts w:ascii="Calibri" w:hAnsi="Calibri" w:eastAsia="宋体"/>
          <w:b/>
          <w:color w:val="1D5288"/>
          <w:sz w:val="22"/>
        </w:rPr>
        <w:t xml:space="preserve">第 13 页 · 不足与展望　</w:t>
      </w:r>
      <w:r>
        <w:rPr>
          <w:rFonts w:ascii="Calibri" w:hAnsi="Calibri" w:eastAsia="宋体"/>
          <w:b w:val="0"/>
          <w:sz w:val="21"/>
        </w:rPr>
        <w:t>限制讲具体（样本、单一模型、行业样本少、数据源依赖），不要含糊。</w:t>
      </w:r>
    </w:p>
    <w:p>
      <w:pPr>
        <w:spacing w:after="80" w:line="336" w:lineRule="auto"/>
      </w:pPr>
      <w:r>
        <w:rPr>
          <w:rFonts w:ascii="Calibri" w:hAnsi="Calibri" w:eastAsia="宋体"/>
          <w:b/>
          <w:color w:val="1D5288"/>
          <w:sz w:val="22"/>
        </w:rPr>
        <w:t xml:space="preserve">第 14-15 页 · 分工与致谢　</w:t>
      </w:r>
      <w:r>
        <w:rPr>
          <w:rFonts w:ascii="Calibri" w:hAnsi="Calibri" w:eastAsia="宋体"/>
          <w:b w:val="0"/>
          <w:sz w:val="21"/>
        </w:rPr>
        <w:t>分工一句带过，邀请现场演示。</w:t>
      </w:r>
    </w:p>
    <w:p>
      <w:pPr>
        <w:spacing w:before="280" w:after="120"/>
      </w:pPr>
      <w:r>
        <w:rPr>
          <w:rFonts w:ascii="黑体" w:hAnsi="黑体" w:eastAsia="黑体"/>
          <w:b/>
          <w:sz w:val="28"/>
        </w:rPr>
        <w:t>三、预期问答（16 条，按被问概率排序）</w:t>
      </w:r>
    </w:p>
    <w:p>
      <w:pPr>
        <w:spacing w:before="200" w:after="60" w:line="324" w:lineRule="auto"/>
      </w:pPr>
      <w:r>
        <w:rPr>
          <w:rFonts w:ascii="Calibri" w:hAnsi="Calibri" w:eastAsia="宋体"/>
          <w:b/>
          <w:color w:val="1D5288"/>
          <w:sz w:val="22"/>
        </w:rPr>
        <w:t>【预期提问 1】</w:t>
      </w:r>
      <w:r>
        <w:rPr>
          <w:rFonts w:ascii="Calibri" w:hAnsi="Calibri" w:eastAsia="宋体"/>
          <w:b/>
          <w:sz w:val="23"/>
        </w:rPr>
        <w:t>你们为什么不用 Element Plus 这类现成的 UI 组件库？自己写一套不是重复造轮子吗？</w:t>
      </w:r>
    </w:p>
    <w:p>
      <w:pPr>
        <w:spacing w:after="80" w:line="348" w:lineRule="auto"/>
        <w:ind w:left="340"/>
      </w:pPr>
      <w:r>
        <w:rPr>
          <w:rFonts w:ascii="Calibri" w:hAnsi="Calibri" w:eastAsia="宋体"/>
          <w:b/>
          <w:color w:val="10A05A"/>
          <w:sz w:val="21"/>
        </w:rPr>
        <w:t>答：</w:t>
      </w:r>
      <w:r>
        <w:rPr>
          <w:rFonts w:ascii="Calibri" w:hAnsi="Calibri" w:eastAsia="宋体"/>
          <w:b w:val="0"/>
          <w:sz w:val="21"/>
        </w:rPr>
        <w:t>这是我们主动做的技术选择，有三个理由。第一是可控性：现成组件库的样式与交互是别人定好的，我们要做的是金融分析工具，表格、图表、数值高亮的密度和常规后台系统完全不同，改组件库的默认样式往往比自己写还麻烦。第二是体积：组件库动辄几百 KB，而我们整个前端 gzip 后约 299 KB，其中图表库占了大头；不引组件库让首屏更轻。第三是能力体现：这套设计令牌只用了约 320 行 CSS，就支撑了 6 个页面和 10 个通用组件，这是我们自己可控、可维护、可换肤的部分。当然我们也承认，如果项目周期更短、界面要求更标准，直接用组件库是更务实的选择。</w:t>
      </w:r>
    </w:p>
    <w:p>
      <w:pPr>
        <w:spacing w:before="200" w:after="60" w:line="324" w:lineRule="auto"/>
      </w:pPr>
      <w:r>
        <w:rPr>
          <w:rFonts w:ascii="Calibri" w:hAnsi="Calibri" w:eastAsia="宋体"/>
          <w:b/>
          <w:color w:val="1D5288"/>
          <w:sz w:val="22"/>
        </w:rPr>
        <w:t>【预期提问 2】</w:t>
      </w:r>
      <w:r>
        <w:rPr>
          <w:rFonts w:ascii="Calibri" w:hAnsi="Calibri" w:eastAsia="宋体"/>
          <w:b/>
          <w:sz w:val="23"/>
        </w:rPr>
        <w:t>你们的 ROE 口径问题是怎么发现的？对结论影响有多大？</w:t>
      </w:r>
    </w:p>
    <w:p>
      <w:pPr>
        <w:spacing w:after="80" w:line="348" w:lineRule="auto"/>
        <w:ind w:left="340"/>
      </w:pPr>
      <w:r>
        <w:rPr>
          <w:rFonts w:ascii="Calibri" w:hAnsi="Calibri" w:eastAsia="宋体"/>
          <w:b/>
          <w:color w:val="10A05A"/>
          <w:sz w:val="21"/>
        </w:rPr>
        <w:t>答：</w:t>
      </w:r>
      <w:r>
        <w:rPr>
          <w:rFonts w:ascii="Calibri" w:hAnsi="Calibri" w:eastAsia="宋体"/>
          <w:b w:val="0"/>
          <w:sz w:val="21"/>
        </w:rPr>
        <w:t>是在核对数据时发现的。分子用的是“归母净利润”，但分母用的是“所有者权益合计”，后者包含少数股东权益，两者口径不一致。修正为“归属于母公司股东的权益”后重新计算，影响是：ROE 平均高估 0.72 个百分点，最大 5.20 个百分点，大约 19% 的样本相对变化超过 5%。这个量级会让行业内排名发生变化，所以不能忽略。我们不仅改了代码，还补了一个回归测试，防止以后改回去。这件事我觉得比多写一个功能更有价值——它说明我们在真的核对数据，而不只是让程序跑起来。</w:t>
      </w:r>
    </w:p>
    <w:p>
      <w:pPr>
        <w:spacing w:before="200" w:after="60" w:line="324" w:lineRule="auto"/>
      </w:pPr>
      <w:r>
        <w:rPr>
          <w:rFonts w:ascii="Calibri" w:hAnsi="Calibri" w:eastAsia="宋体"/>
          <w:b/>
          <w:color w:val="1D5288"/>
          <w:sz w:val="22"/>
        </w:rPr>
        <w:t>【预期提问 3】</w:t>
      </w:r>
      <w:r>
        <w:rPr>
          <w:rFonts w:ascii="Calibri" w:hAnsi="Calibri" w:eastAsia="宋体"/>
          <w:b/>
          <w:sz w:val="23"/>
        </w:rPr>
        <w:t>行业对标每个行业只有 8 家公司，P25、P75 这些分位数有统计意义吗？</w:t>
      </w:r>
    </w:p>
    <w:p>
      <w:pPr>
        <w:spacing w:after="80" w:line="348" w:lineRule="auto"/>
        <w:ind w:left="340"/>
      </w:pPr>
      <w:r>
        <w:rPr>
          <w:rFonts w:ascii="Calibri" w:hAnsi="Calibri" w:eastAsia="宋体"/>
          <w:b/>
          <w:color w:val="10A05A"/>
          <w:sz w:val="21"/>
        </w:rPr>
        <w:t>答：</w:t>
      </w:r>
      <w:r>
        <w:rPr>
          <w:rFonts w:ascii="Calibri" w:hAnsi="Calibri" w:eastAsia="宋体"/>
          <w:b w:val="0"/>
          <w:sz w:val="21"/>
        </w:rPr>
        <w:t>坦白说，样本确实偏小，这也是我们在论文和答辩里明确列为局限的原因。我们在材料里的措辞是“小样本案例研究”，没有把它说成行业基准。之所以还是保留分位数，是因为它在这个系统里的作用是“给单个公司一个参照系”，而不是做统计推断：告诉用户这家公司的毛利率在同行业 8 家样本里排第几、处在什么位置，这个信息本身是有意义的。但如果要用它推断整个行业，8 家是不够的，这一点我们承认。</w:t>
      </w:r>
    </w:p>
    <w:p>
      <w:pPr>
        <w:spacing w:before="200" w:after="60" w:line="324" w:lineRule="auto"/>
      </w:pPr>
      <w:r>
        <w:rPr>
          <w:rFonts w:ascii="Calibri" w:hAnsi="Calibri" w:eastAsia="宋体"/>
          <w:b/>
          <w:color w:val="1D5288"/>
          <w:sz w:val="22"/>
        </w:rPr>
        <w:t>【预期提问 4】</w:t>
      </w:r>
      <w:r>
        <w:rPr>
          <w:rFonts w:ascii="Calibri" w:hAnsi="Calibri" w:eastAsia="宋体"/>
          <w:b/>
          <w:sz w:val="23"/>
        </w:rPr>
        <w:t>实验只有 n=12 个样本，结论可靠吗？</w:t>
      </w:r>
    </w:p>
    <w:p>
      <w:pPr>
        <w:spacing w:after="80" w:line="348" w:lineRule="auto"/>
        <w:ind w:left="340"/>
      </w:pPr>
      <w:r>
        <w:rPr>
          <w:rFonts w:ascii="Calibri" w:hAnsi="Calibri" w:eastAsia="宋体"/>
          <w:b/>
          <w:color w:val="10A05A"/>
          <w:sz w:val="21"/>
        </w:rPr>
        <w:t>答：</w:t>
      </w:r>
      <w:r>
        <w:rPr>
          <w:rFonts w:ascii="Calibri" w:hAnsi="Calibri" w:eastAsia="宋体"/>
          <w:b w:val="0"/>
          <w:sz w:val="21"/>
        </w:rPr>
        <w:t>n=12 属于小样本，这是明确的局限，我们做了三件事来保证结论尽量可靠。第一，用配对设计：同一公司、同一年度在不同 Prompt 策略下比较，把公司和年度的差异消掉，只留策略差异。第二，用 Wilcoxon 符号秩检验并取精确分布 p 值，而不是用需要大样本的正态近似。第三，不只报显著性，同时报效应量——比如 A 到 B 是 80.3 个百分点，这个差距大到不需要统计检验也能看出来。所以我们说的是“在这 12 个样本上观察到的一致差异”，没有外推成普遍规律。</w:t>
      </w:r>
    </w:p>
    <w:p>
      <w:pPr>
        <w:spacing w:before="200" w:after="60" w:line="324" w:lineRule="auto"/>
      </w:pPr>
      <w:r>
        <w:rPr>
          <w:rFonts w:ascii="Calibri" w:hAnsi="Calibri" w:eastAsia="宋体"/>
          <w:b/>
          <w:color w:val="1D5288"/>
          <w:sz w:val="22"/>
        </w:rPr>
        <w:t>【预期提问 5】</w:t>
      </w:r>
      <w:r>
        <w:rPr>
          <w:rFonts w:ascii="Calibri" w:hAnsi="Calibri" w:eastAsia="宋体"/>
          <w:b/>
          <w:sz w:val="23"/>
        </w:rPr>
        <w:t>为什么只测了一个模型？本地模型为什么没跑完？</w:t>
      </w:r>
    </w:p>
    <w:p>
      <w:pPr>
        <w:spacing w:after="80" w:line="348" w:lineRule="auto"/>
        <w:ind w:left="340"/>
      </w:pPr>
      <w:r>
        <w:rPr>
          <w:rFonts w:ascii="Calibri" w:hAnsi="Calibri" w:eastAsia="宋体"/>
          <w:b/>
          <w:color w:val="10A05A"/>
          <w:sz w:val="21"/>
        </w:rPr>
        <w:t>答：</w:t>
      </w:r>
      <w:r>
        <w:rPr>
          <w:rFonts w:ascii="Calibri" w:hAnsi="Calibri" w:eastAsia="宋体"/>
          <w:b w:val="0"/>
          <w:sz w:val="21"/>
        </w:rPr>
        <w:t>原本计划做跨模型对比，包括本地小模型。本地部分因实验机内存不足，qwen3.5:2b 和 deepseek-r1:7b 只跑通了 1 到 3 条冒烟测试就中断了。这部分数据没有统计意义，我们已经把它从仓库里清掉了，没有混进结果。所以现在的实验准确定位是“单一模型上的 Prompt 消融”。跨模型验证我们列在后续工作里，这也是下一步最该补的实验。</w:t>
      </w:r>
    </w:p>
    <w:p>
      <w:pPr>
        <w:spacing w:before="200" w:after="60" w:line="324" w:lineRule="auto"/>
      </w:pPr>
      <w:r>
        <w:rPr>
          <w:rFonts w:ascii="Calibri" w:hAnsi="Calibri" w:eastAsia="宋体"/>
          <w:b/>
          <w:color w:val="1D5288"/>
          <w:sz w:val="22"/>
        </w:rPr>
        <w:t>【预期提问 6】</w:t>
      </w:r>
      <w:r>
        <w:rPr>
          <w:rFonts w:ascii="Calibri" w:hAnsi="Calibri" w:eastAsia="宋体"/>
          <w:b/>
          <w:sz w:val="23"/>
        </w:rPr>
        <w:t>Wilcoxon 符号秩检验是什么？为什么一定要用配对检验？</w:t>
      </w:r>
    </w:p>
    <w:p>
      <w:pPr>
        <w:spacing w:after="80" w:line="348" w:lineRule="auto"/>
        <w:ind w:left="340"/>
      </w:pPr>
      <w:r>
        <w:rPr>
          <w:rFonts w:ascii="Calibri" w:hAnsi="Calibri" w:eastAsia="宋体"/>
          <w:b/>
          <w:color w:val="10A05A"/>
          <w:sz w:val="21"/>
        </w:rPr>
        <w:t>答：</w:t>
      </w:r>
      <w:r>
        <w:rPr>
          <w:rFonts w:ascii="Calibri" w:hAnsi="Calibri" w:eastAsia="宋体"/>
          <w:b w:val="0"/>
          <w:sz w:val="21"/>
        </w:rPr>
        <w:t>它是非参数检验，用来判断两组配对数据的中位数差异是否显著，优点是不要求数据服从正态分布，适合我们这种小样本。必须配对的原因是：公司和年度本身会造成巨大差异——茅台的 ROE 和一家亏损公司的 ROE 本来就不在一个量级。如果混在一起比较，看到的是公司差异而不是策略差异。按“公司+年度”配对，等于每个样本自己跟自己比，只反映策略带来的变化。</w:t>
      </w:r>
    </w:p>
    <w:p>
      <w:pPr>
        <w:spacing w:before="200" w:after="60" w:line="324" w:lineRule="auto"/>
      </w:pPr>
      <w:r>
        <w:rPr>
          <w:rFonts w:ascii="Calibri" w:hAnsi="Calibri" w:eastAsia="宋体"/>
          <w:b/>
          <w:color w:val="1D5288"/>
          <w:sz w:val="22"/>
        </w:rPr>
        <w:t>【预期提问 7】</w:t>
      </w:r>
      <w:r>
        <w:rPr>
          <w:rFonts w:ascii="Calibri" w:hAnsi="Calibri" w:eastAsia="宋体"/>
          <w:b/>
          <w:sz w:val="23"/>
        </w:rPr>
        <w:t>你们的 C+FS 少样本和 C+RP 先复述都没有效果，是不是说明 Prompt 技巧没用？</w:t>
      </w:r>
    </w:p>
    <w:p>
      <w:pPr>
        <w:spacing w:after="80" w:line="348" w:lineRule="auto"/>
        <w:ind w:left="340"/>
      </w:pPr>
      <w:r>
        <w:rPr>
          <w:rFonts w:ascii="Calibri" w:hAnsi="Calibri" w:eastAsia="宋体"/>
          <w:b/>
          <w:color w:val="10A05A"/>
          <w:sz w:val="21"/>
        </w:rPr>
        <w:t>答：</w:t>
      </w:r>
      <w:r>
        <w:rPr>
          <w:rFonts w:ascii="Calibri" w:hAnsi="Calibri" w:eastAsia="宋体"/>
          <w:b w:val="0"/>
          <w:sz w:val="21"/>
        </w:rPr>
        <w:t>不能这么说，更准确的结论是：在这个特定任务上，这两项技巧的边际收益不显著。我们的任务本质是“数值锚定”——让模型准确复述给定数据里的数字。在这个任务上，关键是把数据可靠地注入进去，而不是教模型怎么推理。少样本范例主要提升的是格式与风格，而复述会让模型把注意力分到复述上。所以我们实验真正的启示是：先把数据供给这一层做对，再去优化提示技巧。另外，负面结果我们照实报告了——这本身也说明我们的数据不是挑出来的。</w:t>
      </w:r>
    </w:p>
    <w:p>
      <w:pPr>
        <w:spacing w:before="200" w:after="60" w:line="324" w:lineRule="auto"/>
      </w:pPr>
      <w:r>
        <w:rPr>
          <w:rFonts w:ascii="Calibri" w:hAnsi="Calibri" w:eastAsia="宋体"/>
          <w:b/>
          <w:color w:val="1D5288"/>
          <w:sz w:val="22"/>
        </w:rPr>
        <w:t>【预期提问 8】</w:t>
      </w:r>
      <w:r>
        <w:rPr>
          <w:rFonts w:ascii="Calibri" w:hAnsi="Calibri" w:eastAsia="宋体"/>
          <w:b/>
          <w:sz w:val="23"/>
        </w:rPr>
        <w:t>大模型天生会编数字，你们怎么保证它不编？</w:t>
      </w:r>
    </w:p>
    <w:p>
      <w:pPr>
        <w:spacing w:after="80" w:line="348" w:lineRule="auto"/>
        <w:ind w:left="340"/>
      </w:pPr>
      <w:r>
        <w:rPr>
          <w:rFonts w:ascii="Calibri" w:hAnsi="Calibri" w:eastAsia="宋体"/>
          <w:b/>
          <w:color w:val="10A05A"/>
          <w:sz w:val="21"/>
        </w:rPr>
        <w:t>答：</w:t>
      </w:r>
      <w:r>
        <w:rPr>
          <w:rFonts w:ascii="Calibri" w:hAnsi="Calibri" w:eastAsia="宋体"/>
          <w:b w:val="0"/>
          <w:sz w:val="21"/>
        </w:rPr>
        <w:t>我们不声称“彻底消除幻觉”，而是从三个层次降低它。第一层是架构：模型拿到的是系统算好的数据，它没有参与计算的入口，想把两个数加起来自己造一个数，在数据里找不到出处，就会被校验器抓出来。第二层是提示：明确声明这是唯一可信的数据来源，并加上负例约束（禁止编造）和缺失声明（数据不足就说无法分析，而不是硬编）。第三层是生成后校验：逐个数字回溯比对，给出可溯源率；检出未溯源数字会自动纠偏重生成一次。效果是从基线 11.2% 提升到 99.8%，未溯源数字降到每份 0.2 个——注意是 0.2 而不是 0，我们保留这个数字就是为了说明它不是零风险。</w:t>
      </w:r>
    </w:p>
    <w:p>
      <w:pPr>
        <w:spacing w:before="200" w:after="60" w:line="324" w:lineRule="auto"/>
      </w:pPr>
      <w:r>
        <w:rPr>
          <w:rFonts w:ascii="Calibri" w:hAnsi="Calibri" w:eastAsia="宋体"/>
          <w:b/>
          <w:color w:val="1D5288"/>
          <w:sz w:val="22"/>
        </w:rPr>
        <w:t>【预期提问 9】</w:t>
      </w:r>
      <w:r>
        <w:rPr>
          <w:rFonts w:ascii="Calibri" w:hAnsi="Calibri" w:eastAsia="宋体"/>
          <w:b/>
          <w:sz w:val="23"/>
        </w:rPr>
        <w:t>数值溯源校验器是怎么判断的？会不会误判或漏判？</w:t>
      </w:r>
    </w:p>
    <w:p>
      <w:pPr>
        <w:spacing w:after="80" w:line="348" w:lineRule="auto"/>
        <w:ind w:left="340"/>
      </w:pPr>
      <w:r>
        <w:rPr>
          <w:rFonts w:ascii="Calibri" w:hAnsi="Calibri" w:eastAsia="宋体"/>
          <w:b/>
          <w:color w:val="10A05A"/>
          <w:sz w:val="21"/>
        </w:rPr>
        <w:t>答：</w:t>
      </w:r>
      <w:r>
        <w:rPr>
          <w:rFonts w:ascii="Calibri" w:hAnsi="Calibri" w:eastAsia="宋体"/>
          <w:b w:val="0"/>
          <w:sz w:val="21"/>
        </w:rPr>
        <w:t>它的做法是：从报告里提取所有财务数字，识别它属于哪个指标，然后在注入的数据里查找是否有匹配的值和归属关系。局限我们也写明了：它本质是规则筛查，不能替代人工核对年报。主要误差来自两类：叙述性整数（比如年份、名次）会进入严格口径，让严格口径偏保守；跨句的数字归属也可能判断失准。所以我们是双口径报告——严格口径把所有数字都算进去，宽松口径剔除叙述性整数，两个一起看。</w:t>
      </w:r>
    </w:p>
    <w:p>
      <w:pPr>
        <w:spacing w:before="200" w:after="60" w:line="324" w:lineRule="auto"/>
      </w:pPr>
      <w:r>
        <w:rPr>
          <w:rFonts w:ascii="Calibri" w:hAnsi="Calibri" w:eastAsia="宋体"/>
          <w:b/>
          <w:color w:val="1D5288"/>
          <w:sz w:val="22"/>
        </w:rPr>
        <w:t>【预期提问 10】</w:t>
      </w:r>
      <w:r>
        <w:rPr>
          <w:rFonts w:ascii="Calibri" w:hAnsi="Calibri" w:eastAsia="宋体"/>
          <w:b/>
          <w:sz w:val="23"/>
        </w:rPr>
        <w:t>数据是真实的吗？怎么保证不是你们编的？</w:t>
      </w:r>
    </w:p>
    <w:p>
      <w:pPr>
        <w:spacing w:after="80" w:line="348" w:lineRule="auto"/>
        <w:ind w:left="340"/>
      </w:pPr>
      <w:r>
        <w:rPr>
          <w:rFonts w:ascii="Calibri" w:hAnsi="Calibri" w:eastAsia="宋体"/>
          <w:b/>
          <w:color w:val="10A05A"/>
          <w:sz w:val="21"/>
        </w:rPr>
        <w:t>答：</w:t>
      </w:r>
      <w:r>
        <w:rPr>
          <w:rFonts w:ascii="Calibri" w:hAnsi="Calibri" w:eastAsia="宋体"/>
          <w:b w:val="0"/>
          <w:sz w:val="21"/>
        </w:rPr>
        <w:t>有三个可验证的证据。第一，数据来自公开接口：东方财富数据中心的三大报表、新浪财经的年末收盘价，采集脚本在仓库里，任何人都能重新跑一遍。第二，我们和公开年报逐项核对过，比如贵州茅台 2023 年营业收入 1,476.94 亿元、归母净利润 747.34 亿元，这些数字可以在任何财经网站查到。第三，历史股本逐年核实过，用的是当年年报的实收资本，所以 PE/PB 的口径也是对的。如果数据是编的，反而不会在核对时发现 ROE 口径那种问题。</w:t>
      </w:r>
    </w:p>
    <w:p>
      <w:pPr>
        <w:spacing w:before="200" w:after="60" w:line="324" w:lineRule="auto"/>
      </w:pPr>
      <w:r>
        <w:rPr>
          <w:rFonts w:ascii="Calibri" w:hAnsi="Calibri" w:eastAsia="宋体"/>
          <w:b/>
          <w:color w:val="1D5288"/>
          <w:sz w:val="22"/>
        </w:rPr>
        <w:t>【预期提问 11】</w:t>
      </w:r>
      <w:r>
        <w:rPr>
          <w:rFonts w:ascii="Calibri" w:hAnsi="Calibri" w:eastAsia="宋体"/>
          <w:b/>
          <w:sz w:val="23"/>
        </w:rPr>
        <w:t>这个系统和同花顺、Wind 这类成熟产品有什么区别？</w:t>
      </w:r>
    </w:p>
    <w:p>
      <w:pPr>
        <w:spacing w:after="80" w:line="348" w:lineRule="auto"/>
        <w:ind w:left="340"/>
      </w:pPr>
      <w:r>
        <w:rPr>
          <w:rFonts w:ascii="Calibri" w:hAnsi="Calibri" w:eastAsia="宋体"/>
          <w:b/>
          <w:color w:val="10A05A"/>
          <w:sz w:val="21"/>
        </w:rPr>
        <w:t>答：</w:t>
      </w:r>
      <w:r>
        <w:rPr>
          <w:rFonts w:ascii="Calibri" w:hAnsi="Calibri" w:eastAsia="宋体"/>
          <w:b w:val="0"/>
          <w:sz w:val="21"/>
        </w:rPr>
        <w:t>定位不同，我们不做行情终端，做的是“财报解读的自动化”。同花顺、Wind 的优势是数据全、更新快、覆盖广，它们也提供财务指标，但解读仍然要人来做。我们的目标是把“指标计算 + 行业对标 + 通俗解读”这条链路自动化，并且解决一个它们不太会碰到的问题：让大模型在解读财报时不编数字。所以严格说，我们的价值不在数据源，而在于“可信的自动解读”这个环节的方法探索——包括三层 Prompt、数值溯源校验和那组消融实验。</w:t>
      </w:r>
    </w:p>
    <w:p>
      <w:pPr>
        <w:spacing w:before="200" w:after="60" w:line="324" w:lineRule="auto"/>
      </w:pPr>
      <w:r>
        <w:rPr>
          <w:rFonts w:ascii="Calibri" w:hAnsi="Calibri" w:eastAsia="宋体"/>
          <w:b/>
          <w:color w:val="1D5288"/>
          <w:sz w:val="22"/>
        </w:rPr>
        <w:t>【预期提问 12】</w:t>
      </w:r>
      <w:r>
        <w:rPr>
          <w:rFonts w:ascii="Calibri" w:hAnsi="Calibri" w:eastAsia="宋体"/>
          <w:b/>
          <w:sz w:val="23"/>
        </w:rPr>
        <w:t>你们的核心创新点是什么？别人能很容易复制吗？</w:t>
      </w:r>
    </w:p>
    <w:p>
      <w:pPr>
        <w:spacing w:after="80" w:line="348" w:lineRule="auto"/>
        <w:ind w:left="340"/>
      </w:pPr>
      <w:r>
        <w:rPr>
          <w:rFonts w:ascii="Calibri" w:hAnsi="Calibri" w:eastAsia="宋体"/>
          <w:b/>
          <w:color w:val="10A05A"/>
          <w:sz w:val="21"/>
        </w:rPr>
        <w:t>答：</w:t>
      </w:r>
      <w:r>
        <w:rPr>
          <w:rFonts w:ascii="Calibri" w:hAnsi="Calibri" w:eastAsia="宋体"/>
          <w:b w:val="0"/>
          <w:sz w:val="21"/>
        </w:rPr>
        <w:t>核心创新是把“精确计算”和“智能解读”彻底解耦，并且把幻觉变成了可量化、可审计的指标。技术上单独看每一项都不算难——三层 Prompt、指标计算、正则校验，都是成熟技术。难的是把它们组合成一个闭环，并且用一组对照实验证明每一层到底贡献了多少。比如我们的实验数据说明：数据注入贡献了 80.3 个百分点，输出约束贡献 6.1 个百分点，而少样本和先复述几乎没贡献。这个“哪一层更重要”的量化结论，才是我们区别于“随便套个 Prompt 调 API”的地方。</w:t>
      </w:r>
    </w:p>
    <w:p>
      <w:pPr>
        <w:spacing w:before="200" w:after="60" w:line="324" w:lineRule="auto"/>
      </w:pPr>
      <w:r>
        <w:rPr>
          <w:rFonts w:ascii="Calibri" w:hAnsi="Calibri" w:eastAsia="宋体"/>
          <w:b/>
          <w:color w:val="1D5288"/>
          <w:sz w:val="22"/>
        </w:rPr>
        <w:t>【预期提问 13】</w:t>
      </w:r>
      <w:r>
        <w:rPr>
          <w:rFonts w:ascii="Calibri" w:hAnsi="Calibri" w:eastAsia="宋体"/>
          <w:b/>
          <w:sz w:val="23"/>
        </w:rPr>
        <w:t>三个人具体怎么分工的？工作量各占多少？</w:t>
      </w:r>
    </w:p>
    <w:p>
      <w:pPr>
        <w:spacing w:after="80" w:line="348" w:lineRule="auto"/>
        <w:ind w:left="340"/>
      </w:pPr>
      <w:r>
        <w:rPr>
          <w:rFonts w:ascii="Calibri" w:hAnsi="Calibri" w:eastAsia="宋体"/>
          <w:b/>
          <w:color w:val="10A05A"/>
          <w:sz w:val="21"/>
        </w:rPr>
        <w:t>答：</w:t>
      </w:r>
      <w:r>
        <w:rPr>
          <w:rFonts w:ascii="Calibri" w:hAnsi="Calibri" w:eastAsia="宋体"/>
          <w:b w:val="0"/>
          <w:sz w:val="21"/>
        </w:rPr>
        <w:t>按系统模块划分：一人负责系统架构、指标计算引擎、行业对标算法与数据库设计；一人负责前端界面与交互、设计令牌体系与 ECharts 可视化；一人负责数据采集与质量核验、Prompt 工程与对照实验；指导教师在选题、技术路线和论文上把关。三个人各自有独立交付物，在答辩材料的分工页里有一一对应的说明。需要说明的是这一页还需要与团队最终确认，并和软件著作权的著作权人、论文的作者顺序保持一致。</w:t>
      </w:r>
    </w:p>
    <w:p>
      <w:pPr>
        <w:spacing w:before="200" w:after="60" w:line="324" w:lineRule="auto"/>
      </w:pPr>
      <w:r>
        <w:rPr>
          <w:rFonts w:ascii="Calibri" w:hAnsi="Calibri" w:eastAsia="宋体"/>
          <w:b/>
          <w:color w:val="1D5288"/>
          <w:sz w:val="22"/>
        </w:rPr>
        <w:t>【预期提问 14】</w:t>
      </w:r>
      <w:r>
        <w:rPr>
          <w:rFonts w:ascii="Calibri" w:hAnsi="Calibri" w:eastAsia="宋体"/>
          <w:b/>
          <w:sz w:val="23"/>
        </w:rPr>
        <w:t>软件著作权和论文的著作权人、作者顺序是怎么定的？</w:t>
      </w:r>
    </w:p>
    <w:p>
      <w:pPr>
        <w:spacing w:after="80" w:line="348" w:lineRule="auto"/>
        <w:ind w:left="340"/>
      </w:pPr>
      <w:r>
        <w:rPr>
          <w:rFonts w:ascii="Calibri" w:hAnsi="Calibri" w:eastAsia="宋体"/>
          <w:b/>
          <w:color w:val="10A05A"/>
          <w:sz w:val="21"/>
        </w:rPr>
        <w:t>答：</w:t>
      </w:r>
      <w:r>
        <w:rPr>
          <w:rFonts w:ascii="Calibri" w:hAnsi="Calibri" w:eastAsia="宋体"/>
          <w:b w:val="0"/>
          <w:sz w:val="21"/>
        </w:rPr>
        <w:t>软件著作权的著作权人与论文作者顺序都以团队实际贡献为依据，并且会与学校的大创管理规定保持一致。这里需要区分两种情况：如果按职务作品由学校作为著作权人，需要学校出具相应说明；如果以个人作为著作权人，则需要全体作者签署合作开发协议明确权利归属。这一项我们还在与指导教师确认，会在提交前定稿，保证三处署名一致。</w:t>
      </w:r>
    </w:p>
    <w:p>
      <w:pPr>
        <w:spacing w:before="200" w:after="60" w:line="324" w:lineRule="auto"/>
      </w:pPr>
      <w:r>
        <w:rPr>
          <w:rFonts w:ascii="Calibri" w:hAnsi="Calibri" w:eastAsia="宋体"/>
          <w:b/>
          <w:color w:val="1D5288"/>
          <w:sz w:val="22"/>
        </w:rPr>
        <w:t>【预期提问 15】</w:t>
      </w:r>
      <w:r>
        <w:rPr>
          <w:rFonts w:ascii="Calibri" w:hAnsi="Calibri" w:eastAsia="宋体"/>
          <w:b/>
          <w:sz w:val="23"/>
        </w:rPr>
        <w:t>PE、PB 依赖年末收盘价和股本，如果数据出错怎么办？</w:t>
      </w:r>
    </w:p>
    <w:p>
      <w:pPr>
        <w:spacing w:after="80" w:line="348" w:lineRule="auto"/>
        <w:ind w:left="340"/>
      </w:pPr>
      <w:r>
        <w:rPr>
          <w:rFonts w:ascii="Calibri" w:hAnsi="Calibri" w:eastAsia="宋体"/>
          <w:b/>
          <w:color w:val="10A05A"/>
          <w:sz w:val="21"/>
        </w:rPr>
        <w:t>答：</w:t>
      </w:r>
      <w:r>
        <w:rPr>
          <w:rFonts w:ascii="Calibri" w:hAnsi="Calibri" w:eastAsia="宋体"/>
          <w:b w:val="0"/>
          <w:sz w:val="21"/>
        </w:rPr>
        <w:t>这是我们已知的脆弱点，做了三层处理。第一，股本优先取当年年报的实收资本——因为 A 股面值通常是 1 元，实收资本数值就等于股数，能自动反映送转导致的股本变化，这比直接用当前股本准确。第二，如果年报缺失，会退化为用腾讯行情的当前总股本近似，并且产生告警，提醒使用者这条数据的可信度较低。第三，采集脚本对每个科目都做非空校验，缺失就跳过而不是写 0——这一点很重要，早期版本有把缺失写成 0 的问题，已经修掉了。</w:t>
      </w:r>
    </w:p>
    <w:p>
      <w:pPr>
        <w:spacing w:before="200" w:after="60" w:line="324" w:lineRule="auto"/>
      </w:pPr>
      <w:r>
        <w:rPr>
          <w:rFonts w:ascii="Calibri" w:hAnsi="Calibri" w:eastAsia="宋体"/>
          <w:b/>
          <w:color w:val="1D5288"/>
          <w:sz w:val="22"/>
        </w:rPr>
        <w:t>【预期提问 16】</w:t>
      </w:r>
      <w:r>
        <w:rPr>
          <w:rFonts w:ascii="Calibri" w:hAnsi="Calibri" w:eastAsia="宋体"/>
          <w:b/>
          <w:sz w:val="23"/>
        </w:rPr>
        <w:t>立项名单里有四位成员，为什么答辩材料上是三位？</w:t>
      </w:r>
    </w:p>
    <w:p>
      <w:pPr>
        <w:spacing w:after="80" w:line="348" w:lineRule="auto"/>
        <w:ind w:left="340"/>
      </w:pPr>
      <w:r>
        <w:rPr>
          <w:rFonts w:ascii="Calibri" w:hAnsi="Calibri" w:eastAsia="宋体"/>
          <w:b/>
          <w:color w:val="10A05A"/>
          <w:sz w:val="21"/>
        </w:rPr>
        <w:t>答：</w:t>
      </w:r>
      <w:r>
        <w:rPr>
          <w:rFonts w:ascii="Calibri" w:hAnsi="Calibri" w:eastAsia="宋体"/>
          <w:b w:val="0"/>
          <w:sz w:val="21"/>
        </w:rPr>
        <w:t>有一位成员（海宸）退出了本项目，原因是他同时参加了另一个项目。省级大学生创新创业训练计划与中国国际大学生创新大赛的申报平台都限制同一学生同期只能参与一个项目，他在两个项目之间只能保留一个，最终留在了另一个项目里。本项目已按学校规定办理成员变更手续，结题名单以三人为准；答辩材料、软件著作权与论文三处署名已同步为同一份三人名单。如果老师需要，我们可以提供变更备案的证明材料。</w:t>
      </w:r>
    </w:p>
    <w:p>
      <w:pPr>
        <w:spacing w:before="200" w:after="60" w:line="324" w:lineRule="auto"/>
      </w:pPr>
      <w:r>
        <w:rPr>
          <w:rFonts w:ascii="Calibri" w:hAnsi="Calibri" w:eastAsia="宋体"/>
          <w:b/>
          <w:color w:val="1D5288"/>
          <w:sz w:val="22"/>
        </w:rPr>
        <w:t>【预期提问 17】</w:t>
      </w:r>
      <w:r>
        <w:rPr>
          <w:rFonts w:ascii="Calibri" w:hAnsi="Calibri" w:eastAsia="宋体"/>
          <w:b/>
          <w:sz w:val="23"/>
        </w:rPr>
        <w:t>项目结题后还会继续维护吗？</w:t>
      </w:r>
    </w:p>
    <w:p>
      <w:pPr>
        <w:spacing w:after="80" w:line="348" w:lineRule="auto"/>
        <w:ind w:left="340"/>
      </w:pPr>
      <w:r>
        <w:rPr>
          <w:rFonts w:ascii="Calibri" w:hAnsi="Calibri" w:eastAsia="宋体"/>
          <w:b/>
          <w:color w:val="10A05A"/>
          <w:sz w:val="21"/>
        </w:rPr>
        <w:t>答：</w:t>
      </w:r>
      <w:r>
        <w:rPr>
          <w:rFonts w:ascii="Calibri" w:hAnsi="Calibri" w:eastAsia="宋体"/>
          <w:b w:val="0"/>
          <w:sz w:val="21"/>
        </w:rPr>
        <w:t>会做有限的维护。代码、文档、数据脚本都在仓库里，结构上是可以继续迭代的：数据库科目体系可以扩展，Prompt 模板存在库里可以直接换，评测脚本可以重跑。后续工作我们已经列了五个方向，最优先的是补全评测维度——现在只报了准确率和幻觉数两个客观指标，结构合规率和结论正确率还需要人工标注。不过也要现实一点，团队毕业后维护能力会下降，所以我们更希望它作为一个可复现的研究基线留下来。</w:t>
      </w:r>
    </w:p>
    <w:p>
      <w:pPr>
        <w:spacing w:before="280" w:after="120"/>
      </w:pPr>
      <w:r>
        <w:rPr>
          <w:rFonts w:ascii="黑体" w:hAnsi="黑体" w:eastAsia="黑体"/>
          <w:b/>
          <w:sz w:val="28"/>
        </w:rPr>
        <w:t>四、现场演示与兜底方案</w:t>
      </w:r>
    </w:p>
    <w:p>
      <w:pPr>
        <w:spacing w:after="100" w:line="348" w:lineRule="auto"/>
        <w:ind w:firstLine="420"/>
      </w:pPr>
      <w:r>
        <w:rPr>
          <w:rFonts w:ascii="Calibri" w:hAnsi="Calibri" w:eastAsia="宋体"/>
          <w:b w:val="0"/>
          <w:sz w:val="21"/>
        </w:rPr>
        <w:t>建议演示顺序（控制在 90 秒内，只走主链路）：</w:t>
      </w:r>
    </w:p>
    <w:p>
      <w:pPr>
        <w:pStyle w:val="ListBullet"/>
        <w:spacing w:after="60" w:line="336" w:lineRule="auto"/>
      </w:pPr>
      <w:r>
        <w:rPr>
          <w:rFonts w:ascii="Calibri" w:hAnsi="Calibri" w:eastAsia="宋体"/>
          <w:b w:val="0"/>
          <w:sz w:val="21"/>
        </w:rPr>
        <w:t>公司查询页输入 600519 → 进入财务画像（展示综合评分环与六维雷达）</w:t>
      </w:r>
    </w:p>
    <w:p>
      <w:pPr>
        <w:pStyle w:val="ListBullet"/>
        <w:spacing w:after="60" w:line="336" w:lineRule="auto"/>
      </w:pPr>
      <w:r>
        <w:rPr>
          <w:rFonts w:ascii="Calibri" w:hAnsi="Calibri" w:eastAsia="宋体"/>
          <w:b w:val="0"/>
          <w:sz w:val="21"/>
        </w:rPr>
        <w:t>点击任一指标旁的“?”→ 弹出指标释义（维度/单位/方向/公式）</w:t>
      </w:r>
    </w:p>
    <w:p>
      <w:pPr>
        <w:pStyle w:val="ListBullet"/>
        <w:spacing w:after="60" w:line="336" w:lineRule="auto"/>
      </w:pPr>
      <w:r>
        <w:rPr>
          <w:rFonts w:ascii="Calibri" w:hAnsi="Calibri" w:eastAsia="宋体"/>
          <w:b w:val="0"/>
          <w:sz w:val="21"/>
        </w:rPr>
        <w:t>切到 AI 解读页 → 生成解读简报 → 指出绿色数字为可溯源、黄色为待核对，并读出可溯源率</w:t>
      </w:r>
    </w:p>
    <w:p>
      <w:pPr>
        <w:pStyle w:val="ListBullet"/>
        <w:spacing w:after="60" w:line="336" w:lineRule="auto"/>
      </w:pPr>
      <w:r>
        <w:rPr>
          <w:rFonts w:ascii="Calibri" w:hAnsi="Calibri" w:eastAsia="宋体"/>
          <w:b w:val="0"/>
          <w:sz w:val="21"/>
        </w:rPr>
        <w:t>切到行业排行页 → 展示同一指标下的行业名次与分布</w:t>
      </w:r>
    </w:p>
    <w:p>
      <w:pPr>
        <w:pStyle w:val="ListBullet"/>
        <w:spacing w:after="60" w:line="336" w:lineRule="auto"/>
      </w:pPr>
      <w:r>
        <w:rPr>
          <w:rFonts w:ascii="Calibri" w:hAnsi="Calibri" w:eastAsia="宋体"/>
          <w:b w:val="0"/>
          <w:sz w:val="21"/>
        </w:rPr>
        <w:t>切到智能筛选页 → 一键载入预设方案，展示逐条件判定明细</w:t>
      </w:r>
    </w:p>
    <w:p>
      <w:pPr>
        <w:spacing w:before="200" w:after="120"/>
      </w:pPr>
      <w:r>
        <w:rPr>
          <w:rFonts w:ascii="黑体" w:hAnsi="黑体" w:eastAsia="黑体"/>
          <w:b/>
          <w:sz w:val="24"/>
        </w:rPr>
        <w:t>兜底方案（务必提前演练）</w:t>
      </w:r>
    </w:p>
    <w:p>
      <w:pPr>
        <w:pStyle w:val="ListBullet"/>
        <w:spacing w:after="60" w:line="336" w:lineRule="auto"/>
      </w:pPr>
      <w:r>
        <w:rPr>
          <w:rFonts w:ascii="Calibri" w:hAnsi="Calibri" w:eastAsia="宋体"/>
          <w:b w:val="0"/>
          <w:sz w:val="21"/>
        </w:rPr>
        <w:t>**网络不通或接口限流**：把 ai.provider 改为 mock，系统会用确定性生成器输出报告，功能与界面完全一致，仍然可以演示数值高亮与溯源校验。</w:t>
      </w:r>
    </w:p>
    <w:p>
      <w:pPr>
        <w:pStyle w:val="ListBullet"/>
        <w:spacing w:after="60" w:line="336" w:lineRule="auto"/>
      </w:pPr>
      <w:r>
        <w:rPr>
          <w:rFonts w:ascii="Calibri" w:hAnsi="Calibri" w:eastAsia="宋体"/>
          <w:b w:val="0"/>
          <w:sz w:val="21"/>
        </w:rPr>
        <w:t>**后端未启动**：提前双击“启动后端.bat”，确认 8091 端口就绪，并在演示前调用一次 /api/health 确认数据库连接为 UP。</w:t>
      </w:r>
    </w:p>
    <w:p>
      <w:pPr>
        <w:pStyle w:val="ListBullet"/>
        <w:spacing w:after="60" w:line="336" w:lineRule="auto"/>
      </w:pPr>
      <w:r>
        <w:rPr>
          <w:rFonts w:ascii="Calibri" w:hAnsi="Calibri" w:eastAsia="宋体"/>
          <w:b w:val="0"/>
          <w:sz w:val="21"/>
        </w:rPr>
        <w:t>**数据未重算**：若指标为空，调用一次 POST /api/finance/recalc。</w:t>
      </w:r>
    </w:p>
    <w:p>
      <w:pPr>
        <w:pStyle w:val="ListBullet"/>
        <w:spacing w:after="60" w:line="336" w:lineRule="auto"/>
      </w:pPr>
      <w:r>
        <w:rPr>
          <w:rFonts w:ascii="Calibri" w:hAnsi="Calibri" w:eastAsia="宋体"/>
          <w:b w:val="0"/>
          <w:sz w:val="21"/>
        </w:rPr>
        <w:t>**现场断网**：所有数据已在本地 MySQL，除 AI 生成外全部功能不依赖外网；AI 部分走 mock 即可。</w:t>
      </w:r>
    </w:p>
    <w:p>
      <w:pPr>
        <w:pStyle w:val="ListBullet"/>
        <w:spacing w:after="60" w:line="336" w:lineRule="auto"/>
      </w:pPr>
      <w:r>
        <w:rPr>
          <w:rFonts w:ascii="Calibri" w:hAnsi="Calibri" w:eastAsia="宋体"/>
          <w:b w:val="0"/>
          <w:sz w:val="21"/>
        </w:rPr>
        <w:t>**建议**：提前录一段 90 秒的演示视频作为最终兜底，万一现场设备故障可直接播放。</w:t>
      </w:r>
    </w:p>
    <w:p>
      <w:pPr>
        <w:spacing w:before="280" w:after="120"/>
      </w:pPr>
      <w:r>
        <w:rPr>
          <w:rFonts w:ascii="黑体" w:hAnsi="黑体" w:eastAsia="黑体"/>
          <w:b/>
          <w:sz w:val="28"/>
        </w:rPr>
        <w:t>五、表达上的注意事项</w:t>
      </w:r>
    </w:p>
    <w:p>
      <w:pPr>
        <w:spacing w:before="200" w:after="120"/>
      </w:pPr>
      <w:r>
        <w:rPr>
          <w:rFonts w:ascii="黑体" w:hAnsi="黑体" w:eastAsia="黑体"/>
          <w:b/>
          <w:sz w:val="24"/>
        </w:rPr>
        <w:t>建议这样说</w:t>
      </w:r>
    </w:p>
    <w:p>
      <w:pPr>
        <w:pStyle w:val="ListBullet"/>
        <w:spacing w:after="60" w:line="336" w:lineRule="auto"/>
      </w:pPr>
      <w:r>
        <w:rPr>
          <w:rFonts w:ascii="Calibri" w:hAnsi="Calibri" w:eastAsia="宋体"/>
          <w:b w:val="0"/>
          <w:sz w:val="21"/>
        </w:rPr>
        <w:t>“我们降低了数值幻觉”——可量化、有数据支撑。</w:t>
      </w:r>
    </w:p>
    <w:p>
      <w:pPr>
        <w:pStyle w:val="ListBullet"/>
        <w:spacing w:after="60" w:line="336" w:lineRule="auto"/>
      </w:pPr>
      <w:r>
        <w:rPr>
          <w:rFonts w:ascii="Calibri" w:hAnsi="Calibri" w:eastAsia="宋体"/>
          <w:b w:val="0"/>
          <w:sz w:val="21"/>
        </w:rPr>
        <w:t>“在本实验的 12 个样本上观察到显著差异”——限定范围，严谨。</w:t>
      </w:r>
    </w:p>
    <w:p>
      <w:pPr>
        <w:pStyle w:val="ListBullet"/>
        <w:spacing w:after="60" w:line="336" w:lineRule="auto"/>
      </w:pPr>
      <w:r>
        <w:rPr>
          <w:rFonts w:ascii="Calibri" w:hAnsi="Calibri" w:eastAsia="宋体"/>
          <w:b w:val="0"/>
          <w:sz w:val="21"/>
        </w:rPr>
        <w:t>“每个行业 8 家样本，属小样本案例研究”——主动交代局限。</w:t>
      </w:r>
    </w:p>
    <w:p>
      <w:pPr>
        <w:pStyle w:val="ListBullet"/>
        <w:spacing w:after="60" w:line="336" w:lineRule="auto"/>
      </w:pPr>
      <w:r>
        <w:rPr>
          <w:rFonts w:ascii="Calibri" w:hAnsi="Calibri" w:eastAsia="宋体"/>
          <w:b w:val="0"/>
          <w:sz w:val="21"/>
        </w:rPr>
        <w:t>“C+FS 和 C+RP 没有显著效果，我们如实报告”——把负面结果讲成严谨性的证据。</w:t>
      </w:r>
    </w:p>
    <w:p>
      <w:pPr>
        <w:spacing w:before="200" w:after="120"/>
      </w:pPr>
      <w:r>
        <w:rPr>
          <w:rFonts w:ascii="黑体" w:hAnsi="黑体" w:eastAsia="黑体"/>
          <w:b/>
          <w:sz w:val="24"/>
        </w:rPr>
        <w:t>避免这样说</w:t>
      </w:r>
    </w:p>
    <w:p>
      <w:pPr>
        <w:pStyle w:val="ListBullet"/>
        <w:spacing w:after="60" w:line="336" w:lineRule="auto"/>
      </w:pPr>
      <w:r>
        <w:rPr>
          <w:rFonts w:ascii="Calibri" w:hAnsi="Calibri" w:eastAsia="宋体"/>
          <w:b w:val="0"/>
          <w:sz w:val="21"/>
        </w:rPr>
        <w:t>“彻底消除了幻觉”——没有做到，也不该承诺；实测未溯源数字是 0.2 个/份，不是 0。</w:t>
      </w:r>
    </w:p>
    <w:p>
      <w:pPr>
        <w:pStyle w:val="ListBullet"/>
        <w:spacing w:after="60" w:line="336" w:lineRule="auto"/>
      </w:pPr>
      <w:r>
        <w:rPr>
          <w:rFonts w:ascii="Calibri" w:hAnsi="Calibri" w:eastAsia="宋体"/>
          <w:b w:val="0"/>
          <w:sz w:val="21"/>
        </w:rPr>
        <w:t>“建立了行业基准”——8 家样本不足以称基准，说“行业参照”更稳妥。</w:t>
      </w:r>
    </w:p>
    <w:p>
      <w:pPr>
        <w:pStyle w:val="ListBullet"/>
        <w:spacing w:after="60" w:line="336" w:lineRule="auto"/>
      </w:pPr>
      <w:r>
        <w:rPr>
          <w:rFonts w:ascii="Calibri" w:hAnsi="Calibri" w:eastAsia="宋体"/>
          <w:b w:val="0"/>
          <w:sz w:val="21"/>
        </w:rPr>
        <w:t>“我们的准确率是 99.8%”——要带上口径与样本，说“严格口径下 n=12 的均值”。</w:t>
      </w:r>
    </w:p>
    <w:p>
      <w:pPr>
        <w:pStyle w:val="ListBullet"/>
        <w:spacing w:after="60" w:line="336" w:lineRule="auto"/>
      </w:pPr>
      <w:r>
        <w:rPr>
          <w:rFonts w:ascii="Calibri" w:hAnsi="Calibri" w:eastAsia="宋体"/>
          <w:b w:val="0"/>
          <w:sz w:val="21"/>
        </w:rPr>
        <w:t>“我们的创新是用了大模型”——用大模型不是创新，如何约束它才是。</w:t>
      </w:r>
    </w:p>
    <w:p>
      <w:pPr>
        <w:spacing w:before="200" w:after="120"/>
      </w:pPr>
      <w:r>
        <w:rPr>
          <w:rFonts w:ascii="黑体" w:hAnsi="黑体" w:eastAsia="黑体"/>
          <w:b/>
          <w:sz w:val="24"/>
        </w:rPr>
        <w:t>三个容易被追问的技术细节，务必记牢</w:t>
      </w:r>
    </w:p>
    <w:p>
      <w:pPr>
        <w:pStyle w:val="ListBullet"/>
        <w:spacing w:after="60" w:line="336" w:lineRule="auto"/>
      </w:pPr>
      <w:r>
        <w:rPr>
          <w:rFonts w:ascii="Calibri" w:hAnsi="Calibri" w:eastAsia="宋体"/>
          <w:b w:val="0"/>
          <w:sz w:val="21"/>
        </w:rPr>
        <w:t>**为什么数据注入贡献最大**：模型对未注入的数字只能靠记忆，而财务数字高度具体、训练语料里通常没有，所以基线准确率只有 11.2%。</w:t>
      </w:r>
    </w:p>
    <w:p>
      <w:pPr>
        <w:pStyle w:val="ListBullet"/>
        <w:spacing w:after="60" w:line="336" w:lineRule="auto"/>
      </w:pPr>
      <w:r>
        <w:rPr>
          <w:rFonts w:ascii="Calibri" w:hAnsi="Calibri" w:eastAsia="宋体"/>
          <w:b w:val="0"/>
          <w:sz w:val="21"/>
        </w:rPr>
        <w:t>**为什么方向感知评分必要**：资产负债率、PE、PB 是越低越好，若不做反转，六个维度的分数语义不一致，无法平均成综合评分。</w:t>
      </w:r>
    </w:p>
    <w:p>
      <w:pPr>
        <w:pStyle w:val="ListBullet"/>
        <w:spacing w:after="60" w:line="336" w:lineRule="auto"/>
      </w:pPr>
      <w:r>
        <w:rPr>
          <w:rFonts w:ascii="Calibri" w:hAnsi="Calibri" w:eastAsia="宋体"/>
          <w:b w:val="0"/>
          <w:sz w:val="21"/>
        </w:rPr>
        <w:t>**为什么用精确 p 值**：n=12 时正态近似会失真（0.0005 会被算成 0.0022），scipy 在小样本下使用精确分布。</w:t>
      </w:r>
    </w:p>
    <w:sectPr w:rsidR="00FC693F" w:rsidRPr="0006063C" w:rsidSect="00034616">
      <w:pgSz w:w="11906" w:h="16838"/>
      <w:pgMar w:top="1304" w:right="1247"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