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8D5C0">
      <w:pPr>
        <w:jc w:val="center"/>
      </w:pPr>
      <w:r>
        <w:rPr>
          <w:b/>
          <w:sz w:val="44"/>
        </w:rPr>
        <w:t>“智麦”——农业智能体项目实施计划</w:t>
      </w:r>
    </w:p>
    <w:p w14:paraId="4026B858">
      <w:pPr>
        <w:jc w:val="center"/>
      </w:pPr>
      <w:r>
        <w:rPr>
          <w:sz w:val="26"/>
        </w:rPr>
        <w:t>面向小麦生长管理的主动式多模态农业智能体</w:t>
      </w:r>
    </w:p>
    <w:p w14:paraId="12D241DF">
      <w:pPr>
        <w:jc w:val="center"/>
      </w:pPr>
      <w:r>
        <w:rPr>
          <w:i/>
        </w:rPr>
        <w:t>团队：2名 AI/计算机方向成员 + 1名食品工程方向成员</w:t>
      </w:r>
    </w:p>
    <w:p w14:paraId="4E54BB20">
      <w:pPr>
        <w:pStyle w:val="3"/>
      </w:pPr>
      <w:r>
        <w:t>一、项目定位</w:t>
      </w:r>
    </w:p>
    <w:p w14:paraId="2EA41190">
      <w:r>
        <w:t>“智麦”不以“拍照识别病害/缺素”为唯一目标，而是构建能够主动感知、主动补充信息、调用外部工具与农业知识，并结合历史记录持续复查的小麦生长管理辅助 Agent。</w:t>
      </w:r>
    </w:p>
    <w:p w14:paraId="2B4109AA">
      <w:pPr>
        <w:pStyle w:val="16"/>
      </w:pPr>
      <w:r>
        <w:t>核心定位：从“农业 AI 给答案”升级为“农业智能体主动完成一次决策任务”。</w:t>
      </w:r>
    </w:p>
    <w:p w14:paraId="0643EB8E">
      <w:pPr>
        <w:pStyle w:val="16"/>
      </w:pPr>
      <w:r>
        <w:t>重点场景：小麦生长异常诊断与管理建议，施肥管理作为重要应用场景。</w:t>
      </w:r>
    </w:p>
    <w:p w14:paraId="357181B6">
      <w:pPr>
        <w:pStyle w:val="16"/>
      </w:pPr>
      <w:r>
        <w:t>系统定位为辅助诊断、风险提示和决策支持，不承诺仅凭单张图片精准确定肥料种类或剂量。</w:t>
      </w:r>
    </w:p>
    <w:p w14:paraId="08BA22A9">
      <w:pPr>
        <w:pStyle w:val="3"/>
      </w:pPr>
      <w:r>
        <w:t>二、同质化分析与项目策略</w:t>
      </w:r>
    </w:p>
    <w:p w14:paraId="1765DCDB">
      <w:r>
        <w:t>前期检索开源农业 AI 项目后发现，图片识别、农业问答、视觉+RAG、甚至多 Agent 农业系统均已有实践。因此“多模态 + RAG + Agent”本身不作为核心创新。</w:t>
      </w:r>
    </w:p>
    <w:p w14:paraId="7829C840">
      <w:pPr>
        <w:pStyle w:val="16"/>
      </w:pPr>
      <w:r>
        <w:t>避开：上传图片 → 模型分类 → LLM生成建议的单向流程。</w:t>
      </w:r>
    </w:p>
    <w:p w14:paraId="69CE3115">
      <w:pPr>
        <w:pStyle w:val="16"/>
      </w:pPr>
      <w:r>
        <w:t>重点：Agent先判断信息是否充分，再决定“问用户什么”或“调用什么工具”。</w:t>
      </w:r>
    </w:p>
    <w:p w14:paraId="0FB56E0D">
      <w:pPr>
        <w:pStyle w:val="16"/>
      </w:pPr>
      <w:r>
        <w:t>进一步：保存案例，在后续复查时结合历史结果重新决策，形成诊断—行动—反馈—再诊断闭环。</w:t>
      </w:r>
    </w:p>
    <w:p w14:paraId="5613EA9D">
      <w:pPr>
        <w:pStyle w:val="16"/>
      </w:pPr>
      <w:r>
        <w:t>材料中不直接宣称“行业首创/唯一”，创新以团队实际实现的流程和功能为依据。</w:t>
      </w:r>
    </w:p>
    <w:p w14:paraId="17962161">
      <w:pPr>
        <w:pStyle w:val="3"/>
      </w:pPr>
      <w:r>
        <w:t>三、核心创新设计</w:t>
      </w:r>
    </w:p>
    <w:p w14:paraId="71B4CB15">
      <w:r>
        <w:rPr>
          <w:b/>
        </w:rPr>
        <w:t>1. 主动信息充分度判断：</w:t>
      </w:r>
      <w:r>
        <w:t>Agent收到图片和已有信息后，先判断证据能否支持可靠分析，而不是直接生成结论。</w:t>
      </w:r>
    </w:p>
    <w:p w14:paraId="26712635">
      <w:r>
        <w:rPr>
          <w:b/>
        </w:rPr>
        <w:t>2. 主动信息补全：</w:t>
      </w:r>
      <w:r>
        <w:t>信息不足时，Agent根据当前不确定性主动询问生长阶段、近期施肥、降雨等，或调用天气、土壤等工具。</w:t>
      </w:r>
    </w:p>
    <w:p w14:paraId="553CE7AB">
      <w:r>
        <w:rPr>
          <w:b/>
        </w:rPr>
        <w:t>3. 多源信息综合决策：</w:t>
      </w:r>
      <w:r>
        <w:t>结合视觉观察、用户回答、历史记录、天气/土壤数据和农业知识，而不是依赖单一图片。</w:t>
      </w:r>
    </w:p>
    <w:p w14:paraId="30D56B01">
      <w:r>
        <w:rPr>
          <w:b/>
        </w:rPr>
        <w:t>4. 持续跟踪与复查：</w:t>
      </w:r>
      <w:r>
        <w:t>保存案例，用户再次上传照片后比较变化，并根据新证据重新决策。</w:t>
      </w:r>
    </w:p>
    <w:p w14:paraId="1ABC8590">
      <w:pPr>
        <w:pStyle w:val="3"/>
      </w:pPr>
      <w:r>
        <w:t>四、典型使用场景</w:t>
      </w:r>
    </w:p>
    <w:p w14:paraId="14A8753D">
      <w:r>
        <w:t>用户上传“小麦叶片发黄”照片。视觉模块提取可观察特征后，Agent发现单张图片无法可靠区分缺氮、水分胁迫或部分病害，于是主动询问生长阶段、近期施肥和降雨情况；必要时查询天气并检索农业知识；最终给出可能原因、风险提示、进一步检查建议和管理措施，并明确不确定性。</w:t>
      </w:r>
    </w:p>
    <w:p w14:paraId="6942F229">
      <w:pPr>
        <w:pStyle w:val="3"/>
      </w:pPr>
      <w:r>
        <w:t>五、系统总体架构</w:t>
      </w:r>
    </w:p>
    <w:p w14:paraId="403941B3">
      <w:r>
        <w:t>用户/前端 → FastAPI → 农业 Agent → 视觉模型 / RAG农业知识库 / 天气工具 / 土壤或模拟数据 / 历史数据库 → 诊断与管理建议 → 后续复查</w:t>
      </w:r>
    </w:p>
    <w:p w14:paraId="6651C460">
      <w:pPr>
        <w:pStyle w:val="16"/>
      </w:pPr>
      <w:r>
        <w:t>前端：Vue + Element Plus，负责图片上传、信息填写、对话、结果、历史和复查展示。</w:t>
      </w:r>
    </w:p>
    <w:p w14:paraId="7C4850F2">
      <w:pPr>
        <w:pStyle w:val="16"/>
      </w:pPr>
      <w:r>
        <w:t>后端：FastAPI，负责 API、文件处理、Agent 编排、工具调用和数据库接口。</w:t>
      </w:r>
    </w:p>
    <w:p w14:paraId="7336389D">
      <w:pPr>
        <w:pStyle w:val="16"/>
      </w:pPr>
      <w:r>
        <w:t>Agent：任务规划、信息充分度判断、主动提问、工具选择和结果整合。</w:t>
      </w:r>
    </w:p>
    <w:p w14:paraId="3E12394A">
      <w:pPr>
        <w:pStyle w:val="16"/>
      </w:pPr>
      <w:r>
        <w:t>视觉：小麦图像观察与结构化输出，如作物、叶片颜色、斑点、异常程度、置信度。</w:t>
      </w:r>
    </w:p>
    <w:p w14:paraId="58FAD5A0">
      <w:pPr>
        <w:pStyle w:val="16"/>
      </w:pPr>
      <w:r>
        <w:t>RAG：存储经食品工程成员筛选的农业资料，回答时提供可追溯依据。</w:t>
      </w:r>
    </w:p>
    <w:p w14:paraId="1A57A3FF">
      <w:pPr>
        <w:pStyle w:val="16"/>
      </w:pPr>
      <w:r>
        <w:t>工具：天气 API、土壤数据；没有真实数据时必须标注为模拟。</w:t>
      </w:r>
    </w:p>
    <w:p w14:paraId="44FAF6AE">
      <w:pPr>
        <w:pStyle w:val="16"/>
      </w:pPr>
      <w:r>
        <w:t>数据库：案例、图片、问答、诊断结果、建议和复查记录。</w:t>
      </w:r>
    </w:p>
    <w:p w14:paraId="7AA7F515">
      <w:pPr>
        <w:pStyle w:val="3"/>
      </w:pPr>
      <w:r>
        <w:t>六、三人分工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420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866F55C">
            <w:pPr>
              <w:spacing w:after="0" w:line="240" w:lineRule="auto"/>
            </w:pPr>
            <w:r>
              <w:t>成员</w:t>
            </w:r>
          </w:p>
        </w:tc>
        <w:tc>
          <w:tcPr>
            <w:tcW w:w="2484" w:type="dxa"/>
          </w:tcPr>
          <w:p w14:paraId="5F928782">
            <w:pPr>
              <w:spacing w:after="0" w:line="240" w:lineRule="auto"/>
            </w:pPr>
            <w:r>
              <w:t>定位</w:t>
            </w:r>
          </w:p>
        </w:tc>
        <w:tc>
          <w:tcPr>
            <w:tcW w:w="2484" w:type="dxa"/>
          </w:tcPr>
          <w:p w14:paraId="27FBF5F3">
            <w:pPr>
              <w:spacing w:after="0" w:line="240" w:lineRule="auto"/>
            </w:pPr>
            <w:r>
              <w:t>主要任务</w:t>
            </w:r>
          </w:p>
        </w:tc>
        <w:tc>
          <w:tcPr>
            <w:tcW w:w="2484" w:type="dxa"/>
          </w:tcPr>
          <w:p w14:paraId="24E5A8FB">
            <w:pPr>
              <w:spacing w:after="0" w:line="240" w:lineRule="auto"/>
            </w:pPr>
            <w:r>
              <w:t>最终交付</w:t>
            </w:r>
          </w:p>
        </w:tc>
      </w:tr>
      <w:tr w14:paraId="5F9F7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9534F49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2484" w:type="dxa"/>
          </w:tcPr>
          <w:p w14:paraId="4625686F">
            <w:pPr>
              <w:spacing w:after="0" w:line="240" w:lineRule="auto"/>
            </w:pPr>
            <w:r>
              <w:t>🧠 Agent + 后端</w:t>
            </w:r>
          </w:p>
        </w:tc>
        <w:tc>
          <w:tcPr>
            <w:tcW w:w="2484" w:type="dxa"/>
          </w:tcPr>
          <w:p w14:paraId="4FEC1A84">
            <w:pPr>
              <w:spacing w:after="0" w:line="240" w:lineRule="auto"/>
            </w:pPr>
            <w:r>
              <w:t>FastAPI、Agent工作流、LLM、RAG、工具调用、数据库、接口联调、系统架构</w:t>
            </w:r>
          </w:p>
        </w:tc>
        <w:tc>
          <w:tcPr>
            <w:tcW w:w="2484" w:type="dxa"/>
          </w:tcPr>
          <w:p w14:paraId="57865594">
            <w:pPr>
              <w:spacing w:after="0" w:line="240" w:lineRule="auto"/>
            </w:pPr>
            <w:r>
              <w:t>后端、Agent核心流程、API、联调</w:t>
            </w:r>
          </w:p>
        </w:tc>
      </w:tr>
      <w:tr w14:paraId="2432F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74EDF11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2484" w:type="dxa"/>
          </w:tcPr>
          <w:p w14:paraId="0C929232">
            <w:pPr>
              <w:spacing w:after="0" w:line="240" w:lineRule="auto"/>
            </w:pPr>
            <w:r>
              <w:t>👁️ 视觉 + 前端</w:t>
            </w:r>
          </w:p>
        </w:tc>
        <w:tc>
          <w:tcPr>
            <w:tcW w:w="2484" w:type="dxa"/>
          </w:tcPr>
          <w:p w14:paraId="10DB57FE">
            <w:pPr>
              <w:spacing w:after="0" w:line="240" w:lineRule="auto"/>
            </w:pPr>
            <w:r>
              <w:t>图像/多模态模型、数据整理、视觉测试、Vue页面、交互、Demo</w:t>
            </w:r>
          </w:p>
        </w:tc>
        <w:tc>
          <w:tcPr>
            <w:tcW w:w="2484" w:type="dxa"/>
          </w:tcPr>
          <w:p w14:paraId="682FAF94">
            <w:pPr>
              <w:spacing w:after="0" w:line="240" w:lineRule="auto"/>
            </w:pPr>
            <w:r>
              <w:t>视觉模块、前端、演示界面</w:t>
            </w:r>
          </w:p>
        </w:tc>
      </w:tr>
      <w:tr w14:paraId="06FBA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319D53B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2484" w:type="dxa"/>
          </w:tcPr>
          <w:p w14:paraId="1B42C7E3">
            <w:pPr>
              <w:spacing w:after="0" w:line="240" w:lineRule="auto"/>
            </w:pPr>
            <w:r>
              <w:t>🌾 农业知识 + 产品</w:t>
            </w:r>
          </w:p>
        </w:tc>
        <w:tc>
          <w:tcPr>
            <w:tcW w:w="2484" w:type="dxa"/>
          </w:tcPr>
          <w:p w14:paraId="77AC838E">
            <w:pPr>
              <w:spacing w:after="0" w:line="240" w:lineRule="auto"/>
            </w:pPr>
            <w:r>
              <w:t>小麦知识、营养/病害资料、施肥规则、诊断逻辑审核、需求定义、专业审核</w:t>
            </w:r>
          </w:p>
        </w:tc>
        <w:tc>
          <w:tcPr>
            <w:tcW w:w="2484" w:type="dxa"/>
          </w:tcPr>
          <w:p w14:paraId="1DB7C4D5">
            <w:pPr>
              <w:spacing w:after="0" w:line="240" w:lineRule="auto"/>
            </w:pPr>
            <w:r>
              <w:t>农业知识库、规则表、需求与审核</w:t>
            </w:r>
          </w:p>
        </w:tc>
      </w:tr>
    </w:tbl>
    <w:p w14:paraId="40B170E8"/>
    <w:p w14:paraId="3538198B">
      <w:r>
        <w:t>七、Agent核心工作流</w:t>
      </w:r>
    </w:p>
    <w:p w14:paraId="16DA6DA9">
      <w:pPr>
        <w:pStyle w:val="14"/>
      </w:pPr>
      <w:r>
        <w:t>接收图片及用户已有信息。</w:t>
      </w:r>
    </w:p>
    <w:p w14:paraId="5BF9D41F">
      <w:pPr>
        <w:pStyle w:val="14"/>
      </w:pPr>
      <w:r>
        <w:t>调用视觉模块，得到结构化观察结果。</w:t>
      </w:r>
    </w:p>
    <w:p w14:paraId="1B7E0E64">
      <w:pPr>
        <w:pStyle w:val="14"/>
      </w:pPr>
      <w:r>
        <w:t>Agent判断当前信息是否足够。</w:t>
      </w:r>
    </w:p>
    <w:p w14:paraId="55C0A6A4">
      <w:pPr>
        <w:pStyle w:val="14"/>
      </w:pPr>
      <w:r>
        <w:t>若不足：主动询问最有价值的问题，或决定调用天气/土壤等工具。</w:t>
      </w:r>
    </w:p>
    <w:p w14:paraId="11A7FC8D">
      <w:pPr>
        <w:pStyle w:val="14"/>
      </w:pPr>
      <w:r>
        <w:t>检索农业知识库，获取相关依据。</w:t>
      </w:r>
    </w:p>
    <w:p w14:paraId="1A1F855B">
      <w:pPr>
        <w:pStyle w:val="14"/>
      </w:pPr>
      <w:r>
        <w:t>综合视觉、用户回答、工具结果、历史记录和知识库。</w:t>
      </w:r>
    </w:p>
    <w:p w14:paraId="034093B8">
      <w:pPr>
        <w:pStyle w:val="14"/>
      </w:pPr>
      <w:r>
        <w:t>输出可能原因、风险、依据、建议措施和下一步检查。</w:t>
      </w:r>
    </w:p>
    <w:p w14:paraId="555B15D2">
      <w:pPr>
        <w:pStyle w:val="14"/>
      </w:pPr>
      <w:r>
        <w:t>保存本次案例。</w:t>
      </w:r>
    </w:p>
    <w:p w14:paraId="3FEA9969">
      <w:pPr>
        <w:pStyle w:val="14"/>
      </w:pPr>
      <w:r>
        <w:t>后续复查读取历史，对比变化并重新决策。</w:t>
      </w:r>
    </w:p>
    <w:p w14:paraId="30952C0A">
      <w:pPr>
        <w:pStyle w:val="3"/>
      </w:pPr>
      <w:r>
        <w:t>八、MVP（必须完成）</w:t>
      </w:r>
    </w:p>
    <w:p w14:paraId="255B0AF3">
      <w:pPr>
        <w:pStyle w:val="16"/>
      </w:pPr>
      <w:r>
        <w:t>小麦图片上传</w:t>
      </w:r>
    </w:p>
    <w:p w14:paraId="4DD850D1">
      <w:pPr>
        <w:pStyle w:val="16"/>
      </w:pPr>
      <w:r>
        <w:t>视觉模型结构化分析</w:t>
      </w:r>
    </w:p>
    <w:p w14:paraId="483BB382">
      <w:pPr>
        <w:pStyle w:val="16"/>
      </w:pPr>
      <w:r>
        <w:t>信息充分度判断</w:t>
      </w:r>
    </w:p>
    <w:p w14:paraId="1D1C5BF9">
      <w:pPr>
        <w:pStyle w:val="16"/>
      </w:pPr>
      <w:r>
        <w:t>至少一个主动追问场景</w:t>
      </w:r>
    </w:p>
    <w:p w14:paraId="38E6FBA1">
      <w:pPr>
        <w:pStyle w:val="16"/>
      </w:pPr>
      <w:r>
        <w:t>农业RAG知识库</w:t>
      </w:r>
    </w:p>
    <w:p w14:paraId="1175827F">
      <w:pPr>
        <w:pStyle w:val="16"/>
      </w:pPr>
      <w:r>
        <w:t>至少一种工具调用（建议天气）</w:t>
      </w:r>
    </w:p>
    <w:p w14:paraId="221BF7BA">
      <w:pPr>
        <w:pStyle w:val="16"/>
      </w:pPr>
      <w:r>
        <w:t>结构化诊断/管理建议</w:t>
      </w:r>
    </w:p>
    <w:p w14:paraId="3C0D3CE9">
      <w:pPr>
        <w:pStyle w:val="16"/>
      </w:pPr>
      <w:r>
        <w:t>案例保存与历史查看</w:t>
      </w:r>
    </w:p>
    <w:p w14:paraId="73815CCA">
      <w:pPr>
        <w:pStyle w:val="16"/>
      </w:pPr>
      <w:r>
        <w:t>再次上传后的前后对比</w:t>
      </w:r>
    </w:p>
    <w:p w14:paraId="7A274138">
      <w:pPr>
        <w:pStyle w:val="3"/>
      </w:pPr>
      <w:r>
        <w:t>九、扩展功能（有余力再做）</w:t>
      </w:r>
    </w:p>
    <w:p w14:paraId="7EB57CB3">
      <w:pPr>
        <w:pStyle w:val="16"/>
      </w:pPr>
      <w:r>
        <w:t>更多生长阶段和异常类型</w:t>
      </w:r>
    </w:p>
    <w:p w14:paraId="6379DCFE">
      <w:pPr>
        <w:pStyle w:val="16"/>
      </w:pPr>
      <w:r>
        <w:t>真实土壤数据</w:t>
      </w:r>
    </w:p>
    <w:p w14:paraId="38517E9E">
      <w:pPr>
        <w:pStyle w:val="16"/>
      </w:pPr>
      <w:r>
        <w:t>地图/地块管理</w:t>
      </w:r>
    </w:p>
    <w:p w14:paraId="3D49CAEF">
      <w:pPr>
        <w:pStyle w:val="16"/>
      </w:pPr>
      <w:r>
        <w:t>多 Agent 协作</w:t>
      </w:r>
    </w:p>
    <w:p w14:paraId="5B595809">
      <w:pPr>
        <w:pStyle w:val="16"/>
      </w:pPr>
      <w:r>
        <w:t>长期生长档案与趋势图</w:t>
      </w:r>
    </w:p>
    <w:p w14:paraId="0AD46581">
      <w:pPr>
        <w:pStyle w:val="16"/>
      </w:pPr>
      <w:r>
        <w:t>手机端适配</w:t>
      </w:r>
    </w:p>
    <w:p w14:paraId="67C0A9BC">
      <w:pPr>
        <w:pStyle w:val="16"/>
      </w:pPr>
      <w:r>
        <w:t>语音交互</w:t>
      </w:r>
    </w:p>
    <w:p w14:paraId="02E9A80E">
      <w:pPr>
        <w:pStyle w:val="16"/>
      </w:pPr>
      <w:r>
        <w:t>更多视觉模型对比实验</w:t>
      </w:r>
    </w:p>
    <w:p w14:paraId="2A1C885D">
      <w:pPr>
        <w:pStyle w:val="3"/>
      </w:pPr>
      <w:r>
        <w:t>十、可靠性与风险控制</w:t>
      </w:r>
    </w:p>
    <w:p w14:paraId="23E1B3D1">
      <w:pPr>
        <w:pStyle w:val="16"/>
      </w:pPr>
      <w:r>
        <w:t>单张图片不作为确定性诊断依据，采用“可能原因/风险提示/辅助决策”表述。</w:t>
      </w:r>
    </w:p>
    <w:p w14:paraId="6007B495">
      <w:pPr>
        <w:pStyle w:val="16"/>
      </w:pPr>
      <w:r>
        <w:t>不让 LLM自行编造具体施肥剂量；涉及剂量时必须有明确农业依据和适用条件。</w:t>
      </w:r>
    </w:p>
    <w:p w14:paraId="1D1544E8">
      <w:pPr>
        <w:pStyle w:val="16"/>
      </w:pPr>
      <w:r>
        <w:t>知识库优先使用可追溯、专业、适用于小麦生产的资料。</w:t>
      </w:r>
    </w:p>
    <w:p w14:paraId="5407CBE1">
      <w:pPr>
        <w:pStyle w:val="16"/>
      </w:pPr>
      <w:r>
        <w:t>模拟土壤、天气或案例数据必须明确标注“模拟”。</w:t>
      </w:r>
    </w:p>
    <w:p w14:paraId="6EA2B927">
      <w:pPr>
        <w:pStyle w:val="16"/>
      </w:pPr>
      <w:r>
        <w:t>信息不足时允许 Agent 输出“无法可靠判断”，并提出下一步检查建议。</w:t>
      </w:r>
    </w:p>
    <w:p w14:paraId="187F5EAD">
      <w:pPr>
        <w:pStyle w:val="16"/>
      </w:pPr>
      <w:r>
        <w:t>记录典型成功/失败案例，持续测试视觉模块和 Agent。</w:t>
      </w:r>
    </w:p>
    <w:p w14:paraId="10A97144">
      <w:pPr>
        <w:pStyle w:val="3"/>
      </w:pPr>
      <w:r>
        <w:t>十一、8周实施计划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556BD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660BCA9">
            <w:pPr>
              <w:spacing w:after="0" w:line="240" w:lineRule="auto"/>
            </w:pPr>
            <w:r>
              <w:t>周次</w:t>
            </w:r>
          </w:p>
        </w:tc>
        <w:tc>
          <w:tcPr>
            <w:tcW w:w="1987" w:type="dxa"/>
          </w:tcPr>
          <w:p w14:paraId="1E811C9C">
            <w:pPr>
              <w:spacing w:after="0" w:line="240" w:lineRule="auto"/>
            </w:pPr>
            <w:r>
              <w:t>目标</w:t>
            </w:r>
          </w:p>
        </w:tc>
        <w:tc>
          <w:tcPr>
            <w:tcW w:w="1987" w:type="dxa"/>
          </w:tcPr>
          <w:p w14:paraId="042A25FC">
            <w:pPr>
              <w:spacing w:after="0" w:line="240" w:lineRule="auto"/>
            </w:pPr>
            <w:r>
              <w:t>你：Agent/后端</w:t>
            </w:r>
          </w:p>
        </w:tc>
        <w:tc>
          <w:tcPr>
            <w:tcW w:w="1987" w:type="dxa"/>
          </w:tcPr>
          <w:p w14:paraId="15B77616">
            <w:pPr>
              <w:spacing w:after="0" w:line="240" w:lineRule="auto"/>
            </w:pPr>
            <w:r>
              <w:t>AI队友：视觉/前端</w:t>
            </w:r>
          </w:p>
        </w:tc>
        <w:tc>
          <w:tcPr>
            <w:tcW w:w="1987" w:type="dxa"/>
          </w:tcPr>
          <w:p w14:paraId="06FDA16E">
            <w:pPr>
              <w:spacing w:after="0" w:line="240" w:lineRule="auto"/>
            </w:pPr>
            <w:r>
              <w:t>食品工程：领域/产品</w:t>
            </w:r>
          </w:p>
        </w:tc>
      </w:tr>
      <w:tr w14:paraId="30E64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92E2159">
            <w:pPr>
              <w:spacing w:after="0" w:line="240" w:lineRule="auto"/>
            </w:pPr>
            <w:r>
              <w:t>第1周</w:t>
            </w:r>
          </w:p>
        </w:tc>
        <w:tc>
          <w:tcPr>
            <w:tcW w:w="1987" w:type="dxa"/>
          </w:tcPr>
          <w:p w14:paraId="0997B2BA">
            <w:pPr>
              <w:spacing w:after="0" w:line="240" w:lineRule="auto"/>
            </w:pPr>
            <w:r>
              <w:t>定题与调研</w:t>
            </w:r>
          </w:p>
        </w:tc>
        <w:tc>
          <w:tcPr>
            <w:tcW w:w="1987" w:type="dxa"/>
          </w:tcPr>
          <w:p w14:paraId="4800692D">
            <w:pPr>
              <w:spacing w:after="0" w:line="240" w:lineRule="auto"/>
            </w:pPr>
            <w:r>
              <w:t>确定Agent流程、技术栈、API设计；整理开源竞品</w:t>
            </w:r>
          </w:p>
        </w:tc>
        <w:tc>
          <w:tcPr>
            <w:tcW w:w="1987" w:type="dxa"/>
          </w:tcPr>
          <w:p w14:paraId="26E220BA">
            <w:pPr>
              <w:spacing w:after="0" w:line="240" w:lineRule="auto"/>
            </w:pPr>
            <w:r>
              <w:t>调研视觉方案、确定前端技术、画原型</w:t>
            </w:r>
          </w:p>
        </w:tc>
        <w:tc>
          <w:tcPr>
            <w:tcW w:w="1987" w:type="dxa"/>
          </w:tcPr>
          <w:p w14:paraId="0DE244E2">
            <w:pPr>
              <w:spacing w:after="0" w:line="240" w:lineRule="auto"/>
            </w:pPr>
            <w:r>
              <w:t>确定核心农业问题；整理小麦异常与诊断因素</w:t>
            </w:r>
          </w:p>
        </w:tc>
      </w:tr>
      <w:tr w14:paraId="1CFC5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5518D39">
            <w:pPr>
              <w:spacing w:after="0" w:line="240" w:lineRule="auto"/>
            </w:pPr>
            <w:r>
              <w:t>第2周</w:t>
            </w:r>
          </w:p>
        </w:tc>
        <w:tc>
          <w:tcPr>
            <w:tcW w:w="1987" w:type="dxa"/>
          </w:tcPr>
          <w:p w14:paraId="1FAD9E7B">
            <w:pPr>
              <w:spacing w:after="0" w:line="240" w:lineRule="auto"/>
            </w:pPr>
            <w:r>
              <w:t>MVP骨架</w:t>
            </w:r>
          </w:p>
        </w:tc>
        <w:tc>
          <w:tcPr>
            <w:tcW w:w="1987" w:type="dxa"/>
          </w:tcPr>
          <w:p w14:paraId="66699C4A">
            <w:pPr>
              <w:spacing w:after="0" w:line="240" w:lineRule="auto"/>
            </w:pPr>
            <w:r>
              <w:t>FastAPI+基础Agent；定义JSON与API</w:t>
            </w:r>
          </w:p>
        </w:tc>
        <w:tc>
          <w:tcPr>
            <w:tcW w:w="1987" w:type="dxa"/>
          </w:tcPr>
          <w:p w14:paraId="56CBBCD3">
            <w:pPr>
              <w:spacing w:after="0" w:line="240" w:lineRule="auto"/>
            </w:pPr>
            <w:r>
              <w:t>搭建前端；图片输入模块</w:t>
            </w:r>
          </w:p>
        </w:tc>
        <w:tc>
          <w:tcPr>
            <w:tcW w:w="1987" w:type="dxa"/>
          </w:tcPr>
          <w:p w14:paraId="41F2DBA3">
            <w:pPr>
              <w:spacing w:after="0" w:line="240" w:lineRule="auto"/>
            </w:pPr>
            <w:r>
              <w:t>建立第一版农业知识库目录与规则表</w:t>
            </w:r>
          </w:p>
        </w:tc>
      </w:tr>
      <w:tr w14:paraId="79953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653AF07F">
            <w:pPr>
              <w:spacing w:after="0" w:line="240" w:lineRule="auto"/>
            </w:pPr>
            <w:r>
              <w:t>第3周</w:t>
            </w:r>
          </w:p>
        </w:tc>
        <w:tc>
          <w:tcPr>
            <w:tcW w:w="1987" w:type="dxa"/>
          </w:tcPr>
          <w:p w14:paraId="52F181A4">
            <w:pPr>
              <w:spacing w:after="0" w:line="240" w:lineRule="auto"/>
            </w:pPr>
            <w:r>
              <w:t>Agent原型</w:t>
            </w:r>
          </w:p>
        </w:tc>
        <w:tc>
          <w:tcPr>
            <w:tcW w:w="1987" w:type="dxa"/>
          </w:tcPr>
          <w:p w14:paraId="64448DCD">
            <w:pPr>
              <w:spacing w:after="0" w:line="240" w:lineRule="auto"/>
            </w:pPr>
            <w:r>
              <w:t>信息充分度判断、主动提问、基础RAG</w:t>
            </w:r>
          </w:p>
        </w:tc>
        <w:tc>
          <w:tcPr>
            <w:tcW w:w="1987" w:type="dxa"/>
          </w:tcPr>
          <w:p w14:paraId="4A4D509F">
            <w:pPr>
              <w:spacing w:after="0" w:line="240" w:lineRule="auto"/>
            </w:pPr>
            <w:r>
              <w:t>视觉模块初版；前端接接口</w:t>
            </w:r>
          </w:p>
        </w:tc>
        <w:tc>
          <w:tcPr>
            <w:tcW w:w="1987" w:type="dxa"/>
          </w:tcPr>
          <w:p w14:paraId="2A30C291">
            <w:pPr>
              <w:spacing w:after="0" w:line="240" w:lineRule="auto"/>
            </w:pPr>
            <w:r>
              <w:t>审核问题设计与诊断流程</w:t>
            </w:r>
          </w:p>
        </w:tc>
      </w:tr>
      <w:tr w14:paraId="61BD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CA279B1">
            <w:pPr>
              <w:spacing w:after="0" w:line="240" w:lineRule="auto"/>
            </w:pPr>
            <w:r>
              <w:t>第4周</w:t>
            </w:r>
          </w:p>
        </w:tc>
        <w:tc>
          <w:tcPr>
            <w:tcW w:w="1987" w:type="dxa"/>
          </w:tcPr>
          <w:p w14:paraId="15716530">
            <w:pPr>
              <w:spacing w:after="0" w:line="240" w:lineRule="auto"/>
            </w:pPr>
            <w:r>
              <w:t>视觉接入</w:t>
            </w:r>
          </w:p>
        </w:tc>
        <w:tc>
          <w:tcPr>
            <w:tcW w:w="1987" w:type="dxa"/>
          </w:tcPr>
          <w:p w14:paraId="7FFBD5B7">
            <w:pPr>
              <w:spacing w:after="0" w:line="240" w:lineRule="auto"/>
            </w:pPr>
            <w:r>
              <w:t>处理视觉JSON并进入Agent</w:t>
            </w:r>
          </w:p>
        </w:tc>
        <w:tc>
          <w:tcPr>
            <w:tcW w:w="1987" w:type="dxa"/>
          </w:tcPr>
          <w:p w14:paraId="292ECCF4">
            <w:pPr>
              <w:spacing w:after="0" w:line="240" w:lineRule="auto"/>
            </w:pPr>
            <w:r>
              <w:t>视觉模型测试、图片与结果展示</w:t>
            </w:r>
          </w:p>
        </w:tc>
        <w:tc>
          <w:tcPr>
            <w:tcW w:w="1987" w:type="dxa"/>
          </w:tcPr>
          <w:p w14:paraId="670AB078">
            <w:pPr>
              <w:spacing w:after="0" w:line="240" w:lineRule="auto"/>
            </w:pPr>
            <w:r>
              <w:t>建立典型案例集，审核视觉描述</w:t>
            </w:r>
          </w:p>
        </w:tc>
      </w:tr>
      <w:tr w14:paraId="198A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3B7DECFF">
            <w:pPr>
              <w:spacing w:after="0" w:line="240" w:lineRule="auto"/>
            </w:pPr>
            <w:r>
              <w:t>第5周</w:t>
            </w:r>
          </w:p>
        </w:tc>
        <w:tc>
          <w:tcPr>
            <w:tcW w:w="1987" w:type="dxa"/>
          </w:tcPr>
          <w:p w14:paraId="7FE59BEA">
            <w:pPr>
              <w:spacing w:after="0" w:line="240" w:lineRule="auto"/>
            </w:pPr>
            <w:r>
              <w:t>工具与知识</w:t>
            </w:r>
          </w:p>
        </w:tc>
        <w:tc>
          <w:tcPr>
            <w:tcW w:w="1987" w:type="dxa"/>
          </w:tcPr>
          <w:p w14:paraId="10F49A01">
            <w:pPr>
              <w:spacing w:after="0" w:line="240" w:lineRule="auto"/>
            </w:pPr>
            <w:r>
              <w:t>天气工具、RAG、工具调用</w:t>
            </w:r>
          </w:p>
        </w:tc>
        <w:tc>
          <w:tcPr>
            <w:tcW w:w="1987" w:type="dxa"/>
          </w:tcPr>
          <w:p w14:paraId="7DDE7C92">
            <w:pPr>
              <w:spacing w:after="0" w:line="240" w:lineRule="auto"/>
            </w:pPr>
            <w:r>
              <w:t>优化诊断/对话/加载页面</w:t>
            </w:r>
          </w:p>
        </w:tc>
        <w:tc>
          <w:tcPr>
            <w:tcW w:w="1987" w:type="dxa"/>
          </w:tcPr>
          <w:p w14:paraId="3A4EF29A">
            <w:pPr>
              <w:spacing w:after="0" w:line="240" w:lineRule="auto"/>
            </w:pPr>
            <w:r>
              <w:t>完善资料、规则和建议模板</w:t>
            </w:r>
          </w:p>
        </w:tc>
      </w:tr>
      <w:tr w14:paraId="7709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E97F662">
            <w:pPr>
              <w:spacing w:after="0" w:line="240" w:lineRule="auto"/>
            </w:pPr>
            <w:r>
              <w:t>第6周</w:t>
            </w:r>
          </w:p>
        </w:tc>
        <w:tc>
          <w:tcPr>
            <w:tcW w:w="1987" w:type="dxa"/>
          </w:tcPr>
          <w:p w14:paraId="17793DE8">
            <w:pPr>
              <w:spacing w:after="0" w:line="240" w:lineRule="auto"/>
            </w:pPr>
            <w:r>
              <w:t>持续决策</w:t>
            </w:r>
          </w:p>
        </w:tc>
        <w:tc>
          <w:tcPr>
            <w:tcW w:w="1987" w:type="dxa"/>
          </w:tcPr>
          <w:p w14:paraId="4D0B4300">
            <w:pPr>
              <w:spacing w:after="0" w:line="240" w:lineRule="auto"/>
            </w:pPr>
            <w:r>
              <w:t>历史记录、复查、对比接口</w:t>
            </w:r>
          </w:p>
        </w:tc>
        <w:tc>
          <w:tcPr>
            <w:tcW w:w="1987" w:type="dxa"/>
          </w:tcPr>
          <w:p w14:paraId="0365E1DD">
            <w:pPr>
              <w:spacing w:after="0" w:line="240" w:lineRule="auto"/>
            </w:pPr>
            <w:r>
              <w:t>历史案例与复查页面</w:t>
            </w:r>
          </w:p>
        </w:tc>
        <w:tc>
          <w:tcPr>
            <w:tcW w:w="1987" w:type="dxa"/>
          </w:tcPr>
          <w:p w14:paraId="0DDDCEB5">
            <w:pPr>
              <w:spacing w:after="0" w:line="240" w:lineRule="auto"/>
            </w:pPr>
            <w:r>
              <w:t>设计复查标准，审核建议</w:t>
            </w:r>
          </w:p>
        </w:tc>
      </w:tr>
      <w:tr w14:paraId="77E3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6B6212F1">
            <w:pPr>
              <w:spacing w:after="0" w:line="240" w:lineRule="auto"/>
            </w:pPr>
            <w:r>
              <w:t>第7周</w:t>
            </w:r>
          </w:p>
        </w:tc>
        <w:tc>
          <w:tcPr>
            <w:tcW w:w="1987" w:type="dxa"/>
          </w:tcPr>
          <w:p w14:paraId="277A3C39">
            <w:pPr>
              <w:spacing w:after="0" w:line="240" w:lineRule="auto"/>
            </w:pPr>
            <w:r>
              <w:t>系统集成</w:t>
            </w:r>
          </w:p>
        </w:tc>
        <w:tc>
          <w:tcPr>
            <w:tcW w:w="1987" w:type="dxa"/>
          </w:tcPr>
          <w:p w14:paraId="7553BD9E">
            <w:pPr>
              <w:spacing w:after="0" w:line="240" w:lineRule="auto"/>
            </w:pPr>
            <w:r>
              <w:t>联调、异常处理、不确定性</w:t>
            </w:r>
          </w:p>
        </w:tc>
        <w:tc>
          <w:tcPr>
            <w:tcW w:w="1987" w:type="dxa"/>
          </w:tcPr>
          <w:p w14:paraId="249FA118">
            <w:pPr>
              <w:spacing w:after="0" w:line="240" w:lineRule="auto"/>
            </w:pPr>
            <w:r>
              <w:t>UI优化、Demo、演示数据</w:t>
            </w:r>
          </w:p>
        </w:tc>
        <w:tc>
          <w:tcPr>
            <w:tcW w:w="1987" w:type="dxa"/>
          </w:tcPr>
          <w:p w14:paraId="66C65E6F">
            <w:pPr>
              <w:spacing w:after="0" w:line="240" w:lineRule="auto"/>
            </w:pPr>
            <w:r>
              <w:t>专业审核、场景脚本、答辩素材</w:t>
            </w:r>
          </w:p>
        </w:tc>
      </w:tr>
      <w:tr w14:paraId="3A19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A5F23BC">
            <w:pPr>
              <w:spacing w:after="0" w:line="240" w:lineRule="auto"/>
            </w:pPr>
            <w:r>
              <w:t>第8周</w:t>
            </w:r>
          </w:p>
        </w:tc>
        <w:tc>
          <w:tcPr>
            <w:tcW w:w="1987" w:type="dxa"/>
          </w:tcPr>
          <w:p w14:paraId="497CA5AA">
            <w:pPr>
              <w:spacing w:after="0" w:line="240" w:lineRule="auto"/>
            </w:pPr>
            <w:r>
              <w:t>比赛交付</w:t>
            </w:r>
          </w:p>
        </w:tc>
        <w:tc>
          <w:tcPr>
            <w:tcW w:w="1987" w:type="dxa"/>
          </w:tcPr>
          <w:p w14:paraId="1B2F7EBE">
            <w:pPr>
              <w:spacing w:after="0" w:line="240" w:lineRule="auto"/>
            </w:pPr>
            <w:r>
              <w:t>冻结版本、部署、技术文档</w:t>
            </w:r>
          </w:p>
        </w:tc>
        <w:tc>
          <w:tcPr>
            <w:tcW w:w="1987" w:type="dxa"/>
          </w:tcPr>
          <w:p w14:paraId="27FF9A67">
            <w:pPr>
              <w:spacing w:after="0" w:line="240" w:lineRule="auto"/>
            </w:pPr>
            <w:r>
              <w:t>录制Demo、完善展示</w:t>
            </w:r>
          </w:p>
        </w:tc>
        <w:tc>
          <w:tcPr>
            <w:tcW w:w="1987" w:type="dxa"/>
          </w:tcPr>
          <w:p w14:paraId="149B1A58">
            <w:pPr>
              <w:spacing w:after="0" w:line="240" w:lineRule="auto"/>
            </w:pPr>
            <w:r>
              <w:t>项目说明、专业价值、材料</w:t>
            </w:r>
          </w:p>
        </w:tc>
      </w:tr>
    </w:tbl>
    <w:p w14:paraId="0982F922">
      <w:pPr>
        <w:pStyle w:val="3"/>
      </w:pPr>
      <w:r>
        <w:t>十二、每周验收标准</w:t>
      </w:r>
    </w:p>
    <w:p w14:paraId="7CAED43A">
      <w:pPr>
        <w:pStyle w:val="16"/>
      </w:pPr>
      <w:r>
        <w:t>第1周：三人能说明为什么不能只做“识图→施肥”。</w:t>
      </w:r>
    </w:p>
    <w:p w14:paraId="038D35D6">
      <w:pPr>
        <w:pStyle w:val="16"/>
      </w:pPr>
      <w:r>
        <w:t>第2周：前端能上传图片，后端能接收并返回假数据。</w:t>
      </w:r>
    </w:p>
    <w:p w14:paraId="260F18CB">
      <w:pPr>
        <w:pStyle w:val="16"/>
      </w:pPr>
      <w:r>
        <w:t>第3周：Agent至少能在一个场景发现信息不足并主动提问。</w:t>
      </w:r>
    </w:p>
    <w:p w14:paraId="7BCCD3CD">
      <w:pPr>
        <w:pStyle w:val="16"/>
      </w:pPr>
      <w:r>
        <w:t>第4周：真实视觉结果进入Agent。</w:t>
      </w:r>
    </w:p>
    <w:p w14:paraId="72182FF5">
      <w:pPr>
        <w:pStyle w:val="16"/>
      </w:pPr>
      <w:r>
        <w:t>第5周：至少完成一次真实RAG检索+工具调用。</w:t>
      </w:r>
    </w:p>
    <w:p w14:paraId="3AAF52F7">
      <w:pPr>
        <w:pStyle w:val="16"/>
      </w:pPr>
      <w:r>
        <w:t>第6周：同一案例能保存，并在再次上传时读取历史。</w:t>
      </w:r>
    </w:p>
    <w:p w14:paraId="1EBF5C38">
      <w:pPr>
        <w:pStyle w:val="16"/>
      </w:pPr>
      <w:r>
        <w:t>第7周：上传图片到最终报告完整跑通。</w:t>
      </w:r>
    </w:p>
    <w:p w14:paraId="22C7EC37">
      <w:pPr>
        <w:pStyle w:val="16"/>
      </w:pPr>
      <w:r>
        <w:t>第8周：形成稳定Demo、项目材料和答辩故事线。</w:t>
      </w:r>
    </w:p>
    <w:p w14:paraId="156FC819"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0F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1341</Words>
  <Characters>1473</Characters>
  <Lines>0</Lines>
  <Paragraphs>0</Paragraphs>
  <TotalTime>2</TotalTime>
  <ScaleCrop>false</ScaleCrop>
  <LinksUpToDate>false</LinksUpToDate>
  <CharactersWithSpaces>1529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2026-09-21T11:54:56Z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eyJoZGlkIjoiZmYzMjFjYWI5Y2M2MWIxMjZmMTQ5NDBkN2ZlYjBlZDkiLCJ1c2VySWQiOiIxMjY2MTkwMzI2In0=</vt:lpwstr>
  </property>
  <property fmtid="{D5CDD505-2E9C-101B-9397-08002B2CF9AE}" pid="3" name="KSOProductBuildVer">
    <vt:lpwstr>2052-12.1.0.28505</vt:lpwstr>
  </property>
  <property fmtid="{D5CDD505-2E9C-101B-9397-08002B2CF9AE}" pid="4" name="ICV">
    <vt:lpwstr>BAF3E663D8C649CCA6C5914242CC0FA9_12</vt:lpwstr>
  </property>
</Properties>
</file>