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E6511"/>
    <w:p w14:paraId="71F65E05"/>
    <w:p w14:paraId="4E261238"/>
    <w:p w14:paraId="78AA72D5"/>
    <w:p w14:paraId="3E170C05"/>
    <w:p w14:paraId="1E18C945"/>
    <w:p w14:paraId="672B363E"/>
    <w:p w14:paraId="719A05FA"/>
    <w:p w14:paraId="084EFA95">
      <w:pPr>
        <w:jc w:val="center"/>
        <w:rPr>
          <w:rFonts w:ascii="Arial" w:hAnsi="Arial" w:eastAsia="黑体"/>
          <w:b/>
          <w:color w:val="1F3864"/>
          <w:sz w:val="52"/>
        </w:rPr>
      </w:pPr>
      <w:r>
        <w:rPr>
          <w:rFonts w:ascii="Arial" w:hAnsi="Arial" w:eastAsia="黑体"/>
          <w:b/>
          <w:color w:val="1F3864"/>
          <w:sz w:val="52"/>
        </w:rPr>
        <w:t>川农智伴</w:t>
      </w:r>
    </w:p>
    <w:p w14:paraId="59ECD187">
      <w:pPr>
        <w:jc w:val="center"/>
        <w:rPr>
          <w:rFonts w:hint="eastAsia" w:ascii="Arial" w:hAnsi="Arial" w:eastAsia="黑体"/>
          <w:b/>
          <w:color w:val="1F3864"/>
          <w:sz w:val="52"/>
          <w:lang w:val="en-US" w:eastAsia="zh-CN"/>
        </w:rPr>
      </w:pPr>
      <w:r>
        <w:rPr>
          <w:color w:val="666666"/>
          <w:sz w:val="22"/>
        </w:rPr>
        <w:t>—— 面向农业数智化转型的智能问答与多模态诊断系统</w:t>
      </w:r>
    </w:p>
    <w:p w14:paraId="1F881794">
      <w:pPr>
        <w:jc w:val="center"/>
      </w:pPr>
      <w:r>
        <w:rPr>
          <w:rFonts w:ascii="Arial" w:hAnsi="Arial" w:eastAsia="黑体"/>
          <w:b/>
          <w:color w:val="2E75B6"/>
          <w:sz w:val="36"/>
        </w:rPr>
        <w:t>多模态AI农业智能体技术说明</w:t>
      </w:r>
    </w:p>
    <w:p w14:paraId="0059C4C3"/>
    <w:p w14:paraId="3017B1AA"/>
    <w:p w14:paraId="6F73DB44"/>
    <w:p w14:paraId="6FCBFD2E"/>
    <w:p w14:paraId="158627E7"/>
    <w:p w14:paraId="76E15030"/>
    <w:p w14:paraId="2D51DE20"/>
    <w:p w14:paraId="7CEBECC9">
      <w:pPr>
        <w:jc w:val="center"/>
      </w:pPr>
      <w:r>
        <w:rPr>
          <w:rFonts w:ascii="Arial" w:hAnsi="Arial" w:eastAsia="黑体"/>
          <w:b w:val="0"/>
          <w:color w:val="333333"/>
          <w:sz w:val="24"/>
        </w:rPr>
        <w:t>2026年7月</w:t>
      </w:r>
    </w:p>
    <w:p w14:paraId="48ECD12A">
      <w:r>
        <w:br w:type="page"/>
      </w:r>
    </w:p>
    <w:p w14:paraId="5E20E9A7">
      <w:pPr>
        <w:pStyle w:val="3"/>
        <w:jc w:val="center"/>
      </w:pPr>
      <w:r>
        <w:rPr>
          <w:rFonts w:ascii="Arial" w:hAnsi="Arial" w:eastAsia="黑体"/>
          <w:color w:val="1F3864"/>
        </w:rPr>
        <w:t>摘  要</w:t>
      </w:r>
    </w:p>
    <w:p w14:paraId="76602F27">
      <w:pPr>
        <w:ind w:firstLine="420"/>
      </w:pPr>
      <w:r>
        <w:rPr>
          <w:rFonts w:ascii="Arial" w:hAnsi="Arial" w:eastAsia="宋体"/>
          <w:sz w:val="21"/>
        </w:rPr>
        <w:t>当前我国农业农村正经历深刻的数智化转型，传统农业生产方式面临知识获取渠道分散、病虫害诊断依赖人工经验、农技服务响应滞后、惠农政策解读困难等突出问题。农户在生产经营过程中，常因缺乏便捷的知识获取手段而难以做出科学决策；基层农技推广人员面临服务半径大、专业支撑不足的困境；农业管理部门则缺乏高效的数据分析工具支撑精准施策。</w:t>
      </w:r>
    </w:p>
    <w:p w14:paraId="7357D045">
      <w:pPr>
        <w:ind w:firstLine="420"/>
      </w:pPr>
      <w:r>
        <w:rPr>
          <w:rFonts w:ascii="Arial" w:hAnsi="Arial" w:eastAsia="宋体"/>
          <w:sz w:val="21"/>
        </w:rPr>
        <w:t>针对上述痛点，本文设计并实现了一套面向农业领域的多模态AI智能体系统——“川农智伴”。系统融合大语言模型、检索增强生成、多模态感知等前沿AI技术，构建了“智能问答+知识检索+多模态诊断+数据分析+政策服务”五位一体的综合解决方案。系统完成了以下核心功能：</w:t>
      </w:r>
    </w:p>
    <w:p w14:paraId="0A9DC6DD">
      <w:pPr>
        <w:ind w:firstLine="420"/>
      </w:pPr>
      <w:r>
        <w:rPr>
          <w:rFonts w:ascii="Arial" w:hAnsi="Arial" w:eastAsia="宋体"/>
          <w:sz w:val="21"/>
        </w:rPr>
        <w:t>（1）多模态AI智能体问答引擎：基于LangGraph ReAct Agent架构，通过通义千问大模型驱动，集成农业知识检索、天气查询、农事记录分析、农业新闻获取、方案推荐等多维度工具，实现自然语言→意图识别→工具调度→结果生成的全自动智能问答链路，支持多轮对话上下文继承与语义理解。</w:t>
      </w:r>
    </w:p>
    <w:p w14:paraId="4AA0DD12">
      <w:pPr>
        <w:ind w:firstLine="420"/>
      </w:pPr>
      <w:r>
        <w:rPr>
          <w:rFonts w:ascii="Arial" w:hAnsi="Arial" w:eastAsia="宋体"/>
          <w:sz w:val="21"/>
        </w:rPr>
        <w:t>（2）农业领域知识库与RAG检索系统：构建四大主题知识库——农业基础知识库、政策文件库、图像诊断知识库、农事管理知识库，基于text-embedding-v4嵌入模型与Chroma向量数据库实现高效语义检索，结合MD5去重机制保障知识质量，实现精准的检索增强生成。</w:t>
      </w:r>
    </w:p>
    <w:p w14:paraId="542C23F9">
      <w:pPr>
        <w:ind w:firstLine="420"/>
      </w:pPr>
      <w:r>
        <w:rPr>
          <w:rFonts w:ascii="Arial" w:hAnsi="Arial" w:eastAsia="宋体"/>
          <w:sz w:val="21"/>
        </w:rPr>
        <w:t>（3）多模态智能诊断与交互：集成通义千问视觉模型实现农作物病虫害图像分析与诊断；集成DashScope语音识别（ASR）和语音合成（TTS）技术，支持语音输入与语音播报，打通文本、图像、语音多模态交互链路。</w:t>
      </w:r>
    </w:p>
    <w:p w14:paraId="79906042">
      <w:pPr>
        <w:ind w:firstLine="420"/>
      </w:pPr>
      <w:r>
        <w:rPr>
          <w:rFonts w:ascii="Arial" w:hAnsi="Arial" w:eastAsia="宋体"/>
          <w:sz w:val="21"/>
        </w:rPr>
        <w:t>（4）多终端全场景覆盖：构建了Vue 3 Web端应用、微信小程序端应用和政府管理数据大屏，覆盖农户、农技人员、政府管理者三类用户群体，实现“一部手机知农事、一个平台管农业”的服务目标。</w:t>
      </w:r>
    </w:p>
    <w:p w14:paraId="76AC8F2D">
      <w:pPr>
        <w:ind w:firstLine="420"/>
      </w:pPr>
      <w:r>
        <w:rPr>
          <w:rFonts w:ascii="Arial" w:hAnsi="Arial" w:eastAsia="宋体"/>
          <w:sz w:val="21"/>
        </w:rPr>
        <w:t>实验结果表明：系统智能问答准确率达91.5%，知识库检索命中率（Recall@5）达88.3%，多模态图像诊断准确率达85.7%，平均响应时间为2.1秒，系统在功能完备性、响应效率、交互体验等方面均达到预期设计目标。川农智伴系统为零技术门槛的农业知识获取和决策支持提供了完整的智能化解决方案。</w:t>
      </w:r>
    </w:p>
    <w:p w14:paraId="5818B6A4">
      <w:r>
        <w:rPr>
          <w:rFonts w:ascii="Arial" w:hAnsi="Arial" w:eastAsia="宋体"/>
          <w:b/>
          <w:sz w:val="21"/>
        </w:rPr>
        <w:t>关键词：多模态AI智能体;农业知识库;检索增强生成（RAG）;病虫害诊断;LangGraph;ReAct Agent;语音交互;农业数智化</w:t>
      </w:r>
    </w:p>
    <w:p w14:paraId="375EA11D">
      <w:r>
        <w:br w:type="page"/>
      </w:r>
    </w:p>
    <w:p w14:paraId="0405A396">
      <w:pPr>
        <w:pStyle w:val="3"/>
      </w:pPr>
      <w:r>
        <w:rPr>
          <w:rFonts w:ascii="Arial" w:hAnsi="Arial" w:eastAsia="黑体"/>
          <w:color w:val="1F3864"/>
        </w:rPr>
        <w:t>第1章  绪论</w:t>
      </w:r>
    </w:p>
    <w:p w14:paraId="6EF4FC5F">
      <w:pPr>
        <w:pStyle w:val="4"/>
      </w:pPr>
      <w:r>
        <w:rPr>
          <w:rFonts w:ascii="Arial" w:hAnsi="Arial" w:eastAsia="黑体"/>
          <w:color w:val="2E75B6"/>
        </w:rPr>
        <w:t>1.1 研究背景与意义</w:t>
      </w:r>
    </w:p>
    <w:p w14:paraId="0D03620D">
      <w:pPr>
        <w:ind w:firstLine="420"/>
      </w:pPr>
      <w:r>
        <w:rPr>
          <w:rFonts w:ascii="Arial" w:hAnsi="Arial" w:eastAsia="宋体"/>
          <w:sz w:val="21"/>
        </w:rPr>
        <w:t>随着数字乡村战略的深入推进和农业现代化进程的加速，我国农业生产方式正经历从传统经验驱动向数据智能驱动的深刻变革。2025年中央一号文件明确提出“加快农业人工智能、大数据、物联网等新一代信息技术在农业领域的应用”，为农业数智化转型提供了明确的政策指引。在此背景下，农户、农技推广人员和农业管理部门对农业信息服务的需求呈现高频化、精准化、多样化趋势。</w:t>
      </w:r>
    </w:p>
    <w:p w14:paraId="486587D2">
      <w:pPr>
        <w:ind w:firstLine="420"/>
      </w:pPr>
      <w:r>
        <w:rPr>
          <w:rFonts w:ascii="Arial" w:hAnsi="Arial" w:eastAsia="宋体"/>
          <w:sz w:val="21"/>
        </w:rPr>
        <w:t>然而，当前农业信息服务领域仍面临多重挑战。其一，知识获取渠道分散：农业知识散见于各类政府文件、技术手册、网络资讯中，农户难以在需要时快速获取精准信息。其二，病虫害诊断依赖人工：传统病虫害识别高度依赖农技人员经验，农村地区专业人才匮乏，常常贻误防治时机。其三，政策解读难度大：惠农补贴、农业保险等政策内容复杂，信息不对称导致政策落地效果打折。其四，农事决策缺乏数据支撑：生产经营决策多依赖个体经验，缺乏科学的收益测算与风险预警工具。</w:t>
      </w:r>
    </w:p>
    <w:p w14:paraId="3022F330">
      <w:pPr>
        <w:ind w:firstLine="420"/>
      </w:pPr>
      <w:r>
        <w:rPr>
          <w:rFonts w:ascii="Arial" w:hAnsi="Arial" w:eastAsia="宋体"/>
          <w:sz w:val="21"/>
        </w:rPr>
        <w:t>在此背景下，构建一个“多模态AI农业智能体”，将自然语言理解、领域知识检索、多模态感知、数据分析与决策支持相结合，形成“自然语言输入→意图识别→知识检索/工具调用→多模态输出”的全流程智能化服务链路，具有重要的理论意义和现实应用价值。</w:t>
      </w:r>
    </w:p>
    <w:p w14:paraId="63239C5B">
      <w:pPr>
        <w:pStyle w:val="4"/>
      </w:pPr>
      <w:r>
        <w:rPr>
          <w:rFonts w:ascii="Arial" w:hAnsi="Arial" w:eastAsia="黑体"/>
          <w:color w:val="2E75B6"/>
        </w:rPr>
        <w:t>1.2 问题重述</w:t>
      </w:r>
    </w:p>
    <w:p w14:paraId="52A65B88">
      <w:pPr>
        <w:ind w:firstLine="420"/>
      </w:pPr>
      <w:r>
        <w:rPr>
          <w:rFonts w:ascii="Arial" w:hAnsi="Arial" w:eastAsia="宋体"/>
          <w:sz w:val="21"/>
        </w:rPr>
        <w:t>本文旨在构建一个面向农业领域的多模态AI智能体系统——“川农智伴”，需完成以下四个递进任务：</w:t>
      </w:r>
    </w:p>
    <w:p w14:paraId="01FD48E2">
      <w:pPr>
        <w:ind w:firstLine="420"/>
      </w:pPr>
      <w:r>
        <w:rPr>
          <w:rFonts w:ascii="Arial" w:hAnsi="Arial" w:eastAsia="宋体"/>
          <w:sz w:val="21"/>
        </w:rPr>
        <w:t>（1）多模态AI智能体问答引擎：基于LangGraph ReAct Agent架构，构建具备多工具调度能力的智能问答引擎。实现自然语言解析、多轮对话、意图分类、自动工具选择与推理，并集成农业知识检索、天气查询、农事分析、新闻资讯获取等核心功能。</w:t>
      </w:r>
    </w:p>
    <w:p w14:paraId="482383CE">
      <w:pPr>
        <w:ind w:firstLine="420"/>
      </w:pPr>
      <w:r>
        <w:rPr>
          <w:rFonts w:ascii="Arial" w:hAnsi="Arial" w:eastAsia="宋体"/>
          <w:sz w:val="21"/>
        </w:rPr>
        <w:t>（2）农业领域知识库与RAG检索系统：构建覆盖农业基础知识、政策文件、图像诊断特征、农事管理四大领域的结构化知识库，实现文档解析→智能切片→向量化→语义检索的全流程自动化，支撑检索增强生成的高质量回答。</w:t>
      </w:r>
    </w:p>
    <w:p w14:paraId="5ACEDC8E">
      <w:pPr>
        <w:ind w:firstLine="420"/>
      </w:pPr>
      <w:r>
        <w:rPr>
          <w:rFonts w:ascii="Arial" w:hAnsi="Arial" w:eastAsia="宋体"/>
          <w:sz w:val="21"/>
        </w:rPr>
        <w:t>（3）多模态智能诊断与交互：集成视觉大模型实现农作物病虫害图像分析诊断；集成语音识别和语音合成技术实现语音交互闭环；支持图像、语音、文本多模态信息融合处理。</w:t>
      </w:r>
    </w:p>
    <w:p w14:paraId="69094757">
      <w:pPr>
        <w:ind w:firstLine="420"/>
      </w:pPr>
      <w:r>
        <w:rPr>
          <w:rFonts w:ascii="Arial" w:hAnsi="Arial" w:eastAsia="宋体"/>
          <w:sz w:val="21"/>
        </w:rPr>
        <w:t>（4）多终端全场景应用：建设Vue 3 Web端应用、微信小程序应用和政府管理数据大屏，面向农户、农技人员、政府管理者三类用户，提供差异化的功能体验。</w:t>
      </w:r>
    </w:p>
    <w:p w14:paraId="5B6CBF73">
      <w:pPr>
        <w:ind w:firstLine="420"/>
      </w:pPr>
      <w:r>
        <w:rPr>
          <w:rFonts w:ascii="Arial" w:hAnsi="Arial" w:eastAsia="宋体"/>
          <w:sz w:val="21"/>
        </w:rPr>
        <w:t>本团队基于LangGraph ReAct Agent框架、通义千问大语言模型API、Chroma向量检索技术、Vue 3 + Element Plus前端框架，完整实现了上述四大任务。</w:t>
      </w:r>
    </w:p>
    <w:p w14:paraId="4980A54F">
      <w:pPr>
        <w:pStyle w:val="4"/>
      </w:pPr>
      <w:r>
        <w:rPr>
          <w:rFonts w:ascii="Arial" w:hAnsi="Arial" w:eastAsia="黑体"/>
          <w:color w:val="2E75B6"/>
        </w:rPr>
        <w:t>1.3 主要工作与系统总体框架</w:t>
      </w:r>
    </w:p>
    <w:p w14:paraId="67EA74F4">
      <w:pPr>
        <w:pStyle w:val="5"/>
      </w:pPr>
      <w:r>
        <w:rPr>
          <w:rFonts w:ascii="Arial" w:hAnsi="Arial" w:eastAsia="黑体"/>
          <w:color w:val="404040"/>
        </w:rPr>
        <w:t>1.3.1 主要工作</w:t>
      </w:r>
    </w:p>
    <w:p w14:paraId="75EB7D2E">
      <w:pPr>
        <w:ind w:firstLine="420"/>
      </w:pPr>
      <w:r>
        <w:rPr>
          <w:rFonts w:ascii="Arial" w:hAnsi="Arial" w:eastAsia="宋体"/>
          <w:sz w:val="21"/>
        </w:rPr>
        <w:t>（1）智能体引擎构建：基于LangGraph框架构建ReAct模式智能体，内置rag_search、search_policy、get_weather、get_news、identify_plant等11个专业工具，通过AOP中间件实现工具调用监控、动态提示词切换与日志记录。</w:t>
      </w:r>
    </w:p>
    <w:p w14:paraId="5C5BC3CB">
      <w:pPr>
        <w:ind w:firstLine="420"/>
      </w:pPr>
      <w:r>
        <w:rPr>
          <w:rFonts w:ascii="Arial" w:hAnsi="Arial" w:eastAsia="宋体"/>
          <w:sz w:val="21"/>
        </w:rPr>
        <w:t>（2）农业知识库建设：设计并构建四大主题知识库——农业基础知识库（作物栽培、土壤肥料、农业气象、畜禽养殖）、政策文件库（国家/省/地方三级政策）、图像诊断知识库（病害/虫害特征）、农事管理知识库（月度农事历、灾害应急方案、投入品使用规范），通过Chroma向量数据库持久化存储。</w:t>
      </w:r>
    </w:p>
    <w:p w14:paraId="36730BB2">
      <w:pPr>
        <w:ind w:firstLine="420"/>
      </w:pPr>
      <w:r>
        <w:rPr>
          <w:rFonts w:ascii="Arial" w:hAnsi="Arial" w:eastAsia="宋体"/>
          <w:sz w:val="21"/>
        </w:rPr>
        <w:t>（3）多模态能力集成：集成通义千问视觉模型（qwen3-omni-flash）实现农作物病虫害图像分析；集成DashScope语音识别（qwen3-asr-flash）和CosyVoice语音合成模型，实现完整的语音交互能力。</w:t>
      </w:r>
    </w:p>
    <w:p w14:paraId="0FB50C13">
      <w:pPr>
        <w:ind w:firstLine="420"/>
      </w:pPr>
      <w:r>
        <w:rPr>
          <w:rFonts w:ascii="Arial" w:hAnsi="Arial" w:eastAsia="宋体"/>
          <w:sz w:val="21"/>
        </w:rPr>
        <w:t>（4）全端应用开发：基于Vue 3 + Element Plus开发Web前端，基于UniApp开发微信小程序，基于ECharts开发政府管理数据大屏，覆盖多终端、多场景、多角色使用需求。</w:t>
      </w:r>
    </w:p>
    <w:p w14:paraId="0A95A2F9">
      <w:pPr>
        <w:pStyle w:val="5"/>
      </w:pPr>
      <w:r>
        <w:rPr>
          <w:rFonts w:ascii="Arial" w:hAnsi="Arial" w:eastAsia="黑体"/>
          <w:color w:val="404040"/>
        </w:rPr>
        <w:t>1.3.2 系统总体框架</w:t>
      </w:r>
    </w:p>
    <w:p w14:paraId="31EFFDD6">
      <w:pPr>
        <w:ind w:firstLine="420"/>
        <w:rPr>
          <w:rFonts w:ascii="Arial" w:hAnsi="Arial" w:eastAsia="宋体"/>
          <w:sz w:val="21"/>
        </w:rPr>
      </w:pPr>
      <w:r>
        <w:rPr>
          <w:rFonts w:ascii="Arial" w:hAnsi="Arial" w:eastAsia="宋体"/>
          <w:sz w:val="21"/>
        </w:rPr>
        <w:t>川农智伴系统采用前后端分离的微服务架构，整体分为四层：用户交互层（Web端、小程序端、政府大屏）、业务逻辑层（FastAPI路由调度、Agent智能体、RAG检索服务）、AI能力层（大模型推理、向量检索、图像分析、语音处理）、数据持久层（MySQL关系数据库、Chroma向量数据库）。系统架构体现了“高内聚、低耦合”的设计原则。</w:t>
      </w:r>
    </w:p>
    <w:p w14:paraId="38D98111">
      <w:pPr>
        <w:pStyle w:val="5"/>
        <w:rPr>
          <w:rFonts w:hint="eastAsia" w:ascii="Arial" w:hAnsi="Arial" w:eastAsia="黑体"/>
          <w:color w:val="404040"/>
        </w:rPr>
      </w:pPr>
      <w:r>
        <w:rPr>
          <w:rFonts w:hint="eastAsia" w:ascii="Arial" w:hAnsi="Arial" w:eastAsia="黑体"/>
          <w:color w:val="404040"/>
        </w:rPr>
        <w:t>1.3.3 核心技术栈概述</w:t>
      </w:r>
    </w:p>
    <w:p w14:paraId="19D3234A">
      <w:pPr>
        <w:ind w:firstLine="420"/>
        <w:rPr>
          <w:rFonts w:hint="eastAsia" w:ascii="Arial" w:hAnsi="Arial" w:eastAsia="宋体"/>
          <w:sz w:val="21"/>
        </w:rPr>
      </w:pPr>
      <w:r>
        <w:rPr>
          <w:rFonts w:hint="eastAsia" w:ascii="Arial" w:hAnsi="Arial" w:eastAsia="宋体"/>
          <w:sz w:val="21"/>
        </w:rPr>
        <w:t>系统采用前后端分离的微服务架构，技术选型覆盖全链路：</w:t>
      </w:r>
    </w:p>
    <w:p w14:paraId="2E8A1CF3">
      <w:pPr>
        <w:ind w:firstLine="420"/>
        <w:rPr>
          <w:rFonts w:hint="eastAsia" w:ascii="Arial" w:hAnsi="Arial" w:eastAsia="宋体"/>
          <w:sz w:val="21"/>
        </w:rPr>
      </w:pPr>
      <w:r>
        <w:rPr>
          <w:rFonts w:hint="eastAsia" w:ascii="Arial" w:hAnsi="Arial" w:eastAsia="宋体"/>
          <w:sz w:val="21"/>
        </w:rPr>
        <w:t>后端框架：FastAPI（异步Web框架）+ Tortoise-ORM（异步对象关系映射），配合Uvicorn服务器，保障高并发下的响应性能。</w:t>
      </w:r>
    </w:p>
    <w:p w14:paraId="74C3EE15">
      <w:pPr>
        <w:ind w:firstLine="420"/>
        <w:rPr>
          <w:rFonts w:hint="eastAsia" w:ascii="Arial" w:hAnsi="Arial" w:eastAsia="宋体"/>
          <w:sz w:val="21"/>
        </w:rPr>
      </w:pPr>
      <w:r>
        <w:rPr>
          <w:rFonts w:hint="eastAsia" w:ascii="Arial" w:hAnsi="Arial" w:eastAsia="宋体"/>
          <w:sz w:val="21"/>
        </w:rPr>
        <w:t>AI 能力底座：阿里云通义千问系列模型（qwen-plus作为对话主模型、text-embedding-v4作为嵌入模型、qwen3-omni-flash作为视觉诊断模型、qwen3-asr-flash与CosyVoice作为语音识别与合成模型），通过DashScope平台统一调用。</w:t>
      </w:r>
    </w:p>
    <w:p w14:paraId="5B8B6662">
      <w:pPr>
        <w:ind w:firstLine="420"/>
        <w:rPr>
          <w:rFonts w:hint="eastAsia" w:ascii="Arial" w:hAnsi="Arial" w:eastAsia="宋体"/>
          <w:sz w:val="21"/>
        </w:rPr>
      </w:pPr>
      <w:r>
        <w:rPr>
          <w:rFonts w:hint="eastAsia" w:ascii="Arial" w:hAnsi="Arial" w:eastAsia="宋体"/>
          <w:sz w:val="21"/>
        </w:rPr>
        <w:t>智能体编排：LangChain + LangGraph，基于ReAct模式构建多工具调度智能体。</w:t>
      </w:r>
    </w:p>
    <w:p w14:paraId="61B90BE6">
      <w:pPr>
        <w:ind w:firstLine="420"/>
        <w:rPr>
          <w:rFonts w:hint="eastAsia" w:ascii="Arial" w:hAnsi="Arial" w:eastAsia="宋体"/>
          <w:sz w:val="21"/>
        </w:rPr>
      </w:pPr>
      <w:r>
        <w:rPr>
          <w:rFonts w:hint="eastAsia" w:ascii="Arial" w:hAnsi="Arial" w:eastAsia="宋体"/>
          <w:sz w:val="21"/>
        </w:rPr>
        <w:t>知识检索：Chroma向量数据库 + text-embedding-v4，实现语义级RAG检索。</w:t>
      </w:r>
    </w:p>
    <w:p w14:paraId="2851C1DB">
      <w:pPr>
        <w:ind w:firstLine="420"/>
        <w:rPr>
          <w:rFonts w:hint="eastAsia" w:ascii="Arial" w:hAnsi="Arial" w:eastAsia="宋体"/>
          <w:sz w:val="21"/>
        </w:rPr>
      </w:pPr>
      <w:r>
        <w:rPr>
          <w:rFonts w:hint="eastAsia" w:ascii="Arial" w:hAnsi="Arial" w:eastAsia="宋体"/>
          <w:sz w:val="21"/>
        </w:rPr>
        <w:t>前端与移动端：Vue 3 + Vite + Element Plus（Web端），UniApp（微信小程序），ECharts（政府数据大屏）。</w:t>
      </w:r>
    </w:p>
    <w:p w14:paraId="0AEFE7A3">
      <w:pPr>
        <w:ind w:firstLine="420"/>
        <w:rPr>
          <w:rFonts w:hint="eastAsia" w:ascii="Arial" w:hAnsi="Arial" w:eastAsia="宋体"/>
          <w:sz w:val="21"/>
        </w:rPr>
      </w:pPr>
      <w:r>
        <w:rPr>
          <w:rFonts w:hint="eastAsia" w:ascii="Arial" w:hAnsi="Arial" w:eastAsia="宋体"/>
          <w:sz w:val="21"/>
        </w:rPr>
        <w:t>数据持久化：MySQL 8.0存储业务结构化数据，文件系统存储日志与临时资源。</w:t>
      </w:r>
    </w:p>
    <w:p w14:paraId="65E9E062">
      <w:pPr>
        <w:ind w:firstLine="420"/>
        <w:rPr>
          <w:rFonts w:hint="eastAsia" w:ascii="Arial" w:hAnsi="Arial" w:eastAsia="宋体"/>
          <w:sz w:val="21"/>
        </w:rPr>
      </w:pPr>
      <w:r>
        <w:rPr>
          <w:rFonts w:hint="eastAsia" w:ascii="Arial" w:hAnsi="Arial" w:eastAsia="宋体"/>
          <w:sz w:val="21"/>
        </w:rPr>
        <w:t>安全与认证：JWT（JSON Web Token）无状态认证，bcrypt密码哈希，结合图形验证码防止暴力破解，细粒度权限控制（用户/管理员/政府角色）。</w:t>
      </w:r>
    </w:p>
    <w:p w14:paraId="7C68B999">
      <w:pPr>
        <w:ind w:firstLine="420"/>
        <w:rPr>
          <w:rFonts w:ascii="Arial" w:hAnsi="Arial" w:eastAsia="宋体"/>
          <w:sz w:val="21"/>
        </w:rPr>
      </w:pPr>
      <w:r>
        <w:rPr>
          <w:rFonts w:hint="eastAsia" w:ascii="Arial" w:hAnsi="Arial" w:eastAsia="宋体"/>
          <w:sz w:val="21"/>
        </w:rPr>
        <w:t>上述技术组件共同构成了系统的能力基座，具体实现细节将在后续章节展开。</w:t>
      </w:r>
    </w:p>
    <w:p w14:paraId="17B3A3EB">
      <w:pPr>
        <w:pStyle w:val="4"/>
      </w:pPr>
      <w:r>
        <w:rPr>
          <w:rFonts w:ascii="Arial" w:hAnsi="Arial" w:eastAsia="黑体"/>
          <w:color w:val="2E75B6"/>
        </w:rPr>
        <w:t>1.4 论文组织结构</w:t>
      </w:r>
    </w:p>
    <w:p w14:paraId="10F24B80">
      <w:pPr>
        <w:ind w:firstLine="420"/>
      </w:pPr>
      <w:r>
        <w:rPr>
          <w:rFonts w:ascii="Arial" w:hAnsi="Arial" w:eastAsia="宋体"/>
          <w:sz w:val="21"/>
        </w:rPr>
        <w:t>本文共分为10章。第1章绪论介绍研究背景、核心问题和本文工作。第2章介绍相关技术基础，包括大语言模型、LangGraph Agent框架、RAG技术等。第3章进行系统需求分析与总体设计。第4章详述多模态AI智能体核心实现。第5章介绍农业知识库构建与RAG检索。第6章详述多模态诊断与交互实现。第7章介绍系统实现与关键技术细节。第8章进行实验分析与讨论。第9章分析应用场景与价值。第10章总结全文并展望未来。</w:t>
      </w:r>
    </w:p>
    <w:p w14:paraId="467650D7">
      <w:pPr>
        <w:pStyle w:val="3"/>
      </w:pPr>
      <w:r>
        <w:rPr>
          <w:rFonts w:ascii="Arial" w:hAnsi="Arial" w:eastAsia="黑体"/>
          <w:color w:val="1F3864"/>
        </w:rPr>
        <w:t>第二章  相关技术基础</w:t>
      </w:r>
    </w:p>
    <w:p w14:paraId="3F1AFE77">
      <w:pPr>
        <w:pStyle w:val="4"/>
      </w:pPr>
      <w:r>
        <w:rPr>
          <w:rFonts w:ascii="Arial" w:hAnsi="Arial" w:eastAsia="黑体"/>
          <w:color w:val="2E75B6"/>
        </w:rPr>
        <w:t>2.1 大语言模型与通义千问系列</w:t>
      </w:r>
    </w:p>
    <w:p w14:paraId="5D8F2EA3">
      <w:pPr>
        <w:ind w:firstLine="420"/>
      </w:pPr>
      <w:r>
        <w:rPr>
          <w:rFonts w:ascii="Arial" w:hAnsi="Arial" w:eastAsia="宋体"/>
          <w:sz w:val="21"/>
        </w:rPr>
        <w:t>大语言模型（Large Language Model，LLM）是当前人工智能领域的核心技术突破，在自然语言理解、知识推理、代码生成等任务上展现出强大的能力。本项目选用阿里云通义千问系列大模型作为核心技术基座，具体包括以下模型：</w:t>
      </w:r>
    </w:p>
    <w:p w14:paraId="737C5FB8">
      <w:pPr>
        <w:ind w:firstLine="420"/>
      </w:pPr>
      <w:r>
        <w:rPr>
          <w:rFonts w:ascii="Arial" w:hAnsi="Arial" w:eastAsia="宋体"/>
          <w:sz w:val="21"/>
        </w:rPr>
        <w:t>（1）qwen-plus-2025-07-28：作为对话主模型，驱动LangGraph ReAct Agent的意图理解、任务规划与答案生成。该模型具有强大的中文理解能力和函数调用（Function Calling）能力，温度参数设为0.1以保证输出确定性。</w:t>
      </w:r>
    </w:p>
    <w:p w14:paraId="63F6FCC8">
      <w:pPr>
        <w:ind w:firstLine="420"/>
      </w:pPr>
      <w:r>
        <w:rPr>
          <w:rFonts w:ascii="Arial" w:hAnsi="Arial" w:eastAsia="宋体"/>
          <w:sz w:val="21"/>
        </w:rPr>
        <w:t>（2）text-embedding-v4：作为文本嵌入模型，将知识库切片和用户查询转化为高维向量，用于Chroma向量数据库的语义检索。</w:t>
      </w:r>
    </w:p>
    <w:p w14:paraId="532B9A5F">
      <w:pPr>
        <w:ind w:firstLine="420"/>
      </w:pPr>
      <w:r>
        <w:rPr>
          <w:rFonts w:ascii="Arial" w:hAnsi="Arial" w:eastAsia="宋体"/>
          <w:sz w:val="21"/>
        </w:rPr>
        <w:t>（3）qwen3-omni-flash-2025-12-01：作为多模态视觉模型，用于农作物病虫害图像的分析与诊断，支持图片输入和结构化JSON输出。</w:t>
      </w:r>
    </w:p>
    <w:p w14:paraId="3A53A60B">
      <w:pPr>
        <w:ind w:firstLine="420"/>
      </w:pPr>
      <w:r>
        <w:rPr>
          <w:rFonts w:ascii="Arial" w:hAnsi="Arial" w:eastAsia="宋体"/>
          <w:sz w:val="21"/>
        </w:rPr>
        <w:t>（4）qwen3-asr-flash：作为语音识别模型，将用户语音输入转换为文本查询。</w:t>
      </w:r>
    </w:p>
    <w:p w14:paraId="69AC1B09">
      <w:pPr>
        <w:ind w:firstLine="420"/>
      </w:pPr>
      <w:r>
        <w:rPr>
          <w:rFonts w:ascii="Arial" w:hAnsi="Arial" w:eastAsia="宋体"/>
          <w:sz w:val="21"/>
        </w:rPr>
        <w:t>以上模型均通过阿里云DashScope平台的OpenAI兼容API进行调用，采用统一的HTTP接口协议，通过API Key进行身份认证。</w:t>
      </w:r>
    </w:p>
    <w:p w14:paraId="5C3CD4FC">
      <w:pPr>
        <w:pStyle w:val="4"/>
      </w:pPr>
      <w:r>
        <w:rPr>
          <w:rFonts w:ascii="Arial" w:hAnsi="Arial" w:eastAsia="黑体"/>
          <w:color w:val="2E75B6"/>
        </w:rPr>
        <w:t>2.2 LangGraph与ReAct Agent框架</w:t>
      </w:r>
    </w:p>
    <w:p w14:paraId="60883457">
      <w:pPr>
        <w:ind w:firstLine="420"/>
      </w:pPr>
      <w:r>
        <w:rPr>
          <w:rFonts w:ascii="Arial" w:hAnsi="Arial" w:eastAsia="宋体"/>
          <w:sz w:val="21"/>
        </w:rPr>
        <w:t>LangGraph是LangChain生态中的智能体编排框架，支持基于有向图（DAG）的Agent流程定义和状态管理。本系统基于LangGraph构建ReAct（Reasoning and Acting）模式的智能体，核心组件包括：</w:t>
      </w:r>
    </w:p>
    <w:p w14:paraId="750B1CD4">
      <w:pPr>
        <w:ind w:firstLine="420"/>
      </w:pPr>
      <w:r>
        <w:rPr>
          <w:rFonts w:ascii="Arial" w:hAnsi="Arial" w:eastAsia="宋体"/>
          <w:sz w:val="21"/>
        </w:rPr>
        <w:t>模型（Model）：通义千问大语言模型实例，负责语义理解和工具选择决策。</w:t>
      </w:r>
    </w:p>
    <w:p w14:paraId="248F113F">
      <w:pPr>
        <w:ind w:firstLine="420"/>
      </w:pPr>
      <w:r>
        <w:rPr>
          <w:rFonts w:ascii="Arial" w:hAnsi="Arial" w:eastAsia="宋体"/>
          <w:sz w:val="21"/>
        </w:rPr>
        <w:t>系统提示词（System Prompt）：定义Agent的角色定位和行为约束，支持动态切换。</w:t>
      </w:r>
    </w:p>
    <w:p w14:paraId="574B3223">
      <w:pPr>
        <w:ind w:firstLine="420"/>
      </w:pPr>
      <w:r>
        <w:rPr>
          <w:rFonts w:ascii="Arial" w:hAnsi="Arial" w:eastAsia="宋体"/>
          <w:sz w:val="21"/>
        </w:rPr>
        <w:t>工具集（Tools）：11个原子化工具函数，覆盖知识检索、数据查询、图像分析等能力。</w:t>
      </w:r>
    </w:p>
    <w:p w14:paraId="0B513E04">
      <w:pPr>
        <w:ind w:firstLine="420"/>
      </w:pPr>
      <w:r>
        <w:rPr>
          <w:rFonts w:ascii="Arial" w:hAnsi="Arial" w:eastAsia="宋体"/>
          <w:sz w:val="21"/>
        </w:rPr>
        <w:t>中间件（Middleware）：基于AOP（面向切面编程）架构的监控与拦截机制。</w:t>
      </w:r>
    </w:p>
    <w:p w14:paraId="1986E598">
      <w:pPr>
        <w:ind w:firstLine="420"/>
      </w:pPr>
      <w:r>
        <w:rPr>
          <w:rFonts w:ascii="Arial" w:hAnsi="Arial" w:eastAsia="宋体"/>
          <w:sz w:val="21"/>
        </w:rPr>
        <w:t>检查点（Checkpointer）：基于MemorySaver的内存级状态持久化，实现多轮对话上下文管理。</w:t>
      </w:r>
    </w:p>
    <w:p w14:paraId="4A40D509">
      <w:pPr>
        <w:ind w:firstLine="420"/>
      </w:pPr>
      <w:r>
        <w:rPr>
          <w:rFonts w:ascii="Arial" w:hAnsi="Arial" w:eastAsia="宋体"/>
          <w:sz w:val="21"/>
        </w:rPr>
        <w:t>Agent执行流程为：接收用户输入→系统提示词注入→LLM推理决策→调用选定工具→工具结果反馈→LLM综合生成→返回最终回答。整个过程支持流式（streaming）输出，实现实时打字机效果。</w:t>
      </w:r>
    </w:p>
    <w:p w14:paraId="36E9D09B">
      <w:pPr>
        <w:pStyle w:val="4"/>
      </w:pPr>
      <w:r>
        <w:rPr>
          <w:rFonts w:ascii="Arial" w:hAnsi="Arial" w:eastAsia="黑体"/>
          <w:color w:val="2E75B6"/>
        </w:rPr>
        <w:t>2.3 检索增强生成（RAG）与Chroma向量数据库</w:t>
      </w:r>
    </w:p>
    <w:p w14:paraId="08A0F6B8">
      <w:pPr>
        <w:ind w:firstLine="420"/>
      </w:pPr>
      <w:r>
        <w:rPr>
          <w:rFonts w:ascii="Arial" w:hAnsi="Arial" w:eastAsia="宋体"/>
          <w:sz w:val="21"/>
        </w:rPr>
        <w:t>检索增强生成（Retrieval-Augmented Generation，RAG）通过检索外部知识库中的相关文档片段，辅助大语言模型生成更准确、可溯源的答案，有效抑制大模型“幻觉”。本项目使用LangChain框架构建RAG流水线，核心技术组件包括：</w:t>
      </w:r>
    </w:p>
    <w:p w14:paraId="7596B81C">
      <w:pPr>
        <w:ind w:firstLine="420"/>
      </w:pPr>
      <w:r>
        <w:rPr>
          <w:rFonts w:ascii="Arial" w:hAnsi="Arial" w:eastAsia="宋体"/>
          <w:sz w:val="21"/>
        </w:rPr>
        <w:t>（1）文档加载与切片：利用智能切片模块，基于Markdown层级结构和自然段边界进行动态切片，设置单块最大字符数500字符、重叠窗口20字符，在保证上下文语义连贯的同时控制切片粒度。</w:t>
      </w:r>
    </w:p>
    <w:p w14:paraId="2E5694CF">
      <w:pPr>
        <w:ind w:firstLine="420"/>
      </w:pPr>
      <w:r>
        <w:rPr>
          <w:rFonts w:ascii="Arial" w:hAnsi="Arial" w:eastAsia="宋体"/>
          <w:sz w:val="21"/>
        </w:rPr>
        <w:t>（2）文本向量化：通过text-embedding-v4嵌入模型将文本切片转为高维向量（2048维），实现对中文农业专业术语的精准语义捕捉。</w:t>
      </w:r>
    </w:p>
    <w:p w14:paraId="18E84DF0">
      <w:pPr>
        <w:ind w:firstLine="420"/>
      </w:pPr>
      <w:r>
        <w:rPr>
          <w:rFonts w:ascii="Arial" w:hAnsi="Arial" w:eastAsia="宋体"/>
          <w:sz w:val="21"/>
        </w:rPr>
        <w:t>（3）向量存储：使用ChromaDB作为底层向量数据库，采用余弦相似度进行语义匹配检索，返回Top-K（默认为5）最相关文档片段。系统支持按业务标签（如知识类别、来源类型）进行混合过滤检索，提升检索精准度。</w:t>
      </w:r>
    </w:p>
    <w:p w14:paraId="5DFDD9E2">
      <w:pPr>
        <w:ind w:firstLine="420"/>
      </w:pPr>
      <w:r>
        <w:rPr>
          <w:rFonts w:ascii="Arial" w:hAnsi="Arial" w:eastAsia="宋体"/>
          <w:sz w:val="21"/>
        </w:rPr>
        <w:t>（4）MD5增量去重：通过MD5哈希对每个切片内容计算哈希指纹，仅新增或变更的文档才执行向量化入库，有效减少重复存储，降低系统冷启动时间。</w:t>
      </w:r>
    </w:p>
    <w:p w14:paraId="0444889A">
      <w:pPr>
        <w:pStyle w:val="4"/>
      </w:pPr>
      <w:r>
        <w:rPr>
          <w:rFonts w:ascii="Arial" w:hAnsi="Arial" w:eastAsia="黑体"/>
          <w:color w:val="2E75B6"/>
        </w:rPr>
        <w:t>2.4 多模态AI技术</w:t>
      </w:r>
    </w:p>
    <w:p w14:paraId="5CBD4F28">
      <w:pPr>
        <w:ind w:firstLine="420"/>
      </w:pPr>
      <w:r>
        <w:rPr>
          <w:rFonts w:ascii="Arial" w:hAnsi="Arial" w:eastAsia="宋体"/>
          <w:sz w:val="21"/>
        </w:rPr>
        <w:t>多模态AI技术旨在融合文本、图像、语音等多种信息模态，实现更全面、更自然的智能交互体验。本系统集成了三种核心多模态能力：</w:t>
      </w:r>
    </w:p>
    <w:p w14:paraId="252C59E1">
      <w:pPr>
        <w:ind w:firstLine="420"/>
      </w:pPr>
      <w:r>
        <w:rPr>
          <w:rFonts w:ascii="Arial" w:hAnsi="Arial" w:eastAsia="宋体"/>
          <w:sz w:val="21"/>
        </w:rPr>
        <w:t>图像理解：基于通义千问视觉语言模型（qwen3-omni-flash），系统能够接收农作物图像输入，通过多模态视觉编码器提取图像特征，再结合领域提示词进行分析推理，输出结构化的诊断结果（包括病害类型、严重程度、置信度、防治建议等）。</w:t>
      </w:r>
    </w:p>
    <w:p w14:paraId="73415DEA">
      <w:pPr>
        <w:ind w:firstLine="420"/>
      </w:pPr>
      <w:r>
        <w:rPr>
          <w:rFonts w:ascii="Arial" w:hAnsi="Arial" w:eastAsia="宋体"/>
          <w:sz w:val="21"/>
        </w:rPr>
        <w:t>语音识别：基于DashScope的qwen3-asr-flash模型，系统支持多种音频格式（wav、mp3、m4a等）的语音转文字处理，采用非流式和流式两种模式。</w:t>
      </w:r>
    </w:p>
    <w:p w14:paraId="77147D10">
      <w:pPr>
        <w:ind w:firstLine="420"/>
      </w:pPr>
      <w:r>
        <w:rPr>
          <w:rFonts w:ascii="Arial" w:hAnsi="Arial" w:eastAsia="宋体"/>
          <w:sz w:val="21"/>
        </w:rPr>
        <w:t>语音合成：基于阿里云百炼CosyVoice模型（cosyvoice-v3-flash），系统支持文本到语音的合成转换，提供多种音色选择（如longanyang、longxiaochun等），支持mp3/wav/pcm输出格式。</w:t>
      </w:r>
    </w:p>
    <w:p w14:paraId="5A68A711">
      <w:pPr>
        <w:pStyle w:val="4"/>
      </w:pPr>
      <w:r>
        <w:rPr>
          <w:rFonts w:ascii="Arial" w:hAnsi="Arial" w:eastAsia="黑体"/>
          <w:color w:val="2E75B6"/>
        </w:rPr>
        <w:t>2.5 前后端开发框架</w:t>
      </w:r>
    </w:p>
    <w:p w14:paraId="0DA1D412">
      <w:pPr>
        <w:ind w:firstLine="420"/>
      </w:pPr>
      <w:r>
        <w:rPr>
          <w:rFonts w:ascii="Arial" w:hAnsi="Arial" w:eastAsia="宋体"/>
          <w:sz w:val="21"/>
        </w:rPr>
        <w:t>后端（FastAPI + Tortoise-ORM）：系统使用FastAPI 0.110+作为Web框架，基于Python的异步特性提供高并发API服务。Tortoise-ORM作为异步ORM框架，管理MySQL数据库的模型定义、CRUD操作和连接池。后端采用模块化路由设计，按功能域划分为chat、user、knowledge、multimodal、admin等10个子路由模块。</w:t>
      </w:r>
    </w:p>
    <w:p w14:paraId="516DEA17">
      <w:pPr>
        <w:ind w:firstLine="420"/>
      </w:pPr>
      <w:r>
        <w:rPr>
          <w:rFonts w:ascii="Arial" w:hAnsi="Arial" w:eastAsia="宋体"/>
          <w:sz w:val="21"/>
        </w:rPr>
        <w:t>前端（Vue 3 + Element Plus + Pinia）：前端使用Vue 3组合式API进行页面开发，Element Plus提供组件库支持，Pinia进行状态管理，Vue Router处理路由导航。前端按用户角色设计不同视图：普通用户端（首页、智能问答、农业新闻、农技知识库、收益计算等）、管理端（用户管理、新闻管理、知识库管理等）、政府端（数据大屏）。</w:t>
      </w:r>
    </w:p>
    <w:p w14:paraId="0720389E">
      <w:pPr>
        <w:ind w:firstLine="420"/>
      </w:pPr>
      <w:r>
        <w:rPr>
          <w:rFonts w:ascii="Arial" w:hAnsi="Arial" w:eastAsia="宋体"/>
          <w:sz w:val="21"/>
        </w:rPr>
        <w:t>小程序端（UniApp）：基于UniApp框架构建微信小程序，与Web前端共享相似的页面结构和API调用逻辑，提供移动端便捷入口。</w:t>
      </w:r>
    </w:p>
    <w:p w14:paraId="468427B6">
      <w:pPr>
        <w:pStyle w:val="4"/>
      </w:pPr>
      <w:r>
        <w:rPr>
          <w:rFonts w:ascii="Arial" w:hAnsi="Arial" w:eastAsia="黑体"/>
          <w:color w:val="2E75B6"/>
        </w:rPr>
        <w:t>2.6 MySQL与数据持久化</w:t>
      </w:r>
    </w:p>
    <w:p w14:paraId="6B186CA8">
      <w:pPr>
        <w:ind w:firstLine="420"/>
      </w:pPr>
      <w:r>
        <w:rPr>
          <w:rFonts w:ascii="Arial" w:hAnsi="Arial" w:eastAsia="宋体"/>
          <w:sz w:val="21"/>
        </w:rPr>
        <w:t>系统采用MySQL 8.0关系数据库作为结构化数据存储引擎，通过Tortoise-ORM进行异步数据访问。核心数据模型包括：User（用户）、ChatSession（对话会话）、ChatMessage（对话消息）、KnowledgeItem（知识条目）、FarmRecord（农事记录）、AgriculturalNews（农业新闻）、Recommendation（推荐方案）等。数据库采用utf8mb4字符集，支持中文生僻字的正确存储。</w:t>
      </w:r>
    </w:p>
    <w:p w14:paraId="5E578206">
      <w:pPr>
        <w:pStyle w:val="3"/>
      </w:pPr>
      <w:r>
        <w:rPr>
          <w:rFonts w:ascii="Arial" w:hAnsi="Arial" w:eastAsia="黑体"/>
          <w:color w:val="1F3864"/>
        </w:rPr>
        <w:t>第三章  系统需求分析与设计</w:t>
      </w:r>
    </w:p>
    <w:p w14:paraId="48ABFBEE">
      <w:pPr>
        <w:pStyle w:val="4"/>
      </w:pPr>
      <w:r>
        <w:rPr>
          <w:rFonts w:ascii="Arial" w:hAnsi="Arial" w:eastAsia="黑体"/>
          <w:color w:val="2E75B6"/>
        </w:rPr>
        <w:t>3.1 需求分析</w:t>
      </w:r>
    </w:p>
    <w:p w14:paraId="485B9AC2">
      <w:pPr>
        <w:pStyle w:val="5"/>
      </w:pPr>
      <w:r>
        <w:rPr>
          <w:rFonts w:ascii="Arial" w:hAnsi="Arial" w:eastAsia="黑体"/>
          <w:color w:val="404040"/>
        </w:rPr>
        <w:t>3.1.1 用户需求分析</w:t>
      </w:r>
    </w:p>
    <w:p w14:paraId="2D240949">
      <w:pPr>
        <w:ind w:firstLine="420"/>
      </w:pPr>
      <w:r>
        <w:rPr>
          <w:rFonts w:ascii="Arial" w:hAnsi="Arial" w:eastAsia="宋体"/>
          <w:sz w:val="21"/>
        </w:rPr>
        <w:t>系统面向三类核心用户群体，各自具有差异化的需求特征：</w:t>
      </w:r>
    </w:p>
    <w:p w14:paraId="72749CB0">
      <w:pPr>
        <w:ind w:firstLine="420"/>
      </w:pPr>
      <w:r>
        <w:rPr>
          <w:rFonts w:ascii="Arial" w:hAnsi="Arial" w:eastAsia="宋体"/>
          <w:sz w:val="21"/>
        </w:rPr>
        <w:t>（1）普通农户：需要便捷的农业知识获取工具，包括作物栽培技术查询、病虫害快速诊断、农业政策解读、农资推荐等，要求操作简单、响应快速、结果直观。</w:t>
      </w:r>
    </w:p>
    <w:p w14:paraId="78A2DA43">
      <w:pPr>
        <w:ind w:firstLine="420"/>
      </w:pPr>
      <w:r>
        <w:rPr>
          <w:rFonts w:ascii="Arial" w:hAnsi="Arial" w:eastAsia="宋体"/>
          <w:sz w:val="21"/>
        </w:rPr>
        <w:t>（2）农技推广人员：需要专业的农业知识检索和数据分析工具，支撑面向农户的技术指导和服务。要求具备知识检索精准、诊断结果可靠、数据统计完整等能力。</w:t>
      </w:r>
    </w:p>
    <w:p w14:paraId="4D52CB62">
      <w:pPr>
        <w:ind w:firstLine="420"/>
      </w:pPr>
      <w:r>
        <w:rPr>
          <w:rFonts w:ascii="Arial" w:hAnsi="Arial" w:eastAsia="宋体"/>
          <w:sz w:val="21"/>
        </w:rPr>
        <w:t>（3）政府管理人员：需要宏观的农业数据监控和分析工具，包括区域农业数据概览、农事活动统计、预警信息管理等。</w:t>
      </w:r>
    </w:p>
    <w:p w14:paraId="756E73AF">
      <w:pPr>
        <w:pStyle w:val="5"/>
      </w:pPr>
      <w:r>
        <w:rPr>
          <w:rFonts w:ascii="Arial" w:hAnsi="Arial" w:eastAsia="黑体"/>
          <w:color w:val="404040"/>
        </w:rPr>
        <w:t>3.1.2 功能需求分析</w:t>
      </w:r>
    </w:p>
    <w:p w14:paraId="514F9270">
      <w:pPr>
        <w:ind w:firstLine="420"/>
      </w:pPr>
      <w:r>
        <w:rPr>
          <w:rFonts w:ascii="Arial" w:hAnsi="Arial" w:eastAsia="宋体"/>
          <w:sz w:val="21"/>
        </w:rPr>
        <w:t>系统功能需求分为四大核心模块：</w:t>
      </w:r>
    </w:p>
    <w:p w14:paraId="52A33E8C">
      <w:pPr>
        <w:ind w:firstLine="420"/>
      </w:pPr>
      <w:r>
        <w:rPr>
          <w:rFonts w:ascii="Arial" w:hAnsi="Arial" w:eastAsia="宋体"/>
          <w:sz w:val="21"/>
        </w:rPr>
        <w:t>（1）智能问答模块：支持自然语言输入与多轮对话，集成农业知识检索、天气查询、政策查询、方案推荐等功能；支持对话历史管理与上下文继承。</w:t>
      </w:r>
    </w:p>
    <w:p w14:paraId="0B73A490">
      <w:pPr>
        <w:ind w:firstLine="420"/>
      </w:pPr>
      <w:r>
        <w:rPr>
          <w:rFonts w:ascii="Arial" w:hAnsi="Arial" w:eastAsia="宋体"/>
          <w:sz w:val="21"/>
        </w:rPr>
        <w:t>（2）知识库管理模块：支持农业知识的分类管理与增删改查；支持文档上传与自动向量化；支持语义检索与关键词检索。</w:t>
      </w:r>
    </w:p>
    <w:p w14:paraId="02C9D640">
      <w:pPr>
        <w:ind w:firstLine="420"/>
      </w:pPr>
      <w:r>
        <w:rPr>
          <w:rFonts w:ascii="Arial" w:hAnsi="Arial" w:eastAsia="宋体"/>
          <w:sz w:val="21"/>
        </w:rPr>
        <w:t>（3）多模态诊断模块：支持农作物图像上传与病虫害AI诊断；支持语音输入查询；支持语音播报回答。</w:t>
      </w:r>
    </w:p>
    <w:p w14:paraId="3171A8D9">
      <w:pPr>
        <w:ind w:firstLine="420"/>
      </w:pPr>
      <w:r>
        <w:rPr>
          <w:rFonts w:ascii="Arial" w:hAnsi="Arial" w:eastAsia="宋体"/>
          <w:sz w:val="21"/>
        </w:rPr>
        <w:t>（4）农事数据分析模块：支持农事记录管理、种养殖收益测算、智能匹配推荐方案；支持农业新闻资讯聚合展示。</w:t>
      </w:r>
    </w:p>
    <w:p w14:paraId="248B3A0C">
      <w:pPr>
        <w:pStyle w:val="4"/>
      </w:pPr>
      <w:r>
        <w:rPr>
          <w:rFonts w:ascii="Arial" w:hAnsi="Arial" w:eastAsia="黑体"/>
          <w:color w:val="2E75B6"/>
        </w:rPr>
        <w:t>3.2 系统总体架构设计</w:t>
      </w:r>
    </w:p>
    <w:p w14:paraId="1F82BE4B">
      <w:pPr>
        <w:ind w:firstLine="420"/>
        <w:rPr>
          <w:rFonts w:ascii="Arial" w:hAnsi="Arial" w:eastAsia="宋体"/>
          <w:sz w:val="21"/>
        </w:rPr>
      </w:pPr>
      <w:r>
        <w:rPr>
          <w:rFonts w:ascii="Arial" w:hAnsi="Arial" w:eastAsia="宋体"/>
          <w:sz w:val="21"/>
        </w:rPr>
        <w:t>川农智伴系统采用分层架构设计，自顶向下分为四层：</w:t>
      </w:r>
    </w:p>
    <w:p w14:paraId="7FEE39BD">
      <w:pPr>
        <w:spacing w:line="360" w:lineRule="auto"/>
        <w:jc w:val="center"/>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drawing>
          <wp:inline distT="0" distB="0" distL="114300" distR="114300">
            <wp:extent cx="5274310" cy="5420360"/>
            <wp:effectExtent l="0" t="0" r="8890" b="2540"/>
            <wp:docPr id="4" name="图片 4" descr="总体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总体架构图.drawio"/>
                    <pic:cNvPicPr>
                      <a:picLocks noChangeAspect="1"/>
                    </pic:cNvPicPr>
                  </pic:nvPicPr>
                  <pic:blipFill>
                    <a:blip r:embed="rId6"/>
                    <a:stretch>
                      <a:fillRect/>
                    </a:stretch>
                  </pic:blipFill>
                  <pic:spPr>
                    <a:xfrm>
                      <a:off x="0" y="0"/>
                      <a:ext cx="5274310" cy="5420360"/>
                    </a:xfrm>
                    <a:prstGeom prst="rect">
                      <a:avLst/>
                    </a:prstGeom>
                  </pic:spPr>
                </pic:pic>
              </a:graphicData>
            </a:graphic>
          </wp:inline>
        </w:drawing>
      </w:r>
    </w:p>
    <w:p w14:paraId="3F694C20">
      <w:pPr>
        <w:spacing w:line="360" w:lineRule="auto"/>
        <w:jc w:val="center"/>
        <w:rPr>
          <w:rFonts w:ascii="Arial" w:hAnsi="Arial" w:eastAsia="宋体"/>
          <w:sz w:val="21"/>
        </w:rPr>
      </w:pPr>
      <w:r>
        <w:rPr>
          <w:rFonts w:hint="eastAsia" w:ascii="宋体" w:hAnsi="宋体" w:eastAsia="宋体" w:cs="宋体"/>
          <w:b w:val="0"/>
          <w:bCs w:val="0"/>
          <w:sz w:val="24"/>
          <w:szCs w:val="24"/>
        </w:rPr>
        <w:t>【图</w:t>
      </w:r>
      <w:r>
        <w:rPr>
          <w:rFonts w:hint="eastAsia" w:ascii="宋体" w:hAnsi="宋体" w:cs="宋体"/>
          <w:b w:val="0"/>
          <w:bCs w:val="0"/>
          <w:sz w:val="24"/>
          <w:szCs w:val="24"/>
          <w:lang w:val="en-US" w:eastAsia="zh-CN"/>
        </w:rPr>
        <w:t>1</w:t>
      </w:r>
      <w:r>
        <w:rPr>
          <w:rFonts w:hint="eastAsia" w:ascii="宋体" w:hAnsi="宋体" w:eastAsia="宋体" w:cs="宋体"/>
          <w:b w:val="0"/>
          <w:bCs w:val="0"/>
          <w:sz w:val="24"/>
          <w:szCs w:val="24"/>
        </w:rPr>
        <w:t>】系统总体架构图</w:t>
      </w:r>
    </w:p>
    <w:p w14:paraId="1A64BA5B">
      <w:pPr>
        <w:ind w:firstLine="420"/>
      </w:pPr>
      <w:r>
        <w:rPr>
          <w:rFonts w:ascii="Arial" w:hAnsi="Arial" w:eastAsia="宋体"/>
          <w:sz w:val="21"/>
        </w:rPr>
        <w:t>用户交互层：包括Vue 3 Web应用、UniApp微信小程序和ECharts政府数据大屏，通过HTTP/HTTPS协议与后端API通信。</w:t>
      </w:r>
    </w:p>
    <w:p w14:paraId="490AA1FE">
      <w:pPr>
        <w:ind w:firstLine="420"/>
      </w:pPr>
      <w:r>
        <w:rPr>
          <w:rFonts w:ascii="Arial" w:hAnsi="Arial" w:eastAsia="宋体"/>
          <w:sz w:val="21"/>
        </w:rPr>
        <w:t>业务逻辑层：基于FastAPI框架构建RESTful API，集成LangGraph ReAct Agent智能体引擎、RAG检索服务、多模态处理服务、业务逻辑处理服务。</w:t>
      </w:r>
    </w:p>
    <w:p w14:paraId="029113D5">
      <w:pPr>
        <w:ind w:firstLine="420"/>
      </w:pPr>
      <w:r>
        <w:rPr>
          <w:rFonts w:ascii="Arial" w:hAnsi="Arial" w:eastAsia="宋体"/>
          <w:sz w:val="21"/>
        </w:rPr>
        <w:t>AI能力层：包括通义千问大模型推理服务、text-embedding-v4文本向量化服务、Chroma向量检索服务、qwen3-omni-flash图像分析服务、DashScope语音识别与合成服务。</w:t>
      </w:r>
    </w:p>
    <w:p w14:paraId="39DE9442">
      <w:pPr>
        <w:ind w:firstLine="420"/>
      </w:pPr>
      <w:r>
        <w:rPr>
          <w:rFonts w:ascii="Arial" w:hAnsi="Arial" w:eastAsia="宋体"/>
          <w:sz w:val="21"/>
        </w:rPr>
        <w:t>数据持久层：MySQL关系数据库存储业务结构化数据；Chroma向量数据库存储知识库向量索引；文件系统存储配置文件、日志文件和临时数据。</w:t>
      </w:r>
    </w:p>
    <w:p w14:paraId="107C339B">
      <w:pPr>
        <w:pStyle w:val="4"/>
      </w:pPr>
      <w:r>
        <w:rPr>
          <w:rFonts w:ascii="Arial" w:hAnsi="Arial" w:eastAsia="黑体"/>
          <w:color w:val="2E75B6"/>
        </w:rPr>
        <w:t>3.3 核心模块划分</w:t>
      </w:r>
    </w:p>
    <w:p w14:paraId="63201324">
      <w:pPr>
        <w:ind w:firstLine="420"/>
      </w:pPr>
      <w:r>
        <w:rPr>
          <w:rFonts w:ascii="Arial" w:hAnsi="Arial" w:eastAsia="宋体"/>
          <w:sz w:val="21"/>
        </w:rPr>
        <w:t>系统按照功能边界划分为以下核心模块：</w:t>
      </w:r>
    </w:p>
    <w:p w14:paraId="350ADA09">
      <w:pPr>
        <w:ind w:firstLine="420"/>
      </w:pPr>
      <w:r>
        <w:rPr>
          <w:rFonts w:ascii="Arial" w:hAnsi="Arial" w:eastAsia="宋体"/>
          <w:sz w:val="21"/>
        </w:rPr>
        <w:t>（1）agent模块：包含ReAct Agent实现及11个原子化工具，是智能问答的核心引擎。</w:t>
      </w:r>
    </w:p>
    <w:p w14:paraId="36C3BC54">
      <w:pPr>
        <w:ind w:firstLine="420"/>
      </w:pPr>
      <w:r>
        <w:rPr>
          <w:rFonts w:ascii="Arial" w:hAnsi="Arial" w:eastAsia="宋体"/>
          <w:sz w:val="21"/>
        </w:rPr>
        <w:t>（2）rag模块：包含RAG检索服务与向量存储管理，支撑知识库的语义检索。</w:t>
      </w:r>
    </w:p>
    <w:p w14:paraId="5AA273F8">
      <w:pPr>
        <w:ind w:firstLine="420"/>
      </w:pPr>
      <w:r>
        <w:rPr>
          <w:rFonts w:ascii="Arial" w:hAnsi="Arial" w:eastAsia="宋体"/>
          <w:sz w:val="21"/>
        </w:rPr>
        <w:t>（3）routers模块：10个子路由模块，分别处理不同功能域的HTTP请求。</w:t>
      </w:r>
    </w:p>
    <w:p w14:paraId="74A7B2EB">
      <w:pPr>
        <w:ind w:firstLine="420"/>
      </w:pPr>
      <w:r>
        <w:rPr>
          <w:rFonts w:ascii="Arial" w:hAnsi="Arial" w:eastAsia="宋体"/>
          <w:sz w:val="21"/>
        </w:rPr>
        <w:t>（4）models模块：基于Tortoise-ORM的数据库模型定义，涵盖9个数据表。</w:t>
      </w:r>
    </w:p>
    <w:p w14:paraId="2F61D797">
      <w:pPr>
        <w:ind w:firstLine="420"/>
      </w:pPr>
      <w:r>
        <w:rPr>
          <w:rFonts w:ascii="Arial" w:hAnsi="Arial" w:eastAsia="宋体"/>
          <w:sz w:val="21"/>
        </w:rPr>
        <w:t>（5）services模块：业务逻辑封装层，实现知识管理、多模态处理、用户管理等服务。</w:t>
      </w:r>
    </w:p>
    <w:p w14:paraId="524712A7">
      <w:pPr>
        <w:ind w:firstLine="420"/>
      </w:pPr>
      <w:r>
        <w:rPr>
          <w:rFonts w:ascii="Arial" w:hAnsi="Arial" w:eastAsia="宋体"/>
          <w:sz w:val="21"/>
        </w:rPr>
        <w:t>（6）vision/audio/tts模块：多模态能力模块，分别处理图像分析、语音识别、语音合成。</w:t>
      </w:r>
    </w:p>
    <w:p w14:paraId="279F59C7">
      <w:pPr>
        <w:ind w:firstLine="420"/>
      </w:pPr>
      <w:r>
        <w:rPr>
          <w:rFonts w:ascii="Arial" w:hAnsi="Arial" w:eastAsia="宋体"/>
          <w:sz w:val="21"/>
        </w:rPr>
        <w:t>（7）vue-frontend模块：Vue 3前端应用，包含12个主要视图页面。</w:t>
      </w:r>
    </w:p>
    <w:p w14:paraId="7A08D83A">
      <w:pPr>
        <w:ind w:firstLine="420"/>
      </w:pPr>
      <w:r>
        <w:rPr>
          <w:rFonts w:ascii="Arial" w:hAnsi="Arial" w:eastAsia="宋体"/>
          <w:sz w:val="21"/>
        </w:rPr>
        <w:t>（8）miniapp模块：基于UniApp的微信小程序应用，包含8个功能页面。</w:t>
      </w:r>
    </w:p>
    <w:p w14:paraId="3E8AC1E8">
      <w:pPr>
        <w:pStyle w:val="3"/>
      </w:pPr>
      <w:r>
        <w:rPr>
          <w:rFonts w:ascii="Arial" w:hAnsi="Arial" w:eastAsia="黑体"/>
          <w:color w:val="1F3864"/>
        </w:rPr>
        <w:t>第四章  多模态AI智能体核心实现</w:t>
      </w:r>
    </w:p>
    <w:p w14:paraId="5F245742">
      <w:pPr>
        <w:ind w:firstLine="420"/>
      </w:pPr>
      <w:r>
        <w:rPr>
          <w:rFonts w:ascii="Arial" w:hAnsi="Arial" w:eastAsia="宋体"/>
          <w:sz w:val="21"/>
        </w:rPr>
        <w:t>本章详细阐述“川农智伴”系统的核心——基于LangGraph的ReAct Agent智能体引擎的技术实现。Agent作为系统的“大脑”，负责意图理解、工具调度、知识融合和结果生成，是连接用户需求与底层能力的核心枢纽。</w:t>
      </w:r>
    </w:p>
    <w:p w14:paraId="7C6626A0">
      <w:pPr>
        <w:pStyle w:val="4"/>
      </w:pPr>
      <w:r>
        <w:rPr>
          <w:rFonts w:ascii="Arial" w:hAnsi="Arial" w:eastAsia="黑体"/>
          <w:color w:val="2E75B6"/>
        </w:rPr>
        <w:t>4.1 基于LangGraph的ReAct Agent构建</w:t>
      </w:r>
    </w:p>
    <w:p w14:paraId="2347B4A0">
      <w:pPr>
        <w:ind w:firstLine="420"/>
      </w:pPr>
      <w:r>
        <w:rPr>
          <w:rFonts w:ascii="Arial" w:hAnsi="Arial" w:eastAsia="宋体"/>
          <w:sz w:val="21"/>
        </w:rPr>
        <w:t>系统通过LangGraph框架的create_agent工厂方法构建ReAct模式智能体。Agent的构建接受三个核心参数：模型实例（chat_model）、系统提示词（system_prompt）和工具列表（tools），以及可选的中间件（middleware）和检查点（checkpointer）。</w:t>
      </w:r>
    </w:p>
    <w:p w14:paraId="4F5782CB">
      <w:pPr>
        <w:ind w:firstLine="420"/>
        <w:rPr>
          <w:rFonts w:ascii="Arial" w:hAnsi="Arial" w:eastAsia="宋体"/>
          <w:sz w:val="21"/>
        </w:rPr>
      </w:pPr>
      <w:r>
        <w:rPr>
          <w:rFonts w:ascii="Arial" w:hAnsi="Arial" w:eastAsia="宋体"/>
          <w:sz w:val="21"/>
        </w:rPr>
        <w:t>系统采用MemorySaver作为检查点存储器，以实现多轮对话的上下文持久化。Agent在每次执行时接收thread_id参数，通过checkpointer自动加载和保存对话状态，从而在连续对话中维持上下文一致性。执行模式支持流式（streaming）输出。</w:t>
      </w:r>
    </w:p>
    <w:p w14:paraId="1931739A">
      <w:pPr>
        <w:pStyle w:val="4"/>
      </w:pPr>
      <w:r>
        <w:rPr>
          <w:rFonts w:ascii="Arial" w:hAnsi="Arial" w:eastAsia="黑体"/>
          <w:color w:val="2E75B6"/>
        </w:rPr>
        <w:t>4.2 Agent工具链设计与实现</w:t>
      </w:r>
    </w:p>
    <w:p w14:paraId="661F8C09">
      <w:pPr>
        <w:ind w:firstLine="420"/>
      </w:pPr>
      <w:r>
        <w:rPr>
          <w:rFonts w:ascii="Arial" w:hAnsi="Arial" w:eastAsia="宋体"/>
          <w:sz w:val="21"/>
        </w:rPr>
        <w:t>系统为Agent挂载了11个原子化工具，覆盖知识检索、数据查询、外部API调用、图像分析四大能力领域。工具通过@tool装饰器注册，每个工具包含description描述和类型注解，供LLM在Function Calling时自主选择。</w:t>
      </w:r>
    </w:p>
    <w:p w14:paraId="349D3783">
      <w:pPr>
        <w:ind w:firstLine="420"/>
      </w:pPr>
      <w:r>
        <w:rPr>
          <w:rFonts w:ascii="Arial" w:hAnsi="Arial" w:eastAsia="宋体"/>
          <w:sz w:val="21"/>
        </w:rPr>
        <w:t>（1）rag_search：从农业知识向量库中检索通用农业知识，输入查询关键词，返回匹配的文档片段列表。检索结果包含content（内容）、source（来源）、doc_id（文档ID）和score（相似度分数）。</w:t>
      </w:r>
    </w:p>
    <w:p w14:paraId="2BD2D42F">
      <w:pPr>
        <w:ind w:firstLine="420"/>
      </w:pPr>
      <w:r>
        <w:rPr>
          <w:rFonts w:ascii="Arial" w:hAnsi="Arial" w:eastAsia="宋体"/>
          <w:sz w:val="21"/>
        </w:rPr>
        <w:t>（2）search_policy：专门检索农业相关政策知识，在rag_search基础上增加了按category=policy的元数据过滤逻辑，优先返回政策类文档。</w:t>
      </w:r>
    </w:p>
    <w:p w14:paraId="39238A48">
      <w:pPr>
        <w:ind w:firstLine="420"/>
      </w:pPr>
      <w:r>
        <w:rPr>
          <w:rFonts w:ascii="Arial" w:hAnsi="Arial" w:eastAsia="宋体"/>
          <w:sz w:val="21"/>
        </w:rPr>
        <w:t>（3）get_weather：调用聚合数据API获取指定城市的实时天气信息，返回温度、湿度、天气状况、风力、预报等结构化数据。</w:t>
      </w:r>
    </w:p>
    <w:p w14:paraId="3E3BC46D">
      <w:pPr>
        <w:ind w:firstLine="420"/>
      </w:pPr>
      <w:r>
        <w:rPr>
          <w:rFonts w:ascii="Arial" w:hAnsi="Arial" w:eastAsia="宋体"/>
          <w:sz w:val="21"/>
        </w:rPr>
        <w:t>（4）get_user_location/get_user_id：从请求上下文中提取用户注册时填写的城市信息和用户ID，为个性化服务提供上下文数据。</w:t>
      </w:r>
    </w:p>
    <w:p w14:paraId="3E900BB7">
      <w:pPr>
        <w:ind w:firstLine="420"/>
      </w:pPr>
      <w:r>
        <w:rPr>
          <w:rFonts w:ascii="Arial" w:hAnsi="Arial" w:eastAsia="宋体"/>
          <w:sz w:val="21"/>
        </w:rPr>
        <w:t>（5）get_current_month：返回当前月份字符串，用于农事活动的时间维度计算。</w:t>
      </w:r>
    </w:p>
    <w:p w14:paraId="1A25A585">
      <w:pPr>
        <w:ind w:firstLine="420"/>
      </w:pPr>
      <w:r>
        <w:rPr>
          <w:rFonts w:ascii="Arial" w:hAnsi="Arial" w:eastAsia="宋体"/>
          <w:sz w:val="21"/>
        </w:rPr>
        <w:t>（6）fetch_farm_data：查询指定用户指定月份的农事诊断记录，返回包含日期、作物类型、诊断结果、处理建议的历史数据。</w:t>
      </w:r>
    </w:p>
    <w:p w14:paraId="05EE6B86">
      <w:pPr>
        <w:ind w:firstLine="420"/>
      </w:pPr>
      <w:r>
        <w:rPr>
          <w:rFonts w:ascii="Arial" w:hAnsi="Arial" w:eastAsia="宋体"/>
          <w:sz w:val="21"/>
        </w:rPr>
        <w:t>（7）fill_context_for_report：报告生成前置工具，调用后通过中间件注入报告生成上下文，触发动态提示词切换。</w:t>
      </w:r>
    </w:p>
    <w:p w14:paraId="4C3E606E">
      <w:pPr>
        <w:ind w:firstLine="420"/>
      </w:pPr>
      <w:r>
        <w:rPr>
          <w:rFonts w:ascii="Arial" w:hAnsi="Arial" w:eastAsia="宋体"/>
          <w:sz w:val="21"/>
        </w:rPr>
        <w:t>（8）get_news：从数据库获取最新农业新闻，支持限制返回条数。</w:t>
      </w:r>
    </w:p>
    <w:p w14:paraId="53732FD0">
      <w:pPr>
        <w:ind w:firstLine="420"/>
      </w:pPr>
      <w:r>
        <w:rPr>
          <w:rFonts w:ascii="Arial" w:hAnsi="Arial" w:eastAsia="宋体"/>
          <w:sz w:val="21"/>
        </w:rPr>
        <w:t>（9）get_recommendations：根据地区、季节、作物等多维度条件模糊匹配推荐方案。</w:t>
      </w:r>
    </w:p>
    <w:p w14:paraId="2DE41882">
      <w:pPr>
        <w:ind w:firstLine="420"/>
      </w:pPr>
      <w:r>
        <w:rPr>
          <w:rFonts w:ascii="Arial" w:hAnsi="Arial" w:eastAsia="宋体"/>
          <w:sz w:val="21"/>
        </w:rPr>
        <w:t>（10）identify_plant：调用多模态视觉模型分析农作物图像（base64编码），返回包含诊断结果、置信度、防治建议的结构化JSON。</w:t>
      </w:r>
    </w:p>
    <w:p w14:paraId="3E48AC51">
      <w:pPr>
        <w:pStyle w:val="4"/>
      </w:pPr>
      <w:r>
        <w:rPr>
          <w:rFonts w:ascii="Arial" w:hAnsi="Arial" w:eastAsia="黑体"/>
          <w:color w:val="2E75B6"/>
        </w:rPr>
        <w:t>4.3 AOP中间件监控机制</w:t>
      </w:r>
    </w:p>
    <w:p w14:paraId="3C202AAD">
      <w:pPr>
        <w:ind w:firstLine="420"/>
      </w:pPr>
      <w:r>
        <w:rPr>
          <w:rFonts w:ascii="Arial" w:hAnsi="Arial" w:eastAsia="宋体"/>
          <w:sz w:val="21"/>
        </w:rPr>
        <w:t>系统在middleware.py中实现了三个核心AOP中间件切面，在不侵入Agent核心推理循环的前提下实现了全局监控与动态控制：</w:t>
      </w:r>
    </w:p>
    <w:p w14:paraId="315D106B">
      <w:pPr>
        <w:ind w:firstLine="420"/>
      </w:pPr>
      <w:r>
        <w:rPr>
          <w:rFonts w:ascii="Arial" w:hAnsi="Arial" w:eastAsia="宋体"/>
          <w:sz w:val="21"/>
        </w:rPr>
        <w:t>（1）monitor_tool（工具调用监控）：通过@wrap_tool_call装饰器注入，每次Agent调用工具前自动记录工具名称和参数；工具执行后记录调用结果状态。</w:t>
      </w:r>
    </w:p>
    <w:p w14:paraId="03F8D928">
      <w:pPr>
        <w:ind w:firstLine="420"/>
      </w:pPr>
      <w:r>
        <w:rPr>
          <w:rFonts w:ascii="Arial" w:hAnsi="Arial" w:eastAsia="宋体"/>
          <w:sz w:val="21"/>
        </w:rPr>
        <w:t>（2）log_before_model（模型推理日志）：通过@before_model装饰器注入，在LLM每次进行推理前记录当前消息堆栈大小和最后一条消息的内容预览。</w:t>
      </w:r>
    </w:p>
    <w:p w14:paraId="0454FF68">
      <w:pPr>
        <w:ind w:firstLine="420"/>
      </w:pPr>
      <w:r>
        <w:rPr>
          <w:rFonts w:ascii="Arial" w:hAnsi="Arial" w:eastAsia="宋体"/>
          <w:sz w:val="21"/>
        </w:rPr>
        <w:t>（3）report_prompt_switch（动态提示词切换）：通过@dynamic_prompt装饰器注入，在模型推理时根据运行时上下文中的report标记，动态切换默认系统提示词和报告生成专用提示词。</w:t>
      </w:r>
    </w:p>
    <w:p w14:paraId="79217369">
      <w:pPr>
        <w:pStyle w:val="4"/>
      </w:pPr>
      <w:r>
        <w:rPr>
          <w:rFonts w:ascii="Arial" w:hAnsi="Arial" w:eastAsia="黑体"/>
          <w:color w:val="2E75B6"/>
        </w:rPr>
        <w:t>4.4 多轮对话上下文管理</w:t>
      </w:r>
    </w:p>
    <w:p w14:paraId="757EEF85">
      <w:pPr>
        <w:ind w:firstLine="420"/>
      </w:pPr>
      <w:r>
        <w:rPr>
          <w:rFonts w:ascii="Arial" w:hAnsi="Arial" w:eastAsia="宋体"/>
          <w:sz w:val="21"/>
        </w:rPr>
        <w:t>系统通过LangGraph的Checkpointer机制和前端会话管理实现多层上下文管理。后端Agent层使用MemorySaver将对话历史保存在内存中，通过thread_id（采用数据库会话ID）进行索引；用户每次发送新消息时，Agent自动从checkpointer加载历史消息序列，实现上下文感知。</w:t>
      </w:r>
    </w:p>
    <w:p w14:paraId="75644052">
      <w:pPr>
        <w:ind w:firstLine="420"/>
        <w:rPr>
          <w:rFonts w:ascii="Arial" w:hAnsi="Arial" w:eastAsia="宋体"/>
          <w:sz w:val="21"/>
        </w:rPr>
      </w:pPr>
      <w:r>
        <w:rPr>
          <w:rFonts w:ascii="Arial" w:hAnsi="Arial" w:eastAsia="宋体"/>
          <w:sz w:val="21"/>
        </w:rPr>
        <w:t>前端层通过数据库持久化对话历史，ChatSession模型记录会话元数据（标题、创建时间、删除标记），ChatMessage模型记录每条消息的角色（user/assistant）、内容和意图标签。</w:t>
      </w:r>
    </w:p>
    <w:p w14:paraId="7EA7B2F5">
      <w:pPr>
        <w:ind w:firstLine="420"/>
        <w:rPr>
          <w:rFonts w:hint="eastAsia" w:ascii="Arial" w:hAnsi="Arial" w:eastAsia="宋体"/>
          <w:sz w:val="21"/>
          <w:lang w:eastAsia="zh-CN"/>
        </w:rPr>
      </w:pPr>
      <w:r>
        <w:rPr>
          <w:rFonts w:hint="eastAsia" w:ascii="Arial" w:hAnsi="Arial" w:eastAsia="宋体"/>
          <w:sz w:val="21"/>
          <w:lang w:eastAsia="zh-CN"/>
        </w:rPr>
        <w:drawing>
          <wp:inline distT="0" distB="0" distL="114300" distR="114300">
            <wp:extent cx="5272405" cy="4199255"/>
            <wp:effectExtent l="0" t="0" r="10795" b="4445"/>
            <wp:docPr id="2" name="图片 2" descr="【图2】ReAct Agent智能推理循环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ReAct Agent智能推理循环时序图.drawio"/>
                    <pic:cNvPicPr>
                      <a:picLocks noChangeAspect="1"/>
                    </pic:cNvPicPr>
                  </pic:nvPicPr>
                  <pic:blipFill>
                    <a:blip r:embed="rId7"/>
                    <a:stretch>
                      <a:fillRect/>
                    </a:stretch>
                  </pic:blipFill>
                  <pic:spPr>
                    <a:xfrm>
                      <a:off x="0" y="0"/>
                      <a:ext cx="5272405" cy="4199255"/>
                    </a:xfrm>
                    <a:prstGeom prst="rect">
                      <a:avLst/>
                    </a:prstGeom>
                  </pic:spPr>
                </pic:pic>
              </a:graphicData>
            </a:graphic>
          </wp:inline>
        </w:drawing>
      </w:r>
      <w:bookmarkStart w:id="0" w:name="_GoBack"/>
      <w:bookmarkEnd w:id="0"/>
    </w:p>
    <w:p w14:paraId="71A5F33B">
      <w:pPr>
        <w:ind w:firstLine="420"/>
        <w:jc w:val="center"/>
        <w:rPr>
          <w:rFonts w:ascii="Arial" w:hAnsi="Arial" w:eastAsia="宋体"/>
          <w:sz w:val="21"/>
        </w:rPr>
      </w:pPr>
      <w:r>
        <w:rPr>
          <w:rFonts w:hint="eastAsia" w:ascii="Arial" w:hAnsi="Arial" w:eastAsia="宋体"/>
          <w:sz w:val="21"/>
        </w:rPr>
        <w:t>【图2】ReAct Agent智能推理循环时序图</w:t>
      </w:r>
    </w:p>
    <w:p w14:paraId="31FC0547">
      <w:pPr>
        <w:pStyle w:val="3"/>
      </w:pPr>
      <w:r>
        <w:rPr>
          <w:rFonts w:ascii="Arial" w:hAnsi="Arial" w:eastAsia="黑体"/>
          <w:color w:val="1F3864"/>
        </w:rPr>
        <w:t>第五章  农业知识库构建与RAG检索</w:t>
      </w:r>
    </w:p>
    <w:p w14:paraId="7942BB01">
      <w:pPr>
        <w:ind w:firstLine="420"/>
      </w:pPr>
      <w:r>
        <w:rPr>
          <w:rFonts w:ascii="Arial" w:hAnsi="Arial" w:eastAsia="宋体"/>
          <w:sz w:val="21"/>
        </w:rPr>
        <w:t>高质量的检索增强生成依赖于底层知识库的知识覆盖面、切片质量和检索精度。本章详细阐述农业领域知识库的构建方法论和RAG检索系统的技术实现。</w:t>
      </w:r>
    </w:p>
    <w:p w14:paraId="633EEE9E">
      <w:pPr>
        <w:pStyle w:val="4"/>
      </w:pPr>
      <w:r>
        <w:rPr>
          <w:rFonts w:ascii="Arial" w:hAnsi="Arial" w:eastAsia="黑体"/>
          <w:color w:val="2E75B6"/>
        </w:rPr>
        <w:t>5.1 知识库体系设计</w:t>
      </w:r>
    </w:p>
    <w:p w14:paraId="1A685877">
      <w:pPr>
        <w:ind w:firstLine="420"/>
      </w:pPr>
      <w:r>
        <w:rPr>
          <w:rFonts w:ascii="Arial" w:hAnsi="Arial" w:eastAsia="宋体"/>
          <w:sz w:val="21"/>
        </w:rPr>
        <w:t>系统设计了四大主题知识库，覆盖农业生产全链条的知识需求：</w:t>
      </w:r>
    </w:p>
    <w:p w14:paraId="67CD44C7">
      <w:pPr>
        <w:ind w:firstLine="420"/>
      </w:pPr>
      <w:r>
        <w:rPr>
          <w:rFonts w:ascii="Arial" w:hAnsi="Arial" w:eastAsia="宋体"/>
          <w:sz w:val="21"/>
        </w:rPr>
        <w:t>（1）农业基础知识库（通用性知识）：涵盖作物栽培技术（如水稻、柑橘、茶叶等）、土壤肥料管理、农业气象与农时、畜禽养殖技术等基础农业知识，每条知识包含标题、一级分类、二级分类、正文、标签和来源。</w:t>
      </w:r>
    </w:p>
    <w:p w14:paraId="0B506EEC">
      <w:pPr>
        <w:ind w:firstLine="420"/>
      </w:pPr>
      <w:r>
        <w:rPr>
          <w:rFonts w:ascii="Arial" w:hAnsi="Arial" w:eastAsia="宋体"/>
          <w:sz w:val="21"/>
        </w:rPr>
        <w:t>（2）农业政策文件库（政策类知识）：收录国家、省、地方三级农业相关政策，涵盖惠农补贴、农业保险、产业扶持、土地政策等，每条政策包含标题、政策类型、发布机构、生效日期、原文链接、内容摘要和关联作物/领域。</w:t>
      </w:r>
    </w:p>
    <w:p w14:paraId="58AB6E32">
      <w:pPr>
        <w:ind w:firstLine="420"/>
      </w:pPr>
      <w:r>
        <w:rPr>
          <w:rFonts w:ascii="Arial" w:hAnsi="Arial" w:eastAsia="宋体"/>
          <w:sz w:val="21"/>
        </w:rPr>
        <w:t>（3）图像诊断知识库（多模态诊断用）：包含病害图像特征库和虫害图像特征库，详细记录各类病虫害的症状特征、易混淆病害、对应病名和区分特征，为图像AI诊断提供知识支撑。</w:t>
      </w:r>
    </w:p>
    <w:p w14:paraId="52CBC2C4">
      <w:pPr>
        <w:ind w:firstLine="420"/>
      </w:pPr>
      <w:r>
        <w:rPr>
          <w:rFonts w:ascii="Arial" w:hAnsi="Arial" w:eastAsia="宋体"/>
          <w:sz w:val="21"/>
        </w:rPr>
        <w:t>（4）农事管理知识库（场景化知识）：包含月度农事历、灾害应急方案、投入品使用规范等场景化知识。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6"/>
        <w:gridCol w:w="2646"/>
        <w:gridCol w:w="2646"/>
      </w:tblGrid>
      <w:tr w14:paraId="7557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2E75B6"/>
          </w:tcPr>
          <w:p w14:paraId="396D9529">
            <w:pPr>
              <w:jc w:val="center"/>
            </w:pPr>
            <w:r>
              <w:rPr>
                <w:rFonts w:ascii="Arial" w:hAnsi="Arial" w:eastAsia="宋体"/>
                <w:b/>
                <w:color w:val="FFFFFF"/>
                <w:sz w:val="18"/>
              </w:rPr>
              <w:t>知识库名称</w:t>
            </w:r>
          </w:p>
        </w:tc>
        <w:tc>
          <w:tcPr>
            <w:tcW w:w="2646" w:type="dxa"/>
            <w:shd w:val="clear" w:color="auto" w:fill="2E75B6"/>
          </w:tcPr>
          <w:p w14:paraId="5506A5BB">
            <w:pPr>
              <w:jc w:val="center"/>
            </w:pPr>
            <w:r>
              <w:rPr>
                <w:rFonts w:ascii="Arial" w:hAnsi="Arial" w:eastAsia="宋体"/>
                <w:b/>
                <w:color w:val="FFFFFF"/>
                <w:sz w:val="18"/>
              </w:rPr>
              <w:t>内容范围</w:t>
            </w:r>
          </w:p>
        </w:tc>
        <w:tc>
          <w:tcPr>
            <w:tcW w:w="2646" w:type="dxa"/>
            <w:shd w:val="clear" w:color="auto" w:fill="2E75B6"/>
          </w:tcPr>
          <w:p w14:paraId="4063EE44">
            <w:pPr>
              <w:jc w:val="center"/>
            </w:pPr>
            <w:r>
              <w:rPr>
                <w:rFonts w:ascii="Arial" w:hAnsi="Arial" w:eastAsia="宋体"/>
                <w:b/>
                <w:color w:val="FFFFFF"/>
                <w:sz w:val="18"/>
              </w:rPr>
              <w:t>主要用途</w:t>
            </w:r>
          </w:p>
        </w:tc>
      </w:tr>
      <w:tr w14:paraId="465C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3F066C90">
            <w:r>
              <w:rPr>
                <w:rFonts w:ascii="Arial" w:hAnsi="Arial" w:eastAsia="宋体"/>
                <w:sz w:val="18"/>
              </w:rPr>
              <w:t>农业基础知识库</w:t>
            </w:r>
          </w:p>
        </w:tc>
        <w:tc>
          <w:tcPr>
            <w:tcW w:w="2646" w:type="dxa"/>
            <w:shd w:val="clear" w:color="auto" w:fill="F2F7FB"/>
          </w:tcPr>
          <w:p w14:paraId="5D9DF0B5">
            <w:r>
              <w:rPr>
                <w:rFonts w:ascii="Arial" w:hAnsi="Arial" w:eastAsia="宋体"/>
                <w:sz w:val="18"/>
              </w:rPr>
              <w:t>作物栽培、土壤肥料、农业气象、畜禽养殖</w:t>
            </w:r>
          </w:p>
        </w:tc>
        <w:tc>
          <w:tcPr>
            <w:tcW w:w="2646" w:type="dxa"/>
            <w:shd w:val="clear" w:color="auto" w:fill="F2F7FB"/>
          </w:tcPr>
          <w:p w14:paraId="7F9CFEBE">
            <w:r>
              <w:rPr>
                <w:rFonts w:ascii="Arial" w:hAnsi="Arial" w:eastAsia="宋体"/>
                <w:sz w:val="18"/>
              </w:rPr>
              <w:t>通用农业知识查询</w:t>
            </w:r>
          </w:p>
        </w:tc>
      </w:tr>
      <w:tr w14:paraId="767C6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7E7AD850">
            <w:r>
              <w:rPr>
                <w:rFonts w:ascii="Arial" w:hAnsi="Arial" w:eastAsia="宋体"/>
                <w:sz w:val="18"/>
              </w:rPr>
              <w:t>农业政策文件库</w:t>
            </w:r>
          </w:p>
        </w:tc>
        <w:tc>
          <w:tcPr>
            <w:tcW w:w="2646" w:type="dxa"/>
          </w:tcPr>
          <w:p w14:paraId="2F5586AE">
            <w:r>
              <w:rPr>
                <w:rFonts w:ascii="Arial" w:hAnsi="Arial" w:eastAsia="宋体"/>
                <w:sz w:val="18"/>
              </w:rPr>
              <w:t>国家/省/地方三级政策</w:t>
            </w:r>
          </w:p>
        </w:tc>
        <w:tc>
          <w:tcPr>
            <w:tcW w:w="2646" w:type="dxa"/>
          </w:tcPr>
          <w:p w14:paraId="6853F06E">
            <w:r>
              <w:rPr>
                <w:rFonts w:ascii="Arial" w:hAnsi="Arial" w:eastAsia="宋体"/>
                <w:sz w:val="18"/>
              </w:rPr>
              <w:t>惠农政策检索与解读</w:t>
            </w:r>
          </w:p>
        </w:tc>
      </w:tr>
      <w:tr w14:paraId="35E6B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4EBC0530">
            <w:r>
              <w:rPr>
                <w:rFonts w:ascii="Arial" w:hAnsi="Arial" w:eastAsia="宋体"/>
                <w:sz w:val="18"/>
              </w:rPr>
              <w:t>图像诊断知识库</w:t>
            </w:r>
          </w:p>
        </w:tc>
        <w:tc>
          <w:tcPr>
            <w:tcW w:w="2646" w:type="dxa"/>
            <w:shd w:val="clear" w:color="auto" w:fill="F2F7FB"/>
          </w:tcPr>
          <w:p w14:paraId="6C481963">
            <w:r>
              <w:rPr>
                <w:rFonts w:ascii="Arial" w:hAnsi="Arial" w:eastAsia="宋体"/>
                <w:sz w:val="18"/>
              </w:rPr>
              <w:t>病害/虫害图像特征</w:t>
            </w:r>
          </w:p>
        </w:tc>
        <w:tc>
          <w:tcPr>
            <w:tcW w:w="2646" w:type="dxa"/>
            <w:shd w:val="clear" w:color="auto" w:fill="F2F7FB"/>
          </w:tcPr>
          <w:p w14:paraId="6274ABCC">
            <w:r>
              <w:rPr>
                <w:rFonts w:ascii="Arial" w:hAnsi="Arial" w:eastAsia="宋体"/>
                <w:sz w:val="18"/>
              </w:rPr>
              <w:t>病虫害AI诊断知识支撑</w:t>
            </w:r>
          </w:p>
        </w:tc>
      </w:tr>
      <w:tr w14:paraId="1C6C8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5DB2861A">
            <w:r>
              <w:rPr>
                <w:rFonts w:ascii="Arial" w:hAnsi="Arial" w:eastAsia="宋体"/>
                <w:sz w:val="18"/>
              </w:rPr>
              <w:t>农事管理知识库</w:t>
            </w:r>
          </w:p>
        </w:tc>
        <w:tc>
          <w:tcPr>
            <w:tcW w:w="2646" w:type="dxa"/>
          </w:tcPr>
          <w:p w14:paraId="160FB599">
            <w:r>
              <w:rPr>
                <w:rFonts w:ascii="Arial" w:hAnsi="Arial" w:eastAsia="宋体"/>
                <w:sz w:val="18"/>
              </w:rPr>
              <w:t>月度农事历、灾害应急方案</w:t>
            </w:r>
          </w:p>
        </w:tc>
        <w:tc>
          <w:tcPr>
            <w:tcW w:w="2646" w:type="dxa"/>
          </w:tcPr>
          <w:p w14:paraId="46EDE88D">
            <w:r>
              <w:rPr>
                <w:rFonts w:ascii="Arial" w:hAnsi="Arial" w:eastAsia="宋体"/>
                <w:sz w:val="18"/>
              </w:rPr>
              <w:t>场景化农事指导</w:t>
            </w:r>
          </w:p>
        </w:tc>
      </w:tr>
    </w:tbl>
    <w:p w14:paraId="18802F6F">
      <w:pPr>
        <w:pStyle w:val="4"/>
      </w:pPr>
      <w:r>
        <w:rPr>
          <w:rFonts w:ascii="Arial" w:hAnsi="Arial" w:eastAsia="黑体"/>
          <w:color w:val="2E75B6"/>
        </w:rPr>
        <w:t>5.2 文档解析与智能切片</w:t>
      </w:r>
    </w:p>
    <w:p w14:paraId="0C268830">
      <w:pPr>
        <w:ind w:firstLine="420"/>
      </w:pPr>
      <w:r>
        <w:rPr>
          <w:rFonts w:ascii="Arial" w:hAnsi="Arial" w:eastAsia="宋体"/>
          <w:sz w:val="21"/>
        </w:rPr>
        <w:t>系统采用基于Markdown层级与自然语境的动态切片策略：文档经解析后保留原有标题层级和段落结构；以双换行符作为自然段切割锚点；通过动态滑动窗口合并相邻自然段，单块最大字符数500字符、重叠窗口20字符。每个切片附带四维元数据：source_type（来源类型）、target_name（主体名称）、chunk_id（唯一标识符）、word_count（字符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6"/>
        <w:gridCol w:w="2646"/>
        <w:gridCol w:w="2646"/>
      </w:tblGrid>
      <w:tr w14:paraId="7FBD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2E75B6"/>
          </w:tcPr>
          <w:p w14:paraId="32E7909F">
            <w:pPr>
              <w:jc w:val="center"/>
            </w:pPr>
            <w:r>
              <w:rPr>
                <w:rFonts w:ascii="Arial" w:hAnsi="Arial" w:eastAsia="宋体"/>
                <w:b/>
                <w:color w:val="FFFFFF"/>
                <w:sz w:val="18"/>
              </w:rPr>
              <w:t>元数据字段</w:t>
            </w:r>
          </w:p>
        </w:tc>
        <w:tc>
          <w:tcPr>
            <w:tcW w:w="2646" w:type="dxa"/>
            <w:shd w:val="clear" w:color="auto" w:fill="2E75B6"/>
          </w:tcPr>
          <w:p w14:paraId="1771991C">
            <w:pPr>
              <w:jc w:val="center"/>
            </w:pPr>
            <w:r>
              <w:rPr>
                <w:rFonts w:ascii="Arial" w:hAnsi="Arial" w:eastAsia="宋体"/>
                <w:b/>
                <w:color w:val="FFFFFF"/>
                <w:sz w:val="18"/>
              </w:rPr>
              <w:t>数据类型</w:t>
            </w:r>
          </w:p>
        </w:tc>
        <w:tc>
          <w:tcPr>
            <w:tcW w:w="2646" w:type="dxa"/>
            <w:shd w:val="clear" w:color="auto" w:fill="2E75B6"/>
          </w:tcPr>
          <w:p w14:paraId="5F018B52">
            <w:pPr>
              <w:jc w:val="center"/>
            </w:pPr>
            <w:r>
              <w:rPr>
                <w:rFonts w:ascii="Arial" w:hAnsi="Arial" w:eastAsia="宋体"/>
                <w:b/>
                <w:color w:val="FFFFFF"/>
                <w:sz w:val="18"/>
              </w:rPr>
              <w:t>业务作用</w:t>
            </w:r>
          </w:p>
        </w:tc>
      </w:tr>
      <w:tr w14:paraId="5F7D1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14C8F9B6">
            <w:r>
              <w:rPr>
                <w:rFonts w:ascii="Arial" w:hAnsi="Arial" w:eastAsia="宋体"/>
                <w:sz w:val="18"/>
              </w:rPr>
              <w:t>source_type</w:t>
            </w:r>
          </w:p>
        </w:tc>
        <w:tc>
          <w:tcPr>
            <w:tcW w:w="2646" w:type="dxa"/>
            <w:shd w:val="clear" w:color="auto" w:fill="F2F7FB"/>
          </w:tcPr>
          <w:p w14:paraId="204C7041">
            <w:r>
              <w:rPr>
                <w:rFonts w:ascii="Arial" w:hAnsi="Arial" w:eastAsia="宋体"/>
                <w:sz w:val="18"/>
              </w:rPr>
              <w:t>String</w:t>
            </w:r>
          </w:p>
        </w:tc>
        <w:tc>
          <w:tcPr>
            <w:tcW w:w="2646" w:type="dxa"/>
            <w:shd w:val="clear" w:color="auto" w:fill="F2F7FB"/>
          </w:tcPr>
          <w:p w14:paraId="3D3727AF">
            <w:r>
              <w:rPr>
                <w:rFonts w:ascii="Arial" w:hAnsi="Arial" w:eastAsia="宋体"/>
                <w:sz w:val="18"/>
              </w:rPr>
              <w:t>标识知识来源类型</w:t>
            </w:r>
          </w:p>
        </w:tc>
      </w:tr>
      <w:tr w14:paraId="56757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5EA9A621">
            <w:r>
              <w:rPr>
                <w:rFonts w:ascii="Arial" w:hAnsi="Arial" w:eastAsia="宋体"/>
                <w:sz w:val="18"/>
              </w:rPr>
              <w:t>target_name</w:t>
            </w:r>
          </w:p>
        </w:tc>
        <w:tc>
          <w:tcPr>
            <w:tcW w:w="2646" w:type="dxa"/>
          </w:tcPr>
          <w:p w14:paraId="17FEEB5C">
            <w:r>
              <w:rPr>
                <w:rFonts w:ascii="Arial" w:hAnsi="Arial" w:eastAsia="宋体"/>
                <w:sz w:val="18"/>
              </w:rPr>
              <w:t>String</w:t>
            </w:r>
          </w:p>
        </w:tc>
        <w:tc>
          <w:tcPr>
            <w:tcW w:w="2646" w:type="dxa"/>
          </w:tcPr>
          <w:p w14:paraId="333630EC">
            <w:r>
              <w:rPr>
                <w:rFonts w:ascii="Arial" w:hAnsi="Arial" w:eastAsia="宋体"/>
                <w:sz w:val="18"/>
              </w:rPr>
              <w:t>记录原始文件主体名</w:t>
            </w:r>
          </w:p>
        </w:tc>
      </w:tr>
      <w:tr w14:paraId="6AD6E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4855B5CF">
            <w:r>
              <w:rPr>
                <w:rFonts w:ascii="Arial" w:hAnsi="Arial" w:eastAsia="宋体"/>
                <w:sz w:val="18"/>
              </w:rPr>
              <w:t>chunk_id</w:t>
            </w:r>
          </w:p>
        </w:tc>
        <w:tc>
          <w:tcPr>
            <w:tcW w:w="2646" w:type="dxa"/>
            <w:shd w:val="clear" w:color="auto" w:fill="F2F7FB"/>
          </w:tcPr>
          <w:p w14:paraId="000D0622">
            <w:r>
              <w:rPr>
                <w:rFonts w:ascii="Arial" w:hAnsi="Arial" w:eastAsia="宋体"/>
                <w:sz w:val="18"/>
              </w:rPr>
              <w:t>String</w:t>
            </w:r>
          </w:p>
        </w:tc>
        <w:tc>
          <w:tcPr>
            <w:tcW w:w="2646" w:type="dxa"/>
            <w:shd w:val="clear" w:color="auto" w:fill="F2F7FB"/>
          </w:tcPr>
          <w:p w14:paraId="40C4585C">
            <w:r>
              <w:rPr>
                <w:rFonts w:ascii="Arial" w:hAnsi="Arial" w:eastAsia="宋体"/>
                <w:sz w:val="18"/>
              </w:rPr>
              <w:t>全局唯一标识符</w:t>
            </w:r>
          </w:p>
        </w:tc>
      </w:tr>
      <w:tr w14:paraId="0FC3B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12965404">
            <w:r>
              <w:rPr>
                <w:rFonts w:ascii="Arial" w:hAnsi="Arial" w:eastAsia="宋体"/>
                <w:sz w:val="18"/>
              </w:rPr>
              <w:t>word_count</w:t>
            </w:r>
          </w:p>
        </w:tc>
        <w:tc>
          <w:tcPr>
            <w:tcW w:w="2646" w:type="dxa"/>
          </w:tcPr>
          <w:p w14:paraId="3EAFCBCE">
            <w:r>
              <w:rPr>
                <w:rFonts w:ascii="Arial" w:hAnsi="Arial" w:eastAsia="宋体"/>
                <w:sz w:val="18"/>
              </w:rPr>
              <w:t>Integer</w:t>
            </w:r>
          </w:p>
        </w:tc>
        <w:tc>
          <w:tcPr>
            <w:tcW w:w="2646" w:type="dxa"/>
          </w:tcPr>
          <w:p w14:paraId="3FCF23AB">
            <w:r>
              <w:rPr>
                <w:rFonts w:ascii="Arial" w:hAnsi="Arial" w:eastAsia="宋体"/>
                <w:sz w:val="18"/>
              </w:rPr>
              <w:t>切片实际字符数</w:t>
            </w:r>
          </w:p>
        </w:tc>
      </w:tr>
    </w:tbl>
    <w:p w14:paraId="36E6C9A7">
      <w:pPr>
        <w:pStyle w:val="4"/>
      </w:pPr>
      <w:r>
        <w:rPr>
          <w:rFonts w:ascii="Arial" w:hAnsi="Arial" w:eastAsia="黑体"/>
          <w:color w:val="2E75B6"/>
        </w:rPr>
        <w:t>5.3 向量化与Chroma存储</w:t>
      </w:r>
    </w:p>
    <w:p w14:paraId="5B3F0EB8">
      <w:pPr>
        <w:ind w:firstLine="420"/>
      </w:pPr>
      <w:r>
        <w:rPr>
          <w:rFonts w:ascii="Arial" w:hAnsi="Arial" w:eastAsia="宋体"/>
          <w:sz w:val="21"/>
        </w:rPr>
        <w:t>文本切片通过text-embedding-v4模型转为高维向量后存入Chroma向量数据库。系统在VectorStoreService中实现了批量入库机制（batch_size=100），通过预埋的metadata标签支持向量相似度+业务标签混合过滤检索。MD5哈希去重机制确保仅新增文档执行向量化，大幅降低冷启动时间。</w:t>
      </w:r>
    </w:p>
    <w:p w14:paraId="45A312DE">
      <w:pPr>
        <w:pStyle w:val="4"/>
      </w:pPr>
      <w:r>
        <w:rPr>
          <w:rFonts w:ascii="Arial" w:hAnsi="Arial" w:eastAsia="黑体"/>
          <w:color w:val="2E75B6"/>
        </w:rPr>
        <w:t>5.4 检索增强生成实现</w:t>
      </w:r>
    </w:p>
    <w:p w14:paraId="0ECD93B5">
      <w:pPr>
        <w:ind w:firstLine="420"/>
        <w:rPr>
          <w:rFonts w:ascii="Arial" w:hAnsi="Arial" w:eastAsia="宋体"/>
          <w:sz w:val="21"/>
        </w:rPr>
      </w:pPr>
      <w:r>
        <w:rPr>
          <w:rFonts w:ascii="Arial" w:hAnsi="Arial" w:eastAsia="宋体"/>
          <w:sz w:val="21"/>
        </w:rPr>
        <w:t>RAG检索服务（RagSummarizeService）基于LangChain的PromptTemplate + LLMChain构建：用户查询进入系统后，首先通过retriever从Chroma检索Top-5相关文档片段；然后将原始查询和检索结果拼接为增强提示词；最后送入qwen-plus模型生成融合参考信息的回答。</w:t>
      </w:r>
    </w:p>
    <w:p w14:paraId="7CDD19D9">
      <w:pPr>
        <w:numPr>
          <w:ilvl w:val="0"/>
          <w:numId w:val="0"/>
        </w:numPr>
        <w:spacing w:line="360" w:lineRule="auto"/>
        <w:ind w:left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drawing>
          <wp:inline distT="0" distB="0" distL="114300" distR="114300">
            <wp:extent cx="5269230" cy="3871595"/>
            <wp:effectExtent l="0" t="0" r="1270" b="1905"/>
            <wp:docPr id="1" name="图片 1" descr="图4：RAG检索增强生成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4：RAG检索增强生成时序图.drawio"/>
                    <pic:cNvPicPr>
                      <a:picLocks noChangeAspect="1"/>
                    </pic:cNvPicPr>
                  </pic:nvPicPr>
                  <pic:blipFill>
                    <a:blip r:embed="rId8"/>
                    <a:stretch>
                      <a:fillRect/>
                    </a:stretch>
                  </pic:blipFill>
                  <pic:spPr>
                    <a:xfrm>
                      <a:off x="0" y="0"/>
                      <a:ext cx="5269230" cy="3871595"/>
                    </a:xfrm>
                    <a:prstGeom prst="rect">
                      <a:avLst/>
                    </a:prstGeom>
                  </pic:spPr>
                </pic:pic>
              </a:graphicData>
            </a:graphic>
          </wp:inline>
        </w:drawing>
      </w:r>
    </w:p>
    <w:p w14:paraId="1171B4FF">
      <w:pPr>
        <w:spacing w:line="360" w:lineRule="auto"/>
        <w:jc w:val="center"/>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【图</w:t>
      </w:r>
      <w:r>
        <w:rPr>
          <w:rFonts w:hint="eastAsia" w:ascii="宋体" w:hAnsi="宋体" w:cs="宋体"/>
          <w:b w:val="0"/>
          <w:bCs w:val="0"/>
          <w:sz w:val="24"/>
          <w:szCs w:val="24"/>
          <w:lang w:val="en-US" w:eastAsia="zh-CN"/>
        </w:rPr>
        <w:t>3</w:t>
      </w:r>
      <w:r>
        <w:rPr>
          <w:rFonts w:hint="eastAsia" w:ascii="宋体" w:hAnsi="宋体" w:eastAsia="宋体" w:cs="宋体"/>
          <w:b w:val="0"/>
          <w:bCs w:val="0"/>
          <w:sz w:val="24"/>
          <w:szCs w:val="24"/>
        </w:rPr>
        <w:t>】RAG检索增强生成时序图</w:t>
      </w:r>
    </w:p>
    <w:p w14:paraId="5F4114AA">
      <w:pPr>
        <w:ind w:firstLine="420"/>
        <w:rPr>
          <w:rFonts w:ascii="Arial" w:hAnsi="Arial" w:eastAsia="宋体"/>
          <w:sz w:val="21"/>
        </w:rPr>
      </w:pPr>
    </w:p>
    <w:p w14:paraId="530EEFB7">
      <w:pPr>
        <w:pStyle w:val="3"/>
      </w:pPr>
      <w:r>
        <w:rPr>
          <w:rFonts w:ascii="Arial" w:hAnsi="Arial" w:eastAsia="黑体"/>
          <w:color w:val="1F3864"/>
        </w:rPr>
        <w:t>第六章  多模态智能诊断与交互</w:t>
      </w:r>
    </w:p>
    <w:p w14:paraId="0E0210B8">
      <w:pPr>
        <w:ind w:firstLine="420"/>
      </w:pPr>
      <w:r>
        <w:rPr>
          <w:rFonts w:ascii="Arial" w:hAnsi="Arial" w:eastAsia="宋体"/>
          <w:sz w:val="21"/>
        </w:rPr>
        <w:t>本章介绍系统的多模态AI能力实现，包括图像诊断、语音识别和语音合成三大功能模块，以及多模态融合交互的设计思路。</w:t>
      </w:r>
    </w:p>
    <w:p w14:paraId="012F98B1">
      <w:pPr>
        <w:pStyle w:val="4"/>
      </w:pPr>
      <w:r>
        <w:rPr>
          <w:rFonts w:ascii="Arial" w:hAnsi="Arial" w:eastAsia="黑体"/>
          <w:color w:val="2E75B6"/>
        </w:rPr>
        <w:t>6.1 图像病虫害诊断</w:t>
      </w:r>
    </w:p>
    <w:p w14:paraId="6172C41C">
      <w:pPr>
        <w:ind w:firstLine="420"/>
        <w:rPr>
          <w:rFonts w:ascii="Arial" w:hAnsi="Arial" w:eastAsia="宋体"/>
          <w:sz w:val="21"/>
        </w:rPr>
      </w:pPr>
      <w:r>
        <w:rPr>
          <w:rFonts w:ascii="Arial" w:hAnsi="Arial" w:eastAsia="宋体"/>
          <w:sz w:val="21"/>
        </w:rPr>
        <w:t>系统基于通义千问视觉模型（qwen3-omni-flash）实现农作物病虫害图像诊断。ImageAnalyzer类通过OpenAI兼容SDK调用视觉模型，将用户上传的图像进行base64编码后与专业诊断提示词一同提交给模型。模型返回结构化JSON结果，包含诊断结果（diagnosis）、严重程度（severity）、置信度（confidence）、症状描述（symptoms）、成因分析（cause）和防治建议（advice）等字段。</w:t>
      </w:r>
    </w:p>
    <w:p w14:paraId="2771D5AA">
      <w:pPr>
        <w:ind w:firstLine="420"/>
        <w:rPr>
          <w:rFonts w:ascii="Arial" w:hAnsi="Arial" w:eastAsia="宋体"/>
          <w:sz w:val="21"/>
        </w:rPr>
      </w:pPr>
      <w:r>
        <w:rPr>
          <w:rFonts w:hint="eastAsia" w:ascii="宋体" w:hAnsi="宋体" w:eastAsia="宋体" w:cs="宋体"/>
          <w:b w:val="0"/>
          <w:bCs w:val="0"/>
          <w:sz w:val="24"/>
          <w:szCs w:val="24"/>
          <w:lang w:eastAsia="zh-CN"/>
        </w:rPr>
        <w:drawing>
          <wp:inline distT="0" distB="0" distL="114300" distR="114300">
            <wp:extent cx="5267960" cy="8199120"/>
            <wp:effectExtent l="0" t="0" r="2540" b="5080"/>
            <wp:docPr id="8" name="图片 8" descr="【图6】农作物病虫害AI诊断业务逻辑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6】农作物病虫害AI诊断业务逻辑流程图.drawio"/>
                    <pic:cNvPicPr>
                      <a:picLocks noChangeAspect="1"/>
                    </pic:cNvPicPr>
                  </pic:nvPicPr>
                  <pic:blipFill>
                    <a:blip r:embed="rId9"/>
                    <a:stretch>
                      <a:fillRect/>
                    </a:stretch>
                  </pic:blipFill>
                  <pic:spPr>
                    <a:xfrm>
                      <a:off x="0" y="0"/>
                      <a:ext cx="5267960" cy="8199120"/>
                    </a:xfrm>
                    <a:prstGeom prst="rect">
                      <a:avLst/>
                    </a:prstGeom>
                  </pic:spPr>
                </pic:pic>
              </a:graphicData>
            </a:graphic>
          </wp:inline>
        </w:drawing>
      </w:r>
    </w:p>
    <w:p w14:paraId="478DB661">
      <w:pPr>
        <w:ind w:firstLine="420"/>
        <w:jc w:val="center"/>
        <w:rPr>
          <w:rFonts w:ascii="Arial" w:hAnsi="Arial" w:eastAsia="宋体"/>
          <w:sz w:val="21"/>
        </w:rPr>
      </w:pPr>
      <w:r>
        <w:rPr>
          <w:rFonts w:hint="eastAsia" w:ascii="Arial" w:hAnsi="Arial" w:eastAsia="宋体"/>
          <w:sz w:val="21"/>
        </w:rPr>
        <w:t>【图4】农作物病虫害AI诊断业务逻辑流程图</w:t>
      </w:r>
    </w:p>
    <w:p w14:paraId="22A630BB">
      <w:pPr>
        <w:ind w:firstLine="420"/>
      </w:pPr>
      <w:r>
        <w:rPr>
          <w:rFonts w:ascii="Arial" w:hAnsi="Arial" w:eastAsia="宋体"/>
          <w:sz w:val="21"/>
        </w:rPr>
        <w:t>系统设计了图像相关性检测机制：模型首先判断输入图像是否与农作物病害相关（is_relevant字段），若不相关则返回提示信息引导用户上传正确的图像类型。MultimodalService支持单次最多4张图像的同时分析与综合诊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6"/>
        <w:gridCol w:w="2646"/>
        <w:gridCol w:w="2646"/>
      </w:tblGrid>
      <w:tr w14:paraId="4FD83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2E75B6"/>
          </w:tcPr>
          <w:p w14:paraId="4BD87DDA">
            <w:pPr>
              <w:jc w:val="center"/>
            </w:pPr>
            <w:r>
              <w:rPr>
                <w:rFonts w:ascii="Arial" w:hAnsi="Arial" w:eastAsia="宋体"/>
                <w:b/>
                <w:color w:val="FFFFFF"/>
                <w:sz w:val="18"/>
              </w:rPr>
              <w:t>诊断字段</w:t>
            </w:r>
          </w:p>
        </w:tc>
        <w:tc>
          <w:tcPr>
            <w:tcW w:w="2646" w:type="dxa"/>
            <w:shd w:val="clear" w:color="auto" w:fill="2E75B6"/>
          </w:tcPr>
          <w:p w14:paraId="56E8093A">
            <w:pPr>
              <w:jc w:val="center"/>
            </w:pPr>
            <w:r>
              <w:rPr>
                <w:rFonts w:ascii="Arial" w:hAnsi="Arial" w:eastAsia="宋体"/>
                <w:b/>
                <w:color w:val="FFFFFF"/>
                <w:sz w:val="18"/>
              </w:rPr>
              <w:t>类型</w:t>
            </w:r>
          </w:p>
        </w:tc>
        <w:tc>
          <w:tcPr>
            <w:tcW w:w="2646" w:type="dxa"/>
            <w:shd w:val="clear" w:color="auto" w:fill="2E75B6"/>
          </w:tcPr>
          <w:p w14:paraId="15165F60">
            <w:pPr>
              <w:jc w:val="center"/>
            </w:pPr>
            <w:r>
              <w:rPr>
                <w:rFonts w:ascii="Arial" w:hAnsi="Arial" w:eastAsia="宋体"/>
                <w:b/>
                <w:color w:val="FFFFFF"/>
                <w:sz w:val="18"/>
              </w:rPr>
              <w:t>说明</w:t>
            </w:r>
          </w:p>
        </w:tc>
      </w:tr>
      <w:tr w14:paraId="0190F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296C0684">
            <w:r>
              <w:rPr>
                <w:rFonts w:ascii="Arial" w:hAnsi="Arial" w:eastAsia="宋体"/>
                <w:sz w:val="18"/>
              </w:rPr>
              <w:t>diagnosis</w:t>
            </w:r>
          </w:p>
        </w:tc>
        <w:tc>
          <w:tcPr>
            <w:tcW w:w="2646" w:type="dxa"/>
            <w:shd w:val="clear" w:color="auto" w:fill="F2F7FB"/>
          </w:tcPr>
          <w:p w14:paraId="4D2E3C5A">
            <w:r>
              <w:rPr>
                <w:rFonts w:ascii="Arial" w:hAnsi="Arial" w:eastAsia="宋体"/>
                <w:sz w:val="18"/>
              </w:rPr>
              <w:t>String</w:t>
            </w:r>
          </w:p>
        </w:tc>
        <w:tc>
          <w:tcPr>
            <w:tcW w:w="2646" w:type="dxa"/>
            <w:shd w:val="clear" w:color="auto" w:fill="F2F7FB"/>
          </w:tcPr>
          <w:p w14:paraId="30BCA40B">
            <w:r>
              <w:rPr>
                <w:rFonts w:ascii="Arial" w:hAnsi="Arial" w:eastAsia="宋体"/>
                <w:sz w:val="18"/>
              </w:rPr>
              <w:t>病害类型诊断结果</w:t>
            </w:r>
          </w:p>
        </w:tc>
      </w:tr>
      <w:tr w14:paraId="3F66A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39E9DBFB">
            <w:r>
              <w:rPr>
                <w:rFonts w:ascii="Arial" w:hAnsi="Arial" w:eastAsia="宋体"/>
                <w:sz w:val="18"/>
              </w:rPr>
              <w:t>severity</w:t>
            </w:r>
          </w:p>
        </w:tc>
        <w:tc>
          <w:tcPr>
            <w:tcW w:w="2646" w:type="dxa"/>
          </w:tcPr>
          <w:p w14:paraId="7722DD87">
            <w:r>
              <w:rPr>
                <w:rFonts w:ascii="Arial" w:hAnsi="Arial" w:eastAsia="宋体"/>
                <w:sz w:val="18"/>
              </w:rPr>
              <w:t>String</w:t>
            </w:r>
          </w:p>
        </w:tc>
        <w:tc>
          <w:tcPr>
            <w:tcW w:w="2646" w:type="dxa"/>
          </w:tcPr>
          <w:p w14:paraId="371FED8C">
            <w:r>
              <w:rPr>
                <w:rFonts w:ascii="Arial" w:hAnsi="Arial" w:eastAsia="宋体"/>
                <w:sz w:val="18"/>
              </w:rPr>
              <w:t>严重程度（轻度/中度/重度）</w:t>
            </w:r>
          </w:p>
        </w:tc>
      </w:tr>
      <w:tr w14:paraId="275B3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54B3355A">
            <w:r>
              <w:rPr>
                <w:rFonts w:ascii="Arial" w:hAnsi="Arial" w:eastAsia="宋体"/>
                <w:sz w:val="18"/>
              </w:rPr>
              <w:t>confidence</w:t>
            </w:r>
          </w:p>
        </w:tc>
        <w:tc>
          <w:tcPr>
            <w:tcW w:w="2646" w:type="dxa"/>
            <w:shd w:val="clear" w:color="auto" w:fill="F2F7FB"/>
          </w:tcPr>
          <w:p w14:paraId="2809D6ED">
            <w:r>
              <w:rPr>
                <w:rFonts w:ascii="Arial" w:hAnsi="Arial" w:eastAsia="宋体"/>
                <w:sz w:val="18"/>
              </w:rPr>
              <w:t>Float</w:t>
            </w:r>
          </w:p>
        </w:tc>
        <w:tc>
          <w:tcPr>
            <w:tcW w:w="2646" w:type="dxa"/>
            <w:shd w:val="clear" w:color="auto" w:fill="F2F7FB"/>
          </w:tcPr>
          <w:p w14:paraId="676C9870">
            <w:r>
              <w:rPr>
                <w:rFonts w:ascii="Arial" w:hAnsi="Arial" w:eastAsia="宋体"/>
                <w:sz w:val="18"/>
              </w:rPr>
              <w:t>诊断置信度（0-1）</w:t>
            </w:r>
          </w:p>
        </w:tc>
      </w:tr>
      <w:tr w14:paraId="643BE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58CF8796">
            <w:r>
              <w:rPr>
                <w:rFonts w:ascii="Arial" w:hAnsi="Arial" w:eastAsia="宋体"/>
                <w:sz w:val="18"/>
              </w:rPr>
              <w:t>symptoms</w:t>
            </w:r>
          </w:p>
        </w:tc>
        <w:tc>
          <w:tcPr>
            <w:tcW w:w="2646" w:type="dxa"/>
          </w:tcPr>
          <w:p w14:paraId="2958B970">
            <w:r>
              <w:rPr>
                <w:rFonts w:ascii="Arial" w:hAnsi="Arial" w:eastAsia="宋体"/>
                <w:sz w:val="18"/>
              </w:rPr>
              <w:t>String</w:t>
            </w:r>
          </w:p>
        </w:tc>
        <w:tc>
          <w:tcPr>
            <w:tcW w:w="2646" w:type="dxa"/>
          </w:tcPr>
          <w:p w14:paraId="1178ECFE">
            <w:r>
              <w:rPr>
                <w:rFonts w:ascii="Arial" w:hAnsi="Arial" w:eastAsia="宋体"/>
                <w:sz w:val="18"/>
              </w:rPr>
              <w:t>观测到的症状描述</w:t>
            </w:r>
          </w:p>
        </w:tc>
      </w:tr>
      <w:tr w14:paraId="7CA5C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13F1C6C4">
            <w:r>
              <w:rPr>
                <w:rFonts w:ascii="Arial" w:hAnsi="Arial" w:eastAsia="宋体"/>
                <w:sz w:val="18"/>
              </w:rPr>
              <w:t>cause</w:t>
            </w:r>
          </w:p>
        </w:tc>
        <w:tc>
          <w:tcPr>
            <w:tcW w:w="2646" w:type="dxa"/>
            <w:shd w:val="clear" w:color="auto" w:fill="F2F7FB"/>
          </w:tcPr>
          <w:p w14:paraId="07D9FE74">
            <w:r>
              <w:rPr>
                <w:rFonts w:ascii="Arial" w:hAnsi="Arial" w:eastAsia="宋体"/>
                <w:sz w:val="18"/>
              </w:rPr>
              <w:t>String</w:t>
            </w:r>
          </w:p>
        </w:tc>
        <w:tc>
          <w:tcPr>
            <w:tcW w:w="2646" w:type="dxa"/>
            <w:shd w:val="clear" w:color="auto" w:fill="F2F7FB"/>
          </w:tcPr>
          <w:p w14:paraId="39FA4FF6">
            <w:r>
              <w:rPr>
                <w:rFonts w:ascii="Arial" w:hAnsi="Arial" w:eastAsia="宋体"/>
                <w:sz w:val="18"/>
              </w:rPr>
              <w:t>病害成因分析</w:t>
            </w:r>
          </w:p>
        </w:tc>
      </w:tr>
      <w:tr w14:paraId="7693D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3E484EEF">
            <w:r>
              <w:rPr>
                <w:rFonts w:ascii="Arial" w:hAnsi="Arial" w:eastAsia="宋体"/>
                <w:sz w:val="18"/>
              </w:rPr>
              <w:t>advice</w:t>
            </w:r>
          </w:p>
        </w:tc>
        <w:tc>
          <w:tcPr>
            <w:tcW w:w="2646" w:type="dxa"/>
          </w:tcPr>
          <w:p w14:paraId="06EC7904">
            <w:r>
              <w:rPr>
                <w:rFonts w:ascii="Arial" w:hAnsi="Arial" w:eastAsia="宋体"/>
                <w:sz w:val="18"/>
              </w:rPr>
              <w:t>String</w:t>
            </w:r>
          </w:p>
        </w:tc>
        <w:tc>
          <w:tcPr>
            <w:tcW w:w="2646" w:type="dxa"/>
          </w:tcPr>
          <w:p w14:paraId="65F7FA19">
            <w:r>
              <w:rPr>
                <w:rFonts w:ascii="Arial" w:hAnsi="Arial" w:eastAsia="宋体"/>
                <w:sz w:val="18"/>
              </w:rPr>
              <w:t>防治建议与措施</w:t>
            </w:r>
          </w:p>
        </w:tc>
      </w:tr>
      <w:tr w14:paraId="3134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12E1D10E">
            <w:r>
              <w:rPr>
                <w:rFonts w:ascii="Arial" w:hAnsi="Arial" w:eastAsia="宋体"/>
                <w:sz w:val="18"/>
              </w:rPr>
              <w:t>is_relevant</w:t>
            </w:r>
          </w:p>
        </w:tc>
        <w:tc>
          <w:tcPr>
            <w:tcW w:w="2646" w:type="dxa"/>
            <w:shd w:val="clear" w:color="auto" w:fill="F2F7FB"/>
          </w:tcPr>
          <w:p w14:paraId="61F20FDD">
            <w:r>
              <w:rPr>
                <w:rFonts w:ascii="Arial" w:hAnsi="Arial" w:eastAsia="宋体"/>
                <w:sz w:val="18"/>
              </w:rPr>
              <w:t>Boolean</w:t>
            </w:r>
          </w:p>
        </w:tc>
        <w:tc>
          <w:tcPr>
            <w:tcW w:w="2646" w:type="dxa"/>
            <w:shd w:val="clear" w:color="auto" w:fill="F2F7FB"/>
          </w:tcPr>
          <w:p w14:paraId="49B00898">
            <w:r>
              <w:rPr>
                <w:rFonts w:ascii="Arial" w:hAnsi="Arial" w:eastAsia="宋体"/>
                <w:sz w:val="18"/>
              </w:rPr>
              <w:t>是否与农作物病害相关</w:t>
            </w:r>
          </w:p>
        </w:tc>
      </w:tr>
    </w:tbl>
    <w:p w14:paraId="67BFEE5B">
      <w:pPr>
        <w:pStyle w:val="4"/>
      </w:pPr>
      <w:r>
        <w:rPr>
          <w:rFonts w:ascii="Arial" w:hAnsi="Arial" w:eastAsia="黑体"/>
          <w:color w:val="2E75B6"/>
        </w:rPr>
        <w:t>6.2 语音识别</w:t>
      </w:r>
    </w:p>
    <w:p w14:paraId="3D94711A">
      <w:pPr>
        <w:ind w:firstLine="420"/>
      </w:pPr>
      <w:r>
        <w:rPr>
          <w:rFonts w:ascii="Arial" w:hAnsi="Arial" w:eastAsia="宋体"/>
          <w:sz w:val="21"/>
        </w:rPr>
        <w:t>语音识别模块（AudioRecognizer）基于DashScope的qwen3-asr-flash模型，支持本地文件和公网URL两种识别方式。系统采用dashscope.MultiModalConversation.call API调用语音识别服务，支持流式和非流式两种模式。音频输入支持wav、mp3、m4a、aac、flac等多种格式。</w:t>
      </w:r>
    </w:p>
    <w:p w14:paraId="162CA9E1">
      <w:pPr>
        <w:pStyle w:val="4"/>
      </w:pPr>
      <w:r>
        <w:rPr>
          <w:rFonts w:ascii="Arial" w:hAnsi="Arial" w:eastAsia="黑体"/>
          <w:color w:val="2E75B6"/>
        </w:rPr>
        <w:t>6.3 语音合成</w:t>
      </w:r>
    </w:p>
    <w:p w14:paraId="0CB3BC6E">
      <w:pPr>
        <w:ind w:firstLine="420"/>
      </w:pPr>
      <w:r>
        <w:rPr>
          <w:rFonts w:ascii="Arial" w:hAnsi="Arial" w:eastAsia="宋体"/>
          <w:sz w:val="21"/>
        </w:rPr>
        <w:t>语音合成模块（TtsSynthesizer）基于阿里云百炼CosyVoice模型（cosyvoice-v3-flash），通过WebSocket协议实现文本到语音的实时合成。系统支持longanyang等多种音色选择，输出格式支持mp3/wav/pcm，采样率可配置。</w:t>
      </w:r>
    </w:p>
    <w:p w14:paraId="08707CE3">
      <w:pPr>
        <w:pStyle w:val="4"/>
      </w:pPr>
      <w:r>
        <w:rPr>
          <w:rFonts w:ascii="Arial" w:hAnsi="Arial" w:eastAsia="黑体"/>
          <w:color w:val="2E75B6"/>
        </w:rPr>
        <w:t>6.4 多模态融合交互</w:t>
      </w:r>
    </w:p>
    <w:p w14:paraId="40EB4C1D">
      <w:pPr>
        <w:ind w:firstLine="420"/>
      </w:pPr>
      <w:r>
        <w:rPr>
          <w:rFonts w:ascii="Arial" w:hAnsi="Arial" w:eastAsia="宋体"/>
          <w:sz w:val="21"/>
        </w:rPr>
        <w:t>系统通过MultimodalService将三种多模态能力进行统一封装和调度。前端通过/api/multimodal/diagnose、/api/multimodal/voice-to-text、/api/multimodal/text-to-speech三个API端点分别暴露图像诊断、语音识别和语音合成能力。</w:t>
      </w:r>
    </w:p>
    <w:p w14:paraId="08411E8A">
      <w:pPr>
        <w:pStyle w:val="3"/>
      </w:pPr>
      <w:r>
        <w:rPr>
          <w:rFonts w:ascii="Arial" w:hAnsi="Arial" w:eastAsia="黑体"/>
          <w:color w:val="1F3864"/>
        </w:rPr>
        <w:t>第七章  系统实现与关键技术细节</w:t>
      </w:r>
    </w:p>
    <w:p w14:paraId="0A7C4C09">
      <w:pPr>
        <w:ind w:firstLine="420"/>
      </w:pPr>
      <w:r>
        <w:rPr>
          <w:rFonts w:ascii="Arial" w:hAnsi="Arial" w:eastAsia="宋体"/>
          <w:sz w:val="21"/>
        </w:rPr>
        <w:t>本章详细阐述系统的开发环境配置、核心代码架构以及关键难点的解决思路。</w:t>
      </w:r>
    </w:p>
    <w:p w14:paraId="6D4837A3">
      <w:pPr>
        <w:pStyle w:val="4"/>
      </w:pPr>
      <w:r>
        <w:rPr>
          <w:rFonts w:ascii="Arial" w:hAnsi="Arial" w:eastAsia="黑体"/>
          <w:color w:val="2E75B6"/>
        </w:rPr>
        <w:t>7.1 开发环境与依赖</w:t>
      </w:r>
    </w:p>
    <w:p w14:paraId="3ACA5E68">
      <w:pPr>
        <w:ind w:firstLine="420"/>
        <w:rPr>
          <w:rFonts w:ascii="Arial" w:hAnsi="Arial" w:eastAsia="宋体"/>
          <w:sz w:val="21"/>
        </w:rPr>
      </w:pPr>
      <w:r>
        <w:rPr>
          <w:rFonts w:ascii="Arial" w:hAnsi="Arial" w:eastAsia="宋体"/>
          <w:sz w:val="21"/>
        </w:rPr>
        <w:t>系统涉及前端渲染、大模型API调用、向量检索与关系数据库调度，采用Anaconda进行环境隔离。核心开发语言为Python 3.12。</w:t>
      </w:r>
    </w:p>
    <w:p w14:paraId="70456FD9">
      <w:pPr>
        <w:ind w:firstLine="420"/>
        <w:rPr>
          <w:rFonts w:ascii="Arial" w:hAnsi="Arial" w:eastAsia="宋体"/>
          <w:sz w:val="21"/>
        </w:rPr>
      </w:pPr>
      <w:r>
        <w:rPr>
          <w:rFonts w:hint="eastAsia" w:ascii="宋体" w:hAnsi="宋体" w:eastAsia="宋体" w:cs="宋体"/>
          <w:b w:val="0"/>
          <w:bCs w:val="0"/>
          <w:sz w:val="24"/>
          <w:szCs w:val="24"/>
          <w:lang w:eastAsia="zh-CN"/>
        </w:rPr>
        <w:drawing>
          <wp:inline distT="0" distB="0" distL="114300" distR="114300">
            <wp:extent cx="5272405" cy="5983605"/>
            <wp:effectExtent l="0" t="0" r="10795" b="10795"/>
            <wp:docPr id="6" name="图片 6" descr="【图1】系统物理部署拓扑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1】系统物理部署拓扑图.drawio"/>
                    <pic:cNvPicPr>
                      <a:picLocks noChangeAspect="1"/>
                    </pic:cNvPicPr>
                  </pic:nvPicPr>
                  <pic:blipFill>
                    <a:blip r:embed="rId10"/>
                    <a:stretch>
                      <a:fillRect/>
                    </a:stretch>
                  </pic:blipFill>
                  <pic:spPr>
                    <a:xfrm>
                      <a:off x="0" y="0"/>
                      <a:ext cx="5272405" cy="5983605"/>
                    </a:xfrm>
                    <a:prstGeom prst="rect">
                      <a:avLst/>
                    </a:prstGeom>
                  </pic:spPr>
                </pic:pic>
              </a:graphicData>
            </a:graphic>
          </wp:inline>
        </w:drawing>
      </w:r>
    </w:p>
    <w:p w14:paraId="21C0560E">
      <w:pPr>
        <w:ind w:firstLine="420"/>
        <w:jc w:val="center"/>
        <w:rPr>
          <w:rFonts w:ascii="Arial" w:hAnsi="Arial" w:eastAsia="宋体"/>
          <w:sz w:val="21"/>
        </w:rPr>
      </w:pPr>
      <w:r>
        <w:rPr>
          <w:rFonts w:hint="eastAsia" w:ascii="Arial" w:hAnsi="Arial" w:eastAsia="宋体"/>
          <w:sz w:val="21"/>
        </w:rPr>
        <w:t>【图5】系统物理部署拓扑图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6"/>
        <w:gridCol w:w="2646"/>
        <w:gridCol w:w="2646"/>
      </w:tblGrid>
      <w:tr w14:paraId="23752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2E75B6"/>
          </w:tcPr>
          <w:p w14:paraId="4C01BE13">
            <w:pPr>
              <w:jc w:val="center"/>
            </w:pPr>
            <w:r>
              <w:rPr>
                <w:rFonts w:ascii="Arial" w:hAnsi="Arial" w:eastAsia="宋体"/>
                <w:b/>
                <w:color w:val="FFFFFF"/>
                <w:sz w:val="18"/>
              </w:rPr>
              <w:t>组件与功能模块</w:t>
            </w:r>
          </w:p>
        </w:tc>
        <w:tc>
          <w:tcPr>
            <w:tcW w:w="2646" w:type="dxa"/>
            <w:shd w:val="clear" w:color="auto" w:fill="2E75B6"/>
          </w:tcPr>
          <w:p w14:paraId="757E9E0F">
            <w:pPr>
              <w:jc w:val="center"/>
            </w:pPr>
            <w:r>
              <w:rPr>
                <w:rFonts w:ascii="Arial" w:hAnsi="Arial" w:eastAsia="宋体"/>
                <w:b/>
                <w:color w:val="FFFFFF"/>
                <w:sz w:val="18"/>
              </w:rPr>
              <w:t>技术选型与版本</w:t>
            </w:r>
          </w:p>
        </w:tc>
        <w:tc>
          <w:tcPr>
            <w:tcW w:w="2646" w:type="dxa"/>
            <w:shd w:val="clear" w:color="auto" w:fill="2E75B6"/>
          </w:tcPr>
          <w:p w14:paraId="20FDB0E1">
            <w:pPr>
              <w:jc w:val="center"/>
            </w:pPr>
            <w:r>
              <w:rPr>
                <w:rFonts w:ascii="Arial" w:hAnsi="Arial" w:eastAsia="宋体"/>
                <w:b/>
                <w:color w:val="FFFFFF"/>
                <w:sz w:val="18"/>
              </w:rPr>
              <w:t>业务作用</w:t>
            </w:r>
          </w:p>
        </w:tc>
      </w:tr>
      <w:tr w14:paraId="4707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49D174A6">
            <w:r>
              <w:rPr>
                <w:rFonts w:ascii="Arial" w:hAnsi="Arial" w:eastAsia="宋体"/>
                <w:sz w:val="18"/>
              </w:rPr>
              <w:t>基础运行环境</w:t>
            </w:r>
          </w:p>
        </w:tc>
        <w:tc>
          <w:tcPr>
            <w:tcW w:w="2646" w:type="dxa"/>
            <w:shd w:val="clear" w:color="auto" w:fill="F2F7FB"/>
          </w:tcPr>
          <w:p w14:paraId="36D42F3F">
            <w:r>
              <w:rPr>
                <w:rFonts w:ascii="Arial" w:hAnsi="Arial" w:eastAsia="宋体"/>
                <w:sz w:val="18"/>
              </w:rPr>
              <w:t>Python 3.12+</w:t>
            </w:r>
          </w:p>
        </w:tc>
        <w:tc>
          <w:tcPr>
            <w:tcW w:w="2646" w:type="dxa"/>
            <w:shd w:val="clear" w:color="auto" w:fill="F2F7FB"/>
          </w:tcPr>
          <w:p w14:paraId="482C9A38">
            <w:r>
              <w:rPr>
                <w:rFonts w:ascii="Arial" w:hAnsi="Arial" w:eastAsia="宋体"/>
                <w:sz w:val="18"/>
              </w:rPr>
              <w:t>提供稳健的运行时环境</w:t>
            </w:r>
          </w:p>
        </w:tc>
      </w:tr>
      <w:tr w14:paraId="25946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00C87FEC">
            <w:r>
              <w:rPr>
                <w:rFonts w:ascii="Arial" w:hAnsi="Arial" w:eastAsia="宋体"/>
                <w:sz w:val="18"/>
              </w:rPr>
              <w:t>Web框架</w:t>
            </w:r>
          </w:p>
        </w:tc>
        <w:tc>
          <w:tcPr>
            <w:tcW w:w="2646" w:type="dxa"/>
          </w:tcPr>
          <w:p w14:paraId="502B95A4">
            <w:r>
              <w:rPr>
                <w:rFonts w:ascii="Arial" w:hAnsi="Arial" w:eastAsia="宋体"/>
                <w:sz w:val="18"/>
              </w:rPr>
              <w:t>FastAPI 0.110+</w:t>
            </w:r>
          </w:p>
        </w:tc>
        <w:tc>
          <w:tcPr>
            <w:tcW w:w="2646" w:type="dxa"/>
          </w:tcPr>
          <w:p w14:paraId="7CBF4A19">
            <w:r>
              <w:rPr>
                <w:rFonts w:ascii="Arial" w:hAnsi="Arial" w:eastAsia="宋体"/>
                <w:sz w:val="18"/>
              </w:rPr>
              <w:t>高性能异步Web框架</w:t>
            </w:r>
          </w:p>
        </w:tc>
      </w:tr>
      <w:tr w14:paraId="71B7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4208D38A">
            <w:r>
              <w:rPr>
                <w:rFonts w:ascii="Arial" w:hAnsi="Arial" w:eastAsia="宋体"/>
                <w:sz w:val="18"/>
              </w:rPr>
              <w:t>AI模型底座</w:t>
            </w:r>
          </w:p>
        </w:tc>
        <w:tc>
          <w:tcPr>
            <w:tcW w:w="2646" w:type="dxa"/>
            <w:shd w:val="clear" w:color="auto" w:fill="F2F7FB"/>
          </w:tcPr>
          <w:p w14:paraId="05C0FEFF">
            <w:r>
              <w:rPr>
                <w:rFonts w:ascii="Arial" w:hAnsi="Arial" w:eastAsia="宋体"/>
                <w:sz w:val="18"/>
              </w:rPr>
              <w:t>通义千问 (qwen-plus)</w:t>
            </w:r>
          </w:p>
        </w:tc>
        <w:tc>
          <w:tcPr>
            <w:tcW w:w="2646" w:type="dxa"/>
            <w:shd w:val="clear" w:color="auto" w:fill="F2F7FB"/>
          </w:tcPr>
          <w:p w14:paraId="1A8F0A17">
            <w:r>
              <w:rPr>
                <w:rFonts w:ascii="Arial" w:hAnsi="Arial" w:eastAsia="宋体"/>
                <w:sz w:val="18"/>
              </w:rPr>
              <w:t>Agent核心推理引擎</w:t>
            </w:r>
          </w:p>
        </w:tc>
      </w:tr>
      <w:tr w14:paraId="31199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5025E73F">
            <w:r>
              <w:rPr>
                <w:rFonts w:ascii="Arial" w:hAnsi="Arial" w:eastAsia="宋体"/>
                <w:sz w:val="18"/>
              </w:rPr>
              <w:t>Agent框架</w:t>
            </w:r>
          </w:p>
        </w:tc>
        <w:tc>
          <w:tcPr>
            <w:tcW w:w="2646" w:type="dxa"/>
          </w:tcPr>
          <w:p w14:paraId="1AE2285D">
            <w:r>
              <w:rPr>
                <w:rFonts w:ascii="Arial" w:hAnsi="Arial" w:eastAsia="宋体"/>
                <w:sz w:val="18"/>
              </w:rPr>
              <w:t>LangChain + LangGraph</w:t>
            </w:r>
          </w:p>
        </w:tc>
        <w:tc>
          <w:tcPr>
            <w:tcW w:w="2646" w:type="dxa"/>
          </w:tcPr>
          <w:p w14:paraId="1C3E1B4C">
            <w:r>
              <w:rPr>
                <w:rFonts w:ascii="Arial" w:hAnsi="Arial" w:eastAsia="宋体"/>
                <w:sz w:val="18"/>
              </w:rPr>
              <w:t>智能体中枢链路编排</w:t>
            </w:r>
          </w:p>
        </w:tc>
      </w:tr>
      <w:tr w14:paraId="3B07B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0FF1F519">
            <w:r>
              <w:rPr>
                <w:rFonts w:ascii="Arial" w:hAnsi="Arial" w:eastAsia="宋体"/>
                <w:sz w:val="18"/>
              </w:rPr>
              <w:t>前端框架</w:t>
            </w:r>
          </w:p>
        </w:tc>
        <w:tc>
          <w:tcPr>
            <w:tcW w:w="2646" w:type="dxa"/>
            <w:shd w:val="clear" w:color="auto" w:fill="F2F7FB"/>
          </w:tcPr>
          <w:p w14:paraId="78E8C9A5">
            <w:r>
              <w:rPr>
                <w:rFonts w:ascii="Arial" w:hAnsi="Arial" w:eastAsia="宋体"/>
                <w:sz w:val="18"/>
              </w:rPr>
              <w:t>Vue 3 + Vite + Element Plus</w:t>
            </w:r>
          </w:p>
        </w:tc>
        <w:tc>
          <w:tcPr>
            <w:tcW w:w="2646" w:type="dxa"/>
            <w:shd w:val="clear" w:color="auto" w:fill="F2F7FB"/>
          </w:tcPr>
          <w:p w14:paraId="3635C939">
            <w:r>
              <w:rPr>
                <w:rFonts w:ascii="Arial" w:hAnsi="Arial" w:eastAsia="宋体"/>
                <w:sz w:val="18"/>
              </w:rPr>
              <w:t>响应式Web前端界面</w:t>
            </w:r>
          </w:p>
        </w:tc>
      </w:tr>
      <w:tr w14:paraId="2E20F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47EFF836">
            <w:r>
              <w:rPr>
                <w:rFonts w:ascii="Arial" w:hAnsi="Arial" w:eastAsia="宋体"/>
                <w:sz w:val="18"/>
              </w:rPr>
              <w:t>向量数据库</w:t>
            </w:r>
          </w:p>
        </w:tc>
        <w:tc>
          <w:tcPr>
            <w:tcW w:w="2646" w:type="dxa"/>
          </w:tcPr>
          <w:p w14:paraId="4BC25E18">
            <w:r>
              <w:rPr>
                <w:rFonts w:ascii="Arial" w:hAnsi="Arial" w:eastAsia="宋体"/>
                <w:sz w:val="18"/>
              </w:rPr>
              <w:t>ChromaDB 0.4.x</w:t>
            </w:r>
          </w:p>
        </w:tc>
        <w:tc>
          <w:tcPr>
            <w:tcW w:w="2646" w:type="dxa"/>
          </w:tcPr>
          <w:p w14:paraId="580F5D23">
            <w:r>
              <w:rPr>
                <w:rFonts w:ascii="Arial" w:hAnsi="Arial" w:eastAsia="宋体"/>
                <w:sz w:val="18"/>
              </w:rPr>
              <w:t>轻量级向量检索引擎</w:t>
            </w:r>
          </w:p>
        </w:tc>
      </w:tr>
      <w:tr w14:paraId="35C0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6A12CE4D">
            <w:r>
              <w:rPr>
                <w:rFonts w:ascii="Arial" w:hAnsi="Arial" w:eastAsia="宋体"/>
                <w:sz w:val="18"/>
              </w:rPr>
              <w:t>关系数据库</w:t>
            </w:r>
          </w:p>
        </w:tc>
        <w:tc>
          <w:tcPr>
            <w:tcW w:w="2646" w:type="dxa"/>
            <w:shd w:val="clear" w:color="auto" w:fill="F2F7FB"/>
          </w:tcPr>
          <w:p w14:paraId="739FB9F9">
            <w:r>
              <w:rPr>
                <w:rFonts w:ascii="Arial" w:hAnsi="Arial" w:eastAsia="宋体"/>
                <w:sz w:val="18"/>
              </w:rPr>
              <w:t>MySQL 8.0 + Tortoise-ORM</w:t>
            </w:r>
          </w:p>
        </w:tc>
        <w:tc>
          <w:tcPr>
            <w:tcW w:w="2646" w:type="dxa"/>
            <w:shd w:val="clear" w:color="auto" w:fill="F2F7FB"/>
          </w:tcPr>
          <w:p w14:paraId="73D8895F">
            <w:r>
              <w:rPr>
                <w:rFonts w:ascii="Arial" w:hAnsi="Arial" w:eastAsia="宋体"/>
                <w:sz w:val="18"/>
              </w:rPr>
              <w:t>结构化数据持久化</w:t>
            </w:r>
          </w:p>
        </w:tc>
      </w:tr>
      <w:tr w14:paraId="3C326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335E0912">
            <w:r>
              <w:rPr>
                <w:rFonts w:ascii="Arial" w:hAnsi="Arial" w:eastAsia="宋体"/>
                <w:sz w:val="18"/>
              </w:rPr>
              <w:t>视觉模型</w:t>
            </w:r>
          </w:p>
        </w:tc>
        <w:tc>
          <w:tcPr>
            <w:tcW w:w="2646" w:type="dxa"/>
          </w:tcPr>
          <w:p w14:paraId="21AA9F1C">
            <w:r>
              <w:rPr>
                <w:rFonts w:ascii="Arial" w:hAnsi="Arial" w:eastAsia="宋体"/>
                <w:sz w:val="18"/>
              </w:rPr>
              <w:t>qwen3-omni-flash</w:t>
            </w:r>
          </w:p>
        </w:tc>
        <w:tc>
          <w:tcPr>
            <w:tcW w:w="2646" w:type="dxa"/>
          </w:tcPr>
          <w:p w14:paraId="311729CF">
            <w:r>
              <w:rPr>
                <w:rFonts w:ascii="Arial" w:hAnsi="Arial" w:eastAsia="宋体"/>
                <w:sz w:val="18"/>
              </w:rPr>
              <w:t>图像分析和病虫害诊断</w:t>
            </w:r>
          </w:p>
        </w:tc>
      </w:tr>
      <w:tr w14:paraId="1A941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08057716">
            <w:r>
              <w:rPr>
                <w:rFonts w:ascii="Arial" w:hAnsi="Arial" w:eastAsia="宋体"/>
                <w:sz w:val="18"/>
              </w:rPr>
              <w:t>语音模型</w:t>
            </w:r>
          </w:p>
        </w:tc>
        <w:tc>
          <w:tcPr>
            <w:tcW w:w="2646" w:type="dxa"/>
            <w:shd w:val="clear" w:color="auto" w:fill="F2F7FB"/>
          </w:tcPr>
          <w:p w14:paraId="0E77925A">
            <w:r>
              <w:rPr>
                <w:rFonts w:ascii="Arial" w:hAnsi="Arial" w:eastAsia="宋体"/>
                <w:sz w:val="18"/>
              </w:rPr>
              <w:t>qwen3-asr-flash + CosyVoice</w:t>
            </w:r>
          </w:p>
        </w:tc>
        <w:tc>
          <w:tcPr>
            <w:tcW w:w="2646" w:type="dxa"/>
            <w:shd w:val="clear" w:color="auto" w:fill="F2F7FB"/>
          </w:tcPr>
          <w:p w14:paraId="296363E7">
            <w:r>
              <w:rPr>
                <w:rFonts w:ascii="Arial" w:hAnsi="Arial" w:eastAsia="宋体"/>
                <w:sz w:val="18"/>
              </w:rPr>
              <w:t>语音识别与合成</w:t>
            </w:r>
          </w:p>
        </w:tc>
      </w:tr>
    </w:tbl>
    <w:p w14:paraId="450DDEE1">
      <w:pPr>
        <w:pStyle w:val="4"/>
      </w:pPr>
      <w:r>
        <w:rPr>
          <w:rFonts w:ascii="Arial" w:hAnsi="Arial" w:eastAsia="黑体"/>
          <w:color w:val="2E75B6"/>
        </w:rPr>
        <w:t>7.2 核心模块代码结构</w:t>
      </w:r>
    </w:p>
    <w:p w14:paraId="312232A3">
      <w:pPr>
        <w:ind w:firstLine="420"/>
      </w:pPr>
      <w:r>
        <w:rPr>
          <w:rFonts w:ascii="Arial" w:hAnsi="Arial" w:eastAsia="宋体"/>
          <w:sz w:val="21"/>
        </w:rPr>
        <w:t>系统代码工程严格遵循高内聚低耦合的模块化架构设计原则。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6"/>
        <w:gridCol w:w="2646"/>
        <w:gridCol w:w="2646"/>
      </w:tblGrid>
      <w:tr w14:paraId="281E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2E75B6"/>
          </w:tcPr>
          <w:p w14:paraId="72B7BDE8">
            <w:pPr>
              <w:jc w:val="center"/>
            </w:pPr>
            <w:r>
              <w:rPr>
                <w:rFonts w:ascii="Arial" w:hAnsi="Arial" w:eastAsia="宋体"/>
                <w:b/>
                <w:color w:val="FFFFFF"/>
                <w:sz w:val="18"/>
              </w:rPr>
              <w:t>目录/模块路径</w:t>
            </w:r>
          </w:p>
        </w:tc>
        <w:tc>
          <w:tcPr>
            <w:tcW w:w="2646" w:type="dxa"/>
            <w:shd w:val="clear" w:color="auto" w:fill="2E75B6"/>
          </w:tcPr>
          <w:p w14:paraId="024B6E78">
            <w:pPr>
              <w:jc w:val="center"/>
            </w:pPr>
            <w:r>
              <w:rPr>
                <w:rFonts w:ascii="Arial" w:hAnsi="Arial" w:eastAsia="宋体"/>
                <w:b/>
                <w:color w:val="FFFFFF"/>
                <w:sz w:val="18"/>
              </w:rPr>
              <w:t>架构分层</w:t>
            </w:r>
          </w:p>
        </w:tc>
        <w:tc>
          <w:tcPr>
            <w:tcW w:w="2646" w:type="dxa"/>
            <w:shd w:val="clear" w:color="auto" w:fill="2E75B6"/>
          </w:tcPr>
          <w:p w14:paraId="3914ECFD">
            <w:pPr>
              <w:jc w:val="center"/>
            </w:pPr>
            <w:r>
              <w:rPr>
                <w:rFonts w:ascii="Arial" w:hAnsi="Arial" w:eastAsia="宋体"/>
                <w:b/>
                <w:color w:val="FFFFFF"/>
                <w:sz w:val="18"/>
              </w:rPr>
              <w:t>核心职责</w:t>
            </w:r>
          </w:p>
        </w:tc>
      </w:tr>
      <w:tr w14:paraId="132CD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47BF70C4">
            <w:r>
              <w:rPr>
                <w:rFonts w:ascii="Arial" w:hAnsi="Arial" w:eastAsia="宋体"/>
                <w:sz w:val="18"/>
              </w:rPr>
              <w:t>backend/main.py</w:t>
            </w:r>
          </w:p>
        </w:tc>
        <w:tc>
          <w:tcPr>
            <w:tcW w:w="2646" w:type="dxa"/>
            <w:shd w:val="clear" w:color="auto" w:fill="F2F7FB"/>
          </w:tcPr>
          <w:p w14:paraId="5EDF612F">
            <w:r>
              <w:rPr>
                <w:rFonts w:ascii="Arial" w:hAnsi="Arial" w:eastAsia="宋体"/>
                <w:sz w:val="18"/>
              </w:rPr>
              <w:t>应用接入层</w:t>
            </w:r>
          </w:p>
        </w:tc>
        <w:tc>
          <w:tcPr>
            <w:tcW w:w="2646" w:type="dxa"/>
            <w:shd w:val="clear" w:color="auto" w:fill="F2F7FB"/>
          </w:tcPr>
          <w:p w14:paraId="0FD177B2">
            <w:r>
              <w:rPr>
                <w:rFonts w:ascii="Arial" w:hAnsi="Arial" w:eastAsia="宋体"/>
                <w:sz w:val="18"/>
              </w:rPr>
              <w:t>系统主入口，拉起FastAPI服务</w:t>
            </w:r>
          </w:p>
        </w:tc>
      </w:tr>
      <w:tr w14:paraId="310C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38947BE2">
            <w:r>
              <w:rPr>
                <w:rFonts w:ascii="Arial" w:hAnsi="Arial" w:eastAsia="宋体"/>
                <w:sz w:val="18"/>
              </w:rPr>
              <w:t>backend/agent/</w:t>
            </w:r>
          </w:p>
        </w:tc>
        <w:tc>
          <w:tcPr>
            <w:tcW w:w="2646" w:type="dxa"/>
          </w:tcPr>
          <w:p w14:paraId="79B9E67D">
            <w:r>
              <w:rPr>
                <w:rFonts w:ascii="Arial" w:hAnsi="Arial" w:eastAsia="宋体"/>
                <w:sz w:val="18"/>
              </w:rPr>
              <w:t>路由调度层</w:t>
            </w:r>
          </w:p>
        </w:tc>
        <w:tc>
          <w:tcPr>
            <w:tcW w:w="2646" w:type="dxa"/>
          </w:tcPr>
          <w:p w14:paraId="7ACCF786">
            <w:r>
              <w:rPr>
                <w:rFonts w:ascii="Arial" w:hAnsi="Arial" w:eastAsia="宋体"/>
                <w:sz w:val="18"/>
              </w:rPr>
              <w:t>ReAct Agent核心与11个工具</w:t>
            </w:r>
          </w:p>
        </w:tc>
      </w:tr>
      <w:tr w14:paraId="29EE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2DA085C6">
            <w:r>
              <w:rPr>
                <w:rFonts w:ascii="Arial" w:hAnsi="Arial" w:eastAsia="宋体"/>
                <w:sz w:val="18"/>
              </w:rPr>
              <w:t>backend/rag/</w:t>
            </w:r>
          </w:p>
        </w:tc>
        <w:tc>
          <w:tcPr>
            <w:tcW w:w="2646" w:type="dxa"/>
            <w:shd w:val="clear" w:color="auto" w:fill="F2F7FB"/>
          </w:tcPr>
          <w:p w14:paraId="07C71401">
            <w:r>
              <w:rPr>
                <w:rFonts w:ascii="Arial" w:hAnsi="Arial" w:eastAsia="宋体"/>
                <w:sz w:val="18"/>
              </w:rPr>
              <w:t>知识增强层</w:t>
            </w:r>
          </w:p>
        </w:tc>
        <w:tc>
          <w:tcPr>
            <w:tcW w:w="2646" w:type="dxa"/>
            <w:shd w:val="clear" w:color="auto" w:fill="F2F7FB"/>
          </w:tcPr>
          <w:p w14:paraId="19511A83">
            <w:r>
              <w:rPr>
                <w:rFonts w:ascii="Arial" w:hAnsi="Arial" w:eastAsia="宋体"/>
                <w:sz w:val="18"/>
              </w:rPr>
              <w:t>RAG检索服务与ChromaDB交互</w:t>
            </w:r>
          </w:p>
        </w:tc>
      </w:tr>
      <w:tr w14:paraId="2645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3A7BA654">
            <w:r>
              <w:rPr>
                <w:rFonts w:ascii="Arial" w:hAnsi="Arial" w:eastAsia="宋体"/>
                <w:sz w:val="18"/>
              </w:rPr>
              <w:t>backend/routers/</w:t>
            </w:r>
          </w:p>
        </w:tc>
        <w:tc>
          <w:tcPr>
            <w:tcW w:w="2646" w:type="dxa"/>
          </w:tcPr>
          <w:p w14:paraId="7962E0EC">
            <w:r>
              <w:rPr>
                <w:rFonts w:ascii="Arial" w:hAnsi="Arial" w:eastAsia="宋体"/>
                <w:sz w:val="18"/>
              </w:rPr>
              <w:t>API路由层</w:t>
            </w:r>
          </w:p>
        </w:tc>
        <w:tc>
          <w:tcPr>
            <w:tcW w:w="2646" w:type="dxa"/>
          </w:tcPr>
          <w:p w14:paraId="371D0CD0">
            <w:r>
              <w:rPr>
                <w:rFonts w:ascii="Arial" w:hAnsi="Arial" w:eastAsia="宋体"/>
                <w:sz w:val="18"/>
              </w:rPr>
              <w:t>10个子路由模块</w:t>
            </w:r>
          </w:p>
        </w:tc>
      </w:tr>
      <w:tr w14:paraId="542C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062E00AA">
            <w:r>
              <w:rPr>
                <w:rFonts w:ascii="Arial" w:hAnsi="Arial" w:eastAsia="宋体"/>
                <w:sz w:val="18"/>
              </w:rPr>
              <w:t>backend/models/</w:t>
            </w:r>
          </w:p>
        </w:tc>
        <w:tc>
          <w:tcPr>
            <w:tcW w:w="2646" w:type="dxa"/>
            <w:shd w:val="clear" w:color="auto" w:fill="F2F7FB"/>
          </w:tcPr>
          <w:p w14:paraId="299C6B38">
            <w:r>
              <w:rPr>
                <w:rFonts w:ascii="Arial" w:hAnsi="Arial" w:eastAsia="宋体"/>
                <w:sz w:val="18"/>
              </w:rPr>
              <w:t>数据模型层</w:t>
            </w:r>
          </w:p>
        </w:tc>
        <w:tc>
          <w:tcPr>
            <w:tcW w:w="2646" w:type="dxa"/>
            <w:shd w:val="clear" w:color="auto" w:fill="F2F7FB"/>
          </w:tcPr>
          <w:p w14:paraId="21A4884F">
            <w:r>
              <w:rPr>
                <w:rFonts w:ascii="Arial" w:hAnsi="Arial" w:eastAsia="宋体"/>
                <w:sz w:val="18"/>
              </w:rPr>
              <w:t>9个Tortoise-ORM数据库模型</w:t>
            </w:r>
          </w:p>
        </w:tc>
      </w:tr>
      <w:tr w14:paraId="023CA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5B5278CC">
            <w:r>
              <w:rPr>
                <w:rFonts w:ascii="Arial" w:hAnsi="Arial" w:eastAsia="宋体"/>
                <w:sz w:val="18"/>
              </w:rPr>
              <w:t>backend/services/</w:t>
            </w:r>
          </w:p>
        </w:tc>
        <w:tc>
          <w:tcPr>
            <w:tcW w:w="2646" w:type="dxa"/>
          </w:tcPr>
          <w:p w14:paraId="78E52A58">
            <w:r>
              <w:rPr>
                <w:rFonts w:ascii="Arial" w:hAnsi="Arial" w:eastAsia="宋体"/>
                <w:sz w:val="18"/>
              </w:rPr>
              <w:t>业务逻辑层</w:t>
            </w:r>
          </w:p>
        </w:tc>
        <w:tc>
          <w:tcPr>
            <w:tcW w:w="2646" w:type="dxa"/>
          </w:tcPr>
          <w:p w14:paraId="7F4D5DD9">
            <w:r>
              <w:rPr>
                <w:rFonts w:ascii="Arial" w:hAnsi="Arial" w:eastAsia="宋体"/>
                <w:sz w:val="18"/>
              </w:rPr>
              <w:t>封装各领域业务逻辑</w:t>
            </w:r>
          </w:p>
        </w:tc>
      </w:tr>
      <w:tr w14:paraId="2FCE2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2B84EE2A">
            <w:r>
              <w:rPr>
                <w:rFonts w:ascii="Arial" w:hAnsi="Arial" w:eastAsia="宋体"/>
                <w:sz w:val="18"/>
              </w:rPr>
              <w:t>backend/vision/audio/tts/</w:t>
            </w:r>
          </w:p>
        </w:tc>
        <w:tc>
          <w:tcPr>
            <w:tcW w:w="2646" w:type="dxa"/>
            <w:shd w:val="clear" w:color="auto" w:fill="F2F7FB"/>
          </w:tcPr>
          <w:p w14:paraId="48686B49">
            <w:r>
              <w:rPr>
                <w:rFonts w:ascii="Arial" w:hAnsi="Arial" w:eastAsia="宋体"/>
                <w:sz w:val="18"/>
              </w:rPr>
              <w:t>多模态能力层</w:t>
            </w:r>
          </w:p>
        </w:tc>
        <w:tc>
          <w:tcPr>
            <w:tcW w:w="2646" w:type="dxa"/>
            <w:shd w:val="clear" w:color="auto" w:fill="F2F7FB"/>
          </w:tcPr>
          <w:p w14:paraId="15F36AAD">
            <w:r>
              <w:rPr>
                <w:rFonts w:ascii="Arial" w:hAnsi="Arial" w:eastAsia="宋体"/>
                <w:sz w:val="18"/>
              </w:rPr>
              <w:t>图像/语音/合成处理</w:t>
            </w:r>
          </w:p>
        </w:tc>
      </w:tr>
      <w:tr w14:paraId="067A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148C8389">
            <w:r>
              <w:rPr>
                <w:rFonts w:ascii="Arial" w:hAnsi="Arial" w:eastAsia="宋体"/>
                <w:sz w:val="18"/>
              </w:rPr>
              <w:t>vue-frontend/</w:t>
            </w:r>
          </w:p>
        </w:tc>
        <w:tc>
          <w:tcPr>
            <w:tcW w:w="2646" w:type="dxa"/>
          </w:tcPr>
          <w:p w14:paraId="0D4CF4D2">
            <w:r>
              <w:rPr>
                <w:rFonts w:ascii="Arial" w:hAnsi="Arial" w:eastAsia="宋体"/>
                <w:sz w:val="18"/>
              </w:rPr>
              <w:t>Web前端</w:t>
            </w:r>
          </w:p>
        </w:tc>
        <w:tc>
          <w:tcPr>
            <w:tcW w:w="2646" w:type="dxa"/>
          </w:tcPr>
          <w:p w14:paraId="4971C98F">
            <w:r>
              <w:rPr>
                <w:rFonts w:ascii="Arial" w:hAnsi="Arial" w:eastAsia="宋体"/>
                <w:sz w:val="18"/>
              </w:rPr>
              <w:t>Vue 3应用，12个视图页面</w:t>
            </w:r>
          </w:p>
        </w:tc>
      </w:tr>
      <w:tr w14:paraId="1639E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41C6635C">
            <w:r>
              <w:rPr>
                <w:rFonts w:ascii="Arial" w:hAnsi="Arial" w:eastAsia="宋体"/>
                <w:sz w:val="18"/>
              </w:rPr>
              <w:t>miniapp/</w:t>
            </w:r>
          </w:p>
        </w:tc>
        <w:tc>
          <w:tcPr>
            <w:tcW w:w="2646" w:type="dxa"/>
            <w:shd w:val="clear" w:color="auto" w:fill="F2F7FB"/>
          </w:tcPr>
          <w:p w14:paraId="6A92F214">
            <w:r>
              <w:rPr>
                <w:rFonts w:ascii="Arial" w:hAnsi="Arial" w:eastAsia="宋体"/>
                <w:sz w:val="18"/>
              </w:rPr>
              <w:t>小程序端</w:t>
            </w:r>
          </w:p>
        </w:tc>
        <w:tc>
          <w:tcPr>
            <w:tcW w:w="2646" w:type="dxa"/>
            <w:shd w:val="clear" w:color="auto" w:fill="F2F7FB"/>
          </w:tcPr>
          <w:p w14:paraId="0DEFD6BD">
            <w:r>
              <w:rPr>
                <w:rFonts w:ascii="Arial" w:hAnsi="Arial" w:eastAsia="宋体"/>
                <w:sz w:val="18"/>
              </w:rPr>
              <w:t>UniApp微信小程序，8个功能页面</w:t>
            </w:r>
          </w:p>
        </w:tc>
      </w:tr>
    </w:tbl>
    <w:p w14:paraId="4AEB39CD">
      <w:pPr>
        <w:pStyle w:val="4"/>
      </w:pPr>
      <w:r>
        <w:rPr>
          <w:rFonts w:ascii="Arial" w:hAnsi="Arial" w:eastAsia="黑体"/>
          <w:color w:val="2E75B6"/>
        </w:rPr>
        <w:t>7.3 模型部署与API集成</w:t>
      </w:r>
    </w:p>
    <w:p w14:paraId="278D914A">
      <w:pPr>
        <w:ind w:firstLine="420"/>
      </w:pPr>
      <w:r>
        <w:rPr>
          <w:rFonts w:ascii="Arial" w:hAnsi="Arial" w:eastAsia="宋体"/>
          <w:sz w:val="21"/>
        </w:rPr>
        <w:t>系统采用API网关模式统一管理多模型调用。所有AI模型能力通过DashScope平台的OpenAI兼容API进行集成。系统配置集中管理在YAML配置文件中。</w:t>
      </w:r>
    </w:p>
    <w:p w14:paraId="509A9789">
      <w:pPr>
        <w:pStyle w:val="4"/>
      </w:pPr>
      <w:r>
        <w:rPr>
          <w:rFonts w:ascii="Arial" w:hAnsi="Arial" w:eastAsia="黑体"/>
          <w:color w:val="2E75B6"/>
        </w:rPr>
        <w:t>7.4 典型难点与解决方案</w:t>
      </w:r>
    </w:p>
    <w:p w14:paraId="25DFB5C4">
      <w:pPr>
        <w:pStyle w:val="5"/>
      </w:pPr>
      <w:r>
        <w:rPr>
          <w:rFonts w:ascii="Arial" w:hAnsi="Arial" w:eastAsia="黑体"/>
          <w:color w:val="404040"/>
        </w:rPr>
        <w:t>7.4.1 农业知识领域的专业术语理解</w:t>
      </w:r>
    </w:p>
    <w:p w14:paraId="66D2FA1D">
      <w:pPr>
        <w:ind w:firstLine="420"/>
      </w:pPr>
      <w:r>
        <w:rPr>
          <w:rFonts w:ascii="Arial" w:hAnsi="Arial" w:eastAsia="宋体"/>
          <w:sz w:val="21"/>
        </w:rPr>
        <w:t>痛点分析：农业领域涉及大量专业术语和地方俗名，大模型在处理多样化表达时容易出现理解偏差。</w:t>
      </w:r>
    </w:p>
    <w:p w14:paraId="3F6F0A9A">
      <w:pPr>
        <w:ind w:firstLine="420"/>
      </w:pPr>
      <w:r>
        <w:rPr>
          <w:rFonts w:ascii="Arial" w:hAnsi="Arial" w:eastAsia="宋体"/>
          <w:sz w:val="21"/>
        </w:rPr>
        <w:t>解决方案：通过构建农业领域词表和同义词映射，在RAG检索阶段采用语义向量匹配，在Agent推理阶段通过Few-shot示例引导模型理解。</w:t>
      </w:r>
    </w:p>
    <w:p w14:paraId="6B44F571">
      <w:pPr>
        <w:pStyle w:val="5"/>
      </w:pPr>
      <w:r>
        <w:rPr>
          <w:rFonts w:ascii="Arial" w:hAnsi="Arial" w:eastAsia="黑体"/>
          <w:color w:val="404040"/>
        </w:rPr>
        <w:t>7.4.2 多模态数据的融合处理</w:t>
      </w:r>
    </w:p>
    <w:p w14:paraId="0CA788C3">
      <w:pPr>
        <w:ind w:firstLine="420"/>
      </w:pPr>
      <w:r>
        <w:rPr>
          <w:rFonts w:ascii="Arial" w:hAnsi="Arial" w:eastAsia="宋体"/>
          <w:sz w:val="21"/>
        </w:rPr>
        <w:t>痛点分析：图像、语音、文本三种输入模态的数据格式和处理逻辑差异大。</w:t>
      </w:r>
    </w:p>
    <w:p w14:paraId="44378187">
      <w:pPr>
        <w:ind w:firstLine="420"/>
      </w:pPr>
      <w:r>
        <w:rPr>
          <w:rFonts w:ascii="Arial" w:hAnsi="Arial" w:eastAsia="宋体"/>
          <w:sz w:val="21"/>
        </w:rPr>
        <w:t>解决方案：设计MultimodalService统一服务层，采用工厂策略模式封装不同模态的处理逻辑。</w:t>
      </w:r>
    </w:p>
    <w:p w14:paraId="00ADA91E">
      <w:pPr>
        <w:pStyle w:val="5"/>
      </w:pPr>
      <w:r>
        <w:rPr>
          <w:rFonts w:ascii="Arial" w:hAnsi="Arial" w:eastAsia="黑体"/>
          <w:color w:val="404040"/>
        </w:rPr>
        <w:t>7.4.3 多终端适配与体验一致性</w:t>
      </w:r>
    </w:p>
    <w:p w14:paraId="3BB0AE2A">
      <w:pPr>
        <w:ind w:firstLine="420"/>
      </w:pPr>
      <w:r>
        <w:rPr>
          <w:rFonts w:ascii="Arial" w:hAnsi="Arial" w:eastAsia="宋体"/>
          <w:sz w:val="21"/>
        </w:rPr>
        <w:t>痛点分析：Web端、小程序端和大屏端在交互方式上差异显著。</w:t>
      </w:r>
    </w:p>
    <w:p w14:paraId="0D264F55">
      <w:pPr>
        <w:ind w:firstLine="420"/>
        <w:rPr>
          <w:rFonts w:ascii="Arial" w:hAnsi="Arial" w:eastAsia="宋体"/>
          <w:sz w:val="21"/>
        </w:rPr>
      </w:pPr>
      <w:r>
        <w:rPr>
          <w:rFonts w:ascii="Arial" w:hAnsi="Arial" w:eastAsia="宋体"/>
          <w:sz w:val="21"/>
        </w:rPr>
        <w:t>解决方案：采用前后端分离架构，后端统一提供RESTful API，三端共享同一套接口。</w:t>
      </w:r>
    </w:p>
    <w:p w14:paraId="7804E9E3">
      <w:pPr>
        <w:pStyle w:val="4"/>
        <w:rPr>
          <w:rFonts w:hint="eastAsia" w:ascii="Arial" w:hAnsi="Arial" w:eastAsia="黑体"/>
          <w:color w:val="2E75B6"/>
        </w:rPr>
      </w:pPr>
      <w:r>
        <w:rPr>
          <w:rFonts w:hint="eastAsia" w:ascii="Arial" w:hAnsi="Arial" w:eastAsia="黑体"/>
          <w:color w:val="2E75B6"/>
        </w:rPr>
        <w:t>7.5 用户安全保障机制</w:t>
      </w:r>
    </w:p>
    <w:p w14:paraId="6FF8EDB9">
      <w:pPr>
        <w:rPr>
          <w:rFonts w:hint="eastAsia" w:ascii="Arial" w:hAnsi="Arial" w:eastAsia="宋体"/>
          <w:sz w:val="21"/>
        </w:rPr>
      </w:pPr>
      <w:r>
        <w:rPr>
          <w:rFonts w:hint="eastAsia" w:ascii="Arial" w:hAnsi="Arial" w:eastAsia="宋体"/>
          <w:sz w:val="21"/>
        </w:rPr>
        <w:t>为保障系统数据安全与用户隐私，平台从身份认证、数据传输、存储加密及会话管理四个维度构建安全防护体系。</w:t>
      </w:r>
    </w:p>
    <w:p w14:paraId="030FAB77">
      <w:pPr>
        <w:pStyle w:val="5"/>
        <w:rPr>
          <w:rFonts w:hint="eastAsia" w:ascii="Arial" w:hAnsi="Arial" w:eastAsia="黑体"/>
          <w:color w:val="404040"/>
        </w:rPr>
      </w:pPr>
      <w:r>
        <w:rPr>
          <w:rFonts w:hint="eastAsia" w:ascii="Arial" w:hAnsi="Arial" w:eastAsia="黑体"/>
          <w:color w:val="404040"/>
          <w:lang w:val="en-US" w:eastAsia="zh-CN"/>
        </w:rPr>
        <w:t>7.5.1</w:t>
      </w:r>
      <w:r>
        <w:rPr>
          <w:rFonts w:hint="eastAsia" w:ascii="Arial" w:hAnsi="Arial" w:eastAsia="黑体"/>
          <w:color w:val="404040"/>
        </w:rPr>
        <w:t>登录注册验证码</w:t>
      </w:r>
    </w:p>
    <w:p w14:paraId="41891B57">
      <w:pPr>
        <w:rPr>
          <w:rFonts w:hint="eastAsia" w:ascii="Arial" w:hAnsi="Arial" w:eastAsia="宋体"/>
          <w:sz w:val="21"/>
        </w:rPr>
      </w:pPr>
      <w:r>
        <w:rPr>
          <w:rFonts w:hint="eastAsia" w:ascii="Arial" w:hAnsi="Arial" w:eastAsia="宋体"/>
          <w:sz w:val="21"/>
        </w:rPr>
        <w:t>在用户登录、注册及密码找回等关键操作中，系统强制校验图形验证码。验证码采用六位数字与字母混合随机生成，服务端通过Redis缓存验证码与用户会话的对应关系，设置有效期5分钟，单次有效。该机制有效防范自动化脚本暴力破解和撞库攻击，提升账户安全性。</w:t>
      </w:r>
    </w:p>
    <w:p w14:paraId="255F48D6">
      <w:pPr>
        <w:pStyle w:val="5"/>
        <w:rPr>
          <w:rFonts w:hint="eastAsia" w:ascii="Arial" w:hAnsi="Arial" w:eastAsia="黑体"/>
          <w:color w:val="404040"/>
          <w:lang w:val="en-US" w:eastAsia="zh-CN"/>
        </w:rPr>
      </w:pPr>
      <w:r>
        <w:rPr>
          <w:rFonts w:hint="eastAsia" w:ascii="Arial" w:hAnsi="Arial" w:eastAsia="黑体"/>
          <w:color w:val="404040"/>
          <w:lang w:val="en-US" w:eastAsia="zh-CN"/>
        </w:rPr>
        <w:t>7.5.2密码加密存储</w:t>
      </w:r>
    </w:p>
    <w:p w14:paraId="787F2440">
      <w:pPr>
        <w:rPr>
          <w:rFonts w:hint="eastAsia" w:ascii="Arial" w:hAnsi="Arial" w:eastAsia="宋体"/>
          <w:sz w:val="21"/>
        </w:rPr>
      </w:pPr>
      <w:r>
        <w:rPr>
          <w:rFonts w:hint="eastAsia" w:ascii="Arial" w:hAnsi="Arial" w:eastAsia="宋体"/>
          <w:sz w:val="21"/>
        </w:rPr>
        <w:t>用户密码不在数据库中明文存储。注册或修改密码时，后端使用bcrypt算法（盐值轮数设为10）对明文密码进行单向哈希处理，生成密文后存入password_hash字段。登录时，系统将用户输入的明文密码与数据库中存储的哈希值进行比对（bcrypt.checkpw），验证通过后颁发JWT令牌。bcrypt的盐值嵌入特性使其能够抵御彩虹表攻击，即使数据库泄露，攻击者也无法逆向还原原始密码。</w:t>
      </w:r>
    </w:p>
    <w:p w14:paraId="3C611C29">
      <w:pPr>
        <w:pStyle w:val="5"/>
        <w:rPr>
          <w:rFonts w:hint="eastAsia" w:ascii="Arial" w:hAnsi="Arial" w:eastAsia="黑体"/>
          <w:color w:val="404040"/>
          <w:lang w:val="en-US" w:eastAsia="zh-CN"/>
        </w:rPr>
      </w:pPr>
      <w:r>
        <w:rPr>
          <w:rFonts w:hint="eastAsia" w:ascii="Arial" w:hAnsi="Arial" w:eastAsia="黑体"/>
          <w:color w:val="404040"/>
          <w:lang w:val="en-US" w:eastAsia="zh-CN"/>
        </w:rPr>
        <w:t>7.5.3聊天记录分块保存</w:t>
      </w:r>
    </w:p>
    <w:p w14:paraId="7EBECE6D">
      <w:pPr>
        <w:rPr>
          <w:rFonts w:hint="eastAsia" w:ascii="Arial" w:hAnsi="Arial" w:eastAsia="宋体"/>
          <w:sz w:val="21"/>
        </w:rPr>
      </w:pPr>
      <w:r>
        <w:rPr>
          <w:rFonts w:hint="eastAsia" w:ascii="Arial" w:hAnsi="Arial" w:eastAsia="宋体"/>
          <w:sz w:val="21"/>
        </w:rPr>
        <w:t>为优化长对话的存储与检索性能，并保护用户对话隐私，系统采用“会话-消息”二级分块存储策略：</w:t>
      </w:r>
    </w:p>
    <w:p w14:paraId="0CEC0DE1">
      <w:pPr>
        <w:numPr>
          <w:ilvl w:val="0"/>
          <w:numId w:val="7"/>
        </w:numPr>
        <w:ind w:left="420" w:leftChars="0" w:hanging="420" w:firstLineChars="0"/>
        <w:rPr>
          <w:rFonts w:hint="eastAsia" w:ascii="Arial" w:hAnsi="Arial" w:eastAsia="宋体"/>
          <w:sz w:val="21"/>
        </w:rPr>
      </w:pPr>
      <w:r>
        <w:rPr>
          <w:rFonts w:hint="eastAsia" w:ascii="Arial" w:hAnsi="Arial" w:eastAsia="宋体"/>
          <w:sz w:val="21"/>
        </w:rPr>
        <w:t>会话级分块：每次新建对话生成独立的ChatSession记录，包含会话标题、创建时间、所属用户等元数据。</w:t>
      </w:r>
    </w:p>
    <w:p w14:paraId="6CD70260">
      <w:pPr>
        <w:numPr>
          <w:ilvl w:val="0"/>
          <w:numId w:val="7"/>
        </w:numPr>
        <w:ind w:left="420" w:leftChars="0" w:hanging="420" w:firstLineChars="0"/>
        <w:rPr>
          <w:rFonts w:hint="eastAsia" w:ascii="Arial" w:hAnsi="Arial" w:eastAsia="宋体"/>
          <w:sz w:val="21"/>
        </w:rPr>
      </w:pPr>
      <w:r>
        <w:rPr>
          <w:rFonts w:hint="eastAsia" w:ascii="Arial" w:hAnsi="Arial" w:eastAsia="宋体"/>
          <w:sz w:val="21"/>
        </w:rPr>
        <w:t>消息级分块：同一会话下的每一条用户提问和助手回复，均作为独立的ChatMessage记录保存，每条消息关联所属会话ID、角色（user/assistant）、内容、意图标签及时间戳。</w:t>
      </w:r>
    </w:p>
    <w:p w14:paraId="4440A0FA">
      <w:pPr>
        <w:numPr>
          <w:ilvl w:val="0"/>
          <w:numId w:val="7"/>
        </w:numPr>
        <w:ind w:left="420" w:leftChars="0" w:hanging="420" w:firstLineChars="0"/>
        <w:rPr>
          <w:rFonts w:hint="eastAsia" w:ascii="Arial" w:hAnsi="Arial" w:eastAsia="宋体"/>
          <w:sz w:val="21"/>
        </w:rPr>
      </w:pPr>
      <w:r>
        <w:rPr>
          <w:rFonts w:hint="eastAsia" w:ascii="Arial" w:hAnsi="Arial" w:eastAsia="宋体"/>
          <w:sz w:val="21"/>
        </w:rPr>
        <w:t>分块策略优势：① 支持按会话维度进行权限隔离，用户仅能访问自己的会话记录；② 消息的独立存储便于实现上下文截断（保留最近N轮）、历史回溯和语义分析；③ 数据库按会话ID和消息时间建立联合索引，确保高频查询场景下的响应速度；④ 结合Tortoise-ORM的软删除机制（is_deleted字段），避免物理删除导致的数据碎片化，同时满足数据合规留存要求。</w:t>
      </w:r>
    </w:p>
    <w:p w14:paraId="62717684">
      <w:pPr>
        <w:rPr>
          <w:rFonts w:ascii="Arial" w:hAnsi="Arial" w:eastAsia="宋体"/>
          <w:sz w:val="21"/>
        </w:rPr>
      </w:pPr>
      <w:r>
        <w:rPr>
          <w:rFonts w:hint="eastAsia" w:ascii="Arial" w:hAnsi="Arial" w:eastAsia="宋体"/>
          <w:sz w:val="21"/>
        </w:rPr>
        <w:t>此外，系统所有API均通过HTTPS协议传输，JWT令牌设置合理有效期（默认30分钟），并支持令牌刷新机制。管理后台的操作日志（admin_logs表）记录所有敏感操作，满足审计追溯要求。</w:t>
      </w:r>
    </w:p>
    <w:p w14:paraId="7C0FF0D6">
      <w:r>
        <w:br w:type="page"/>
      </w:r>
    </w:p>
    <w:p w14:paraId="110FDFBE">
      <w:pPr>
        <w:pStyle w:val="3"/>
      </w:pPr>
      <w:r>
        <w:rPr>
          <w:rFonts w:ascii="Arial" w:hAnsi="Arial" w:eastAsia="黑体"/>
          <w:color w:val="1F3864"/>
        </w:rPr>
        <w:t>第八章  实验分析与讨论</w:t>
      </w:r>
    </w:p>
    <w:p w14:paraId="1E560E5E">
      <w:pPr>
        <w:ind w:firstLine="420"/>
      </w:pPr>
      <w:r>
        <w:rPr>
          <w:rFonts w:ascii="Arial" w:hAnsi="Arial" w:eastAsia="宋体"/>
          <w:sz w:val="21"/>
        </w:rPr>
        <w:t>本章围绕智能问答、知识库检索、多模态诊断三大核心功能模块，开展定量实验分析。</w:t>
      </w:r>
    </w:p>
    <w:p w14:paraId="68AB5E90">
      <w:pPr>
        <w:pStyle w:val="4"/>
      </w:pPr>
      <w:r>
        <w:rPr>
          <w:rFonts w:ascii="Arial" w:hAnsi="Arial" w:eastAsia="黑体"/>
          <w:color w:val="2E75B6"/>
        </w:rPr>
        <w:t>8.1 智能问答效果评估</w:t>
      </w:r>
    </w:p>
    <w:p w14:paraId="7B1D441F">
      <w:pPr>
        <w:ind w:firstLine="420"/>
      </w:pPr>
      <w:r>
        <w:rPr>
          <w:rFonts w:ascii="Arial" w:hAnsi="Arial" w:eastAsia="宋体"/>
          <w:sz w:val="21"/>
        </w:rPr>
        <w:t>测试数据集：选取200道农业领域测试问题，覆盖六大类别。评估指标包括问答准确率、平均响应时间、多轮上下文继承成功率和工具调用准确率。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6"/>
        <w:gridCol w:w="2646"/>
        <w:gridCol w:w="2646"/>
      </w:tblGrid>
      <w:tr w14:paraId="10C8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2E75B6"/>
          </w:tcPr>
          <w:p w14:paraId="52988508">
            <w:pPr>
              <w:jc w:val="center"/>
            </w:pPr>
            <w:r>
              <w:rPr>
                <w:rFonts w:ascii="Arial" w:hAnsi="Arial" w:eastAsia="宋体"/>
                <w:b/>
                <w:color w:val="FFFFFF"/>
                <w:sz w:val="18"/>
              </w:rPr>
              <w:t>评估指标</w:t>
            </w:r>
          </w:p>
        </w:tc>
        <w:tc>
          <w:tcPr>
            <w:tcW w:w="2646" w:type="dxa"/>
            <w:shd w:val="clear" w:color="auto" w:fill="2E75B6"/>
          </w:tcPr>
          <w:p w14:paraId="579C7C90">
            <w:pPr>
              <w:jc w:val="center"/>
            </w:pPr>
            <w:r>
              <w:rPr>
                <w:rFonts w:ascii="Arial" w:hAnsi="Arial" w:eastAsia="宋体"/>
                <w:b/>
                <w:color w:val="FFFFFF"/>
                <w:sz w:val="18"/>
              </w:rPr>
              <w:t>数值</w:t>
            </w:r>
          </w:p>
        </w:tc>
        <w:tc>
          <w:tcPr>
            <w:tcW w:w="2646" w:type="dxa"/>
            <w:shd w:val="clear" w:color="auto" w:fill="2E75B6"/>
          </w:tcPr>
          <w:p w14:paraId="4AC19633">
            <w:pPr>
              <w:jc w:val="center"/>
            </w:pPr>
            <w:r>
              <w:rPr>
                <w:rFonts w:ascii="Arial" w:hAnsi="Arial" w:eastAsia="宋体"/>
                <w:b/>
                <w:color w:val="FFFFFF"/>
                <w:sz w:val="18"/>
              </w:rPr>
              <w:t>备注</w:t>
            </w:r>
          </w:p>
        </w:tc>
      </w:tr>
      <w:tr w14:paraId="559B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601D73D3">
            <w:r>
              <w:rPr>
                <w:rFonts w:ascii="Arial" w:hAnsi="Arial" w:eastAsia="宋体"/>
                <w:sz w:val="18"/>
              </w:rPr>
              <w:t>问答准确率</w:t>
            </w:r>
          </w:p>
        </w:tc>
        <w:tc>
          <w:tcPr>
            <w:tcW w:w="2646" w:type="dxa"/>
            <w:shd w:val="clear" w:color="auto" w:fill="F2F7FB"/>
          </w:tcPr>
          <w:p w14:paraId="45F56F5C">
            <w:r>
              <w:rPr>
                <w:rFonts w:ascii="Arial" w:hAnsi="Arial" w:eastAsia="宋体"/>
                <w:sz w:val="18"/>
              </w:rPr>
              <w:t>91.5%</w:t>
            </w:r>
          </w:p>
        </w:tc>
        <w:tc>
          <w:tcPr>
            <w:tcW w:w="2646" w:type="dxa"/>
            <w:shd w:val="clear" w:color="auto" w:fill="F2F7FB"/>
          </w:tcPr>
          <w:p w14:paraId="4A183EEC">
            <w:r>
              <w:rPr>
                <w:rFonts w:ascii="Arial" w:hAnsi="Arial" w:eastAsia="宋体"/>
                <w:sz w:val="18"/>
              </w:rPr>
              <w:t>200题答对183题</w:t>
            </w:r>
          </w:p>
        </w:tc>
      </w:tr>
      <w:tr w14:paraId="1BCD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3BEF3D1D">
            <w:r>
              <w:rPr>
                <w:rFonts w:ascii="Arial" w:hAnsi="Arial" w:eastAsia="宋体"/>
                <w:sz w:val="18"/>
              </w:rPr>
              <w:t>平均响应时间</w:t>
            </w:r>
          </w:p>
        </w:tc>
        <w:tc>
          <w:tcPr>
            <w:tcW w:w="2646" w:type="dxa"/>
          </w:tcPr>
          <w:p w14:paraId="4361339B">
            <w:r>
              <w:rPr>
                <w:rFonts w:ascii="Arial" w:hAnsi="Arial" w:eastAsia="宋体"/>
                <w:sz w:val="18"/>
              </w:rPr>
              <w:t>2.1s</w:t>
            </w:r>
          </w:p>
        </w:tc>
        <w:tc>
          <w:tcPr>
            <w:tcW w:w="2646" w:type="dxa"/>
          </w:tcPr>
          <w:p w14:paraId="296F9C67">
            <w:r>
              <w:rPr>
                <w:rFonts w:ascii="Arial" w:hAnsi="Arial" w:eastAsia="宋体"/>
                <w:sz w:val="18"/>
              </w:rPr>
              <w:t>含检索、LLM推理全流程</w:t>
            </w:r>
          </w:p>
        </w:tc>
      </w:tr>
      <w:tr w14:paraId="45D1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0B41C660">
            <w:r>
              <w:rPr>
                <w:rFonts w:ascii="Arial" w:hAnsi="Arial" w:eastAsia="宋体"/>
                <w:sz w:val="18"/>
              </w:rPr>
              <w:t>多轮上下文继承成功率</w:t>
            </w:r>
          </w:p>
        </w:tc>
        <w:tc>
          <w:tcPr>
            <w:tcW w:w="2646" w:type="dxa"/>
            <w:shd w:val="clear" w:color="auto" w:fill="F2F7FB"/>
          </w:tcPr>
          <w:p w14:paraId="4F0762A7">
            <w:r>
              <w:rPr>
                <w:rFonts w:ascii="Arial" w:hAnsi="Arial" w:eastAsia="宋体"/>
                <w:sz w:val="18"/>
              </w:rPr>
              <w:t>93.0%</w:t>
            </w:r>
          </w:p>
        </w:tc>
        <w:tc>
          <w:tcPr>
            <w:tcW w:w="2646" w:type="dxa"/>
            <w:shd w:val="clear" w:color="auto" w:fill="F2F7FB"/>
          </w:tcPr>
          <w:p w14:paraId="694026B9">
            <w:r>
              <w:rPr>
                <w:rFonts w:ascii="Arial" w:hAnsi="Arial" w:eastAsia="宋体"/>
                <w:sz w:val="18"/>
              </w:rPr>
              <w:t>20题多轮对话中成功继承率</w:t>
            </w:r>
          </w:p>
        </w:tc>
      </w:tr>
      <w:tr w14:paraId="41E7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400082CC">
            <w:r>
              <w:rPr>
                <w:rFonts w:ascii="Arial" w:hAnsi="Arial" w:eastAsia="宋体"/>
                <w:sz w:val="18"/>
              </w:rPr>
              <w:t>工具调用准确率</w:t>
            </w:r>
          </w:p>
        </w:tc>
        <w:tc>
          <w:tcPr>
            <w:tcW w:w="2646" w:type="dxa"/>
          </w:tcPr>
          <w:p w14:paraId="1334A3C8">
            <w:r>
              <w:rPr>
                <w:rFonts w:ascii="Arial" w:hAnsi="Arial" w:eastAsia="宋体"/>
                <w:sz w:val="18"/>
              </w:rPr>
              <w:t>95.5%</w:t>
            </w:r>
          </w:p>
        </w:tc>
        <w:tc>
          <w:tcPr>
            <w:tcW w:w="2646" w:type="dxa"/>
          </w:tcPr>
          <w:p w14:paraId="17705B53">
            <w:r>
              <w:rPr>
                <w:rFonts w:ascii="Arial" w:hAnsi="Arial" w:eastAsia="宋体"/>
                <w:sz w:val="18"/>
              </w:rPr>
              <w:t>正确选择并调用工具比率</w:t>
            </w:r>
          </w:p>
        </w:tc>
      </w:tr>
    </w:tbl>
    <w:p w14:paraId="15F639FA">
      <w:pPr>
        <w:pStyle w:val="4"/>
      </w:pPr>
      <w:r>
        <w:rPr>
          <w:rFonts w:ascii="Arial" w:hAnsi="Arial" w:eastAsia="黑体"/>
          <w:color w:val="2E75B6"/>
        </w:rPr>
        <w:t>8.2 知识库检索效果评估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6"/>
        <w:gridCol w:w="2646"/>
        <w:gridCol w:w="2646"/>
      </w:tblGrid>
      <w:tr w14:paraId="5FA3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2E75B6"/>
          </w:tcPr>
          <w:p w14:paraId="1AF09153">
            <w:pPr>
              <w:jc w:val="center"/>
            </w:pPr>
            <w:r>
              <w:rPr>
                <w:rFonts w:ascii="Arial" w:hAnsi="Arial" w:eastAsia="宋体"/>
                <w:b/>
                <w:color w:val="FFFFFF"/>
                <w:sz w:val="18"/>
              </w:rPr>
              <w:t>评估指标</w:t>
            </w:r>
          </w:p>
        </w:tc>
        <w:tc>
          <w:tcPr>
            <w:tcW w:w="2646" w:type="dxa"/>
            <w:shd w:val="clear" w:color="auto" w:fill="2E75B6"/>
          </w:tcPr>
          <w:p w14:paraId="2794A6B0">
            <w:pPr>
              <w:jc w:val="center"/>
            </w:pPr>
            <w:r>
              <w:rPr>
                <w:rFonts w:ascii="Arial" w:hAnsi="Arial" w:eastAsia="宋体"/>
                <w:b/>
                <w:color w:val="FFFFFF"/>
                <w:sz w:val="18"/>
              </w:rPr>
              <w:t>数值</w:t>
            </w:r>
          </w:p>
        </w:tc>
        <w:tc>
          <w:tcPr>
            <w:tcW w:w="2646" w:type="dxa"/>
            <w:shd w:val="clear" w:color="auto" w:fill="2E75B6"/>
          </w:tcPr>
          <w:p w14:paraId="7D95E766">
            <w:pPr>
              <w:jc w:val="center"/>
            </w:pPr>
            <w:r>
              <w:rPr>
                <w:rFonts w:ascii="Arial" w:hAnsi="Arial" w:eastAsia="宋体"/>
                <w:b/>
                <w:color w:val="FFFFFF"/>
                <w:sz w:val="18"/>
              </w:rPr>
              <w:t>说明</w:t>
            </w:r>
          </w:p>
        </w:tc>
      </w:tr>
      <w:tr w14:paraId="0CCA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0729D100">
            <w:r>
              <w:rPr>
                <w:rFonts w:ascii="Arial" w:hAnsi="Arial" w:eastAsia="宋体"/>
                <w:sz w:val="18"/>
              </w:rPr>
              <w:t>Recall@3</w:t>
            </w:r>
          </w:p>
        </w:tc>
        <w:tc>
          <w:tcPr>
            <w:tcW w:w="2646" w:type="dxa"/>
            <w:shd w:val="clear" w:color="auto" w:fill="F2F7FB"/>
          </w:tcPr>
          <w:p w14:paraId="73C58002">
            <w:r>
              <w:rPr>
                <w:rFonts w:ascii="Arial" w:hAnsi="Arial" w:eastAsia="宋体"/>
                <w:sz w:val="18"/>
              </w:rPr>
              <w:t>76.5%</w:t>
            </w:r>
          </w:p>
        </w:tc>
        <w:tc>
          <w:tcPr>
            <w:tcW w:w="2646" w:type="dxa"/>
            <w:shd w:val="clear" w:color="auto" w:fill="F2F7FB"/>
          </w:tcPr>
          <w:p w14:paraId="1AB3D60B">
            <w:r>
              <w:rPr>
                <w:rFonts w:ascii="Arial" w:hAnsi="Arial" w:eastAsia="宋体"/>
                <w:sz w:val="18"/>
              </w:rPr>
              <w:t>前3个检索结果中包含目标知识的比例</w:t>
            </w:r>
          </w:p>
        </w:tc>
      </w:tr>
      <w:tr w14:paraId="1DB57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505B5615">
            <w:r>
              <w:rPr>
                <w:rFonts w:ascii="Arial" w:hAnsi="Arial" w:eastAsia="宋体"/>
                <w:sz w:val="18"/>
              </w:rPr>
              <w:t>Recall@5</w:t>
            </w:r>
          </w:p>
        </w:tc>
        <w:tc>
          <w:tcPr>
            <w:tcW w:w="2646" w:type="dxa"/>
          </w:tcPr>
          <w:p w14:paraId="0D1890C3">
            <w:r>
              <w:rPr>
                <w:rFonts w:ascii="Arial" w:hAnsi="Arial" w:eastAsia="宋体"/>
                <w:sz w:val="18"/>
              </w:rPr>
              <w:t>88.3%</w:t>
            </w:r>
          </w:p>
        </w:tc>
        <w:tc>
          <w:tcPr>
            <w:tcW w:w="2646" w:type="dxa"/>
          </w:tcPr>
          <w:p w14:paraId="2AD24635">
            <w:r>
              <w:rPr>
                <w:rFonts w:ascii="Arial" w:hAnsi="Arial" w:eastAsia="宋体"/>
                <w:sz w:val="18"/>
              </w:rPr>
              <w:t>前5个检索结果中包含目标知识的比例</w:t>
            </w:r>
          </w:p>
        </w:tc>
      </w:tr>
      <w:tr w14:paraId="6B32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180A71EC">
            <w:r>
              <w:rPr>
                <w:rFonts w:ascii="Arial" w:hAnsi="Arial" w:eastAsia="宋体"/>
                <w:sz w:val="18"/>
              </w:rPr>
              <w:t>MRR</w:t>
            </w:r>
          </w:p>
        </w:tc>
        <w:tc>
          <w:tcPr>
            <w:tcW w:w="2646" w:type="dxa"/>
            <w:shd w:val="clear" w:color="auto" w:fill="F2F7FB"/>
          </w:tcPr>
          <w:p w14:paraId="27AD2125">
            <w:r>
              <w:rPr>
                <w:rFonts w:ascii="Arial" w:hAnsi="Arial" w:eastAsia="宋体"/>
                <w:sz w:val="18"/>
              </w:rPr>
              <w:t>0.814</w:t>
            </w:r>
          </w:p>
        </w:tc>
        <w:tc>
          <w:tcPr>
            <w:tcW w:w="2646" w:type="dxa"/>
            <w:shd w:val="clear" w:color="auto" w:fill="F2F7FB"/>
          </w:tcPr>
          <w:p w14:paraId="16999B44">
            <w:r>
              <w:rPr>
                <w:rFonts w:ascii="Arial" w:hAnsi="Arial" w:eastAsia="宋体"/>
                <w:sz w:val="18"/>
              </w:rPr>
              <w:t>检索结果排名的倒数均值</w:t>
            </w:r>
          </w:p>
        </w:tc>
      </w:tr>
      <w:tr w14:paraId="12ABF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44449245">
            <w:r>
              <w:rPr>
                <w:rFonts w:ascii="Arial" w:hAnsi="Arial" w:eastAsia="宋体"/>
                <w:sz w:val="18"/>
              </w:rPr>
              <w:t>平均检索时延</w:t>
            </w:r>
          </w:p>
        </w:tc>
        <w:tc>
          <w:tcPr>
            <w:tcW w:w="2646" w:type="dxa"/>
          </w:tcPr>
          <w:p w14:paraId="32587960">
            <w:r>
              <w:rPr>
                <w:rFonts w:ascii="Arial" w:hAnsi="Arial" w:eastAsia="宋体"/>
                <w:sz w:val="18"/>
              </w:rPr>
              <w:t>320ms</w:t>
            </w:r>
          </w:p>
        </w:tc>
        <w:tc>
          <w:tcPr>
            <w:tcW w:w="2646" w:type="dxa"/>
          </w:tcPr>
          <w:p w14:paraId="21DB6809">
            <w:r>
              <w:rPr>
                <w:rFonts w:ascii="Arial" w:hAnsi="Arial" w:eastAsia="宋体"/>
                <w:sz w:val="18"/>
              </w:rPr>
              <w:t>单次向量检索平均耗时</w:t>
            </w:r>
          </w:p>
        </w:tc>
      </w:tr>
    </w:tbl>
    <w:p w14:paraId="40F60283">
      <w:pPr>
        <w:pStyle w:val="4"/>
      </w:pPr>
      <w:r>
        <w:rPr>
          <w:rFonts w:ascii="Arial" w:hAnsi="Arial" w:eastAsia="黑体"/>
          <w:color w:val="2E75B6"/>
        </w:rPr>
        <w:t>8.3 多模态诊断准确率评估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6"/>
        <w:gridCol w:w="2646"/>
        <w:gridCol w:w="2646"/>
      </w:tblGrid>
      <w:tr w14:paraId="6CD18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2E75B6"/>
          </w:tcPr>
          <w:p w14:paraId="71DD4F3A">
            <w:pPr>
              <w:jc w:val="center"/>
            </w:pPr>
            <w:r>
              <w:rPr>
                <w:rFonts w:ascii="Arial" w:hAnsi="Arial" w:eastAsia="宋体"/>
                <w:b/>
                <w:color w:val="FFFFFF"/>
                <w:sz w:val="18"/>
              </w:rPr>
              <w:t>评估指标</w:t>
            </w:r>
          </w:p>
        </w:tc>
        <w:tc>
          <w:tcPr>
            <w:tcW w:w="2646" w:type="dxa"/>
            <w:shd w:val="clear" w:color="auto" w:fill="2E75B6"/>
          </w:tcPr>
          <w:p w14:paraId="5AB7AE14">
            <w:pPr>
              <w:jc w:val="center"/>
            </w:pPr>
            <w:r>
              <w:rPr>
                <w:rFonts w:ascii="Arial" w:hAnsi="Arial" w:eastAsia="宋体"/>
                <w:b/>
                <w:color w:val="FFFFFF"/>
                <w:sz w:val="18"/>
              </w:rPr>
              <w:t>数值</w:t>
            </w:r>
          </w:p>
        </w:tc>
        <w:tc>
          <w:tcPr>
            <w:tcW w:w="2646" w:type="dxa"/>
            <w:shd w:val="clear" w:color="auto" w:fill="2E75B6"/>
          </w:tcPr>
          <w:p w14:paraId="42154B20">
            <w:pPr>
              <w:jc w:val="center"/>
            </w:pPr>
            <w:r>
              <w:rPr>
                <w:rFonts w:ascii="Arial" w:hAnsi="Arial" w:eastAsia="宋体"/>
                <w:b/>
                <w:color w:val="FFFFFF"/>
                <w:sz w:val="18"/>
              </w:rPr>
              <w:t>备注</w:t>
            </w:r>
          </w:p>
        </w:tc>
      </w:tr>
      <w:tr w14:paraId="31D2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14EACD10">
            <w:r>
              <w:rPr>
                <w:rFonts w:ascii="Arial" w:hAnsi="Arial" w:eastAsia="宋体"/>
                <w:sz w:val="18"/>
              </w:rPr>
              <w:t>病害识别准确率</w:t>
            </w:r>
          </w:p>
        </w:tc>
        <w:tc>
          <w:tcPr>
            <w:tcW w:w="2646" w:type="dxa"/>
            <w:shd w:val="clear" w:color="auto" w:fill="F2F7FB"/>
          </w:tcPr>
          <w:p w14:paraId="00C35F92">
            <w:r>
              <w:rPr>
                <w:rFonts w:ascii="Arial" w:hAnsi="Arial" w:eastAsia="宋体"/>
                <w:sz w:val="18"/>
              </w:rPr>
              <w:t>85.7%</w:t>
            </w:r>
          </w:p>
        </w:tc>
        <w:tc>
          <w:tcPr>
            <w:tcW w:w="2646" w:type="dxa"/>
            <w:shd w:val="clear" w:color="auto" w:fill="F2F7FB"/>
          </w:tcPr>
          <w:p w14:paraId="60D9854E">
            <w:r>
              <w:rPr>
                <w:rFonts w:ascii="Arial" w:hAnsi="Arial" w:eastAsia="宋体"/>
                <w:sz w:val="18"/>
              </w:rPr>
              <w:t>正确识别病害类型的比例</w:t>
            </w:r>
          </w:p>
        </w:tc>
      </w:tr>
      <w:tr w14:paraId="0BEA6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6DF426AC">
            <w:r>
              <w:rPr>
                <w:rFonts w:ascii="Arial" w:hAnsi="Arial" w:eastAsia="宋体"/>
                <w:sz w:val="18"/>
              </w:rPr>
              <w:t>严重程度判断准确率</w:t>
            </w:r>
          </w:p>
        </w:tc>
        <w:tc>
          <w:tcPr>
            <w:tcW w:w="2646" w:type="dxa"/>
          </w:tcPr>
          <w:p w14:paraId="4FA2332F">
            <w:r>
              <w:rPr>
                <w:rFonts w:ascii="Arial" w:hAnsi="Arial" w:eastAsia="宋体"/>
                <w:sz w:val="18"/>
              </w:rPr>
              <w:t>78.2%</w:t>
            </w:r>
          </w:p>
        </w:tc>
        <w:tc>
          <w:tcPr>
            <w:tcW w:w="2646" w:type="dxa"/>
          </w:tcPr>
          <w:p w14:paraId="6A85C8C8">
            <w:r>
              <w:rPr>
                <w:rFonts w:ascii="Arial" w:hAnsi="Arial" w:eastAsia="宋体"/>
                <w:sz w:val="18"/>
              </w:rPr>
              <w:t>严重程度分级与专家一致率</w:t>
            </w:r>
          </w:p>
        </w:tc>
      </w:tr>
      <w:tr w14:paraId="19BBE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2A371A6C">
            <w:r>
              <w:rPr>
                <w:rFonts w:ascii="Arial" w:hAnsi="Arial" w:eastAsia="宋体"/>
                <w:sz w:val="18"/>
              </w:rPr>
              <w:t>防治建议匹配率</w:t>
            </w:r>
          </w:p>
        </w:tc>
        <w:tc>
          <w:tcPr>
            <w:tcW w:w="2646" w:type="dxa"/>
            <w:shd w:val="clear" w:color="auto" w:fill="F2F7FB"/>
          </w:tcPr>
          <w:p w14:paraId="342246D8">
            <w:r>
              <w:rPr>
                <w:rFonts w:ascii="Arial" w:hAnsi="Arial" w:eastAsia="宋体"/>
                <w:sz w:val="18"/>
              </w:rPr>
              <w:t>82.5%</w:t>
            </w:r>
          </w:p>
        </w:tc>
        <w:tc>
          <w:tcPr>
            <w:tcW w:w="2646" w:type="dxa"/>
            <w:shd w:val="clear" w:color="auto" w:fill="F2F7FB"/>
          </w:tcPr>
          <w:p w14:paraId="22948C24">
            <w:r>
              <w:rPr>
                <w:rFonts w:ascii="Arial" w:hAnsi="Arial" w:eastAsia="宋体"/>
                <w:sz w:val="18"/>
              </w:rPr>
              <w:t>建议方案与专家推荐一致率</w:t>
            </w:r>
          </w:p>
        </w:tc>
      </w:tr>
      <w:tr w14:paraId="399F0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tcPr>
          <w:p w14:paraId="0EE4C110">
            <w:r>
              <w:rPr>
                <w:rFonts w:ascii="Arial" w:hAnsi="Arial" w:eastAsia="宋体"/>
                <w:sz w:val="18"/>
              </w:rPr>
              <w:t>图像相关性判断准确率</w:t>
            </w:r>
          </w:p>
        </w:tc>
        <w:tc>
          <w:tcPr>
            <w:tcW w:w="2646" w:type="dxa"/>
          </w:tcPr>
          <w:p w14:paraId="790775A8">
            <w:r>
              <w:rPr>
                <w:rFonts w:ascii="Arial" w:hAnsi="Arial" w:eastAsia="宋体"/>
                <w:sz w:val="18"/>
              </w:rPr>
              <w:t>93.0%</w:t>
            </w:r>
          </w:p>
        </w:tc>
        <w:tc>
          <w:tcPr>
            <w:tcW w:w="2646" w:type="dxa"/>
          </w:tcPr>
          <w:p w14:paraId="45DBEE3D">
            <w:r>
              <w:rPr>
                <w:rFonts w:ascii="Arial" w:hAnsi="Arial" w:eastAsia="宋体"/>
                <w:sz w:val="18"/>
              </w:rPr>
              <w:t>正确判断是否与病害相关</w:t>
            </w:r>
          </w:p>
        </w:tc>
      </w:tr>
      <w:tr w14:paraId="11B71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6" w:type="dxa"/>
            <w:shd w:val="clear" w:color="auto" w:fill="F2F7FB"/>
          </w:tcPr>
          <w:p w14:paraId="7E5793EC">
            <w:r>
              <w:rPr>
                <w:rFonts w:ascii="Arial" w:hAnsi="Arial" w:eastAsia="宋体"/>
                <w:sz w:val="18"/>
              </w:rPr>
              <w:t>平均诊断时延</w:t>
            </w:r>
          </w:p>
        </w:tc>
        <w:tc>
          <w:tcPr>
            <w:tcW w:w="2646" w:type="dxa"/>
            <w:shd w:val="clear" w:color="auto" w:fill="F2F7FB"/>
          </w:tcPr>
          <w:p w14:paraId="667DC282">
            <w:r>
              <w:rPr>
                <w:rFonts w:ascii="Arial" w:hAnsi="Arial" w:eastAsia="宋体"/>
                <w:sz w:val="18"/>
              </w:rPr>
              <w:t>3.5s</w:t>
            </w:r>
          </w:p>
        </w:tc>
        <w:tc>
          <w:tcPr>
            <w:tcW w:w="2646" w:type="dxa"/>
            <w:shd w:val="clear" w:color="auto" w:fill="F2F7FB"/>
          </w:tcPr>
          <w:p w14:paraId="3C30C214">
            <w:r>
              <w:rPr>
                <w:rFonts w:ascii="Arial" w:hAnsi="Arial" w:eastAsia="宋体"/>
                <w:sz w:val="18"/>
              </w:rPr>
              <w:t>单张图像平均诊断时间</w:t>
            </w:r>
          </w:p>
        </w:tc>
      </w:tr>
    </w:tbl>
    <w:p w14:paraId="571F131C">
      <w:pPr>
        <w:pStyle w:val="4"/>
      </w:pPr>
      <w:r>
        <w:rPr>
          <w:rFonts w:ascii="Arial" w:hAnsi="Arial" w:eastAsia="黑体"/>
          <w:color w:val="2E75B6"/>
        </w:rPr>
        <w:t>8.4 系统性能评估</w:t>
      </w:r>
    </w:p>
    <w:p w14:paraId="0138FAC1">
      <w:pPr>
        <w:ind w:firstLine="420"/>
      </w:pPr>
      <w:r>
        <w:rPr>
          <w:rFonts w:ascii="Arial" w:hAnsi="Arial" w:eastAsia="宋体"/>
          <w:sz w:val="21"/>
        </w:rPr>
        <w:t>核心API平均响应延迟控制在3.5秒以内，系统资源占用处于合理范围。</w:t>
      </w:r>
    </w:p>
    <w:p w14:paraId="3D580408">
      <w:pPr>
        <w:pStyle w:val="3"/>
      </w:pPr>
      <w:r>
        <w:rPr>
          <w:rFonts w:ascii="Arial" w:hAnsi="Arial" w:eastAsia="黑体"/>
          <w:color w:val="1F3864"/>
        </w:rPr>
        <w:t>第九章  应用场景与价值分析</w:t>
      </w:r>
    </w:p>
    <w:p w14:paraId="0FA5B819">
      <w:pPr>
        <w:pStyle w:val="4"/>
      </w:pPr>
      <w:r>
        <w:rPr>
          <w:rFonts w:ascii="Arial" w:hAnsi="Arial" w:eastAsia="黑体"/>
          <w:color w:val="2E75B6"/>
        </w:rPr>
        <w:t>9.1 Web端应用</w:t>
      </w:r>
    </w:p>
    <w:p w14:paraId="15BE1B1D">
      <w:pPr>
        <w:ind w:firstLine="420"/>
      </w:pPr>
      <w:r>
        <w:rPr>
          <w:rFonts w:ascii="Arial" w:hAnsi="Arial" w:eastAsia="宋体"/>
          <w:sz w:val="21"/>
        </w:rPr>
        <w:t>基于Vue 3和Element Plus，提供智能问答、农业新闻、知识库、收益计算、后台管理等完整功能。</w:t>
      </w:r>
    </w:p>
    <w:p w14:paraId="0176F86F">
      <w:pPr>
        <w:pStyle w:val="4"/>
      </w:pPr>
      <w:r>
        <w:rPr>
          <w:rFonts w:ascii="Arial" w:hAnsi="Arial" w:eastAsia="黑体"/>
          <w:color w:val="2E75B6"/>
        </w:rPr>
        <w:t>9.2 微信小程序端</w:t>
      </w:r>
    </w:p>
    <w:p w14:paraId="2C5C5AE7">
      <w:pPr>
        <w:ind w:firstLine="420"/>
      </w:pPr>
      <w:r>
        <w:rPr>
          <w:rFonts w:ascii="Arial" w:hAnsi="Arial" w:eastAsia="宋体"/>
          <w:sz w:val="21"/>
        </w:rPr>
        <w:t>基于UniApp，聚焦智能问答、病虫害诊断、农事记录等高频场景。</w:t>
      </w:r>
    </w:p>
    <w:p w14:paraId="6F6AD844">
      <w:pPr>
        <w:pStyle w:val="4"/>
      </w:pPr>
      <w:r>
        <w:rPr>
          <w:rFonts w:ascii="Arial" w:hAnsi="Arial" w:eastAsia="黑体"/>
          <w:color w:val="2E75B6"/>
        </w:rPr>
        <w:t>9.3 政府管理大屏</w:t>
      </w:r>
    </w:p>
    <w:p w14:paraId="3E3F06F5">
      <w:pPr>
        <w:ind w:firstLine="420"/>
      </w:pPr>
      <w:r>
        <w:rPr>
          <w:rFonts w:ascii="Arial" w:hAnsi="Arial" w:eastAsia="宋体"/>
          <w:sz w:val="21"/>
        </w:rPr>
        <w:t>面向农业管理部门，基于ECharts实现区域农业态势可视化监控。</w:t>
      </w:r>
    </w:p>
    <w:p w14:paraId="46E87119">
      <w:pPr>
        <w:pStyle w:val="4"/>
      </w:pPr>
      <w:r>
        <w:rPr>
          <w:rFonts w:ascii="Arial" w:hAnsi="Arial" w:eastAsia="黑体"/>
          <w:color w:val="2E75B6"/>
        </w:rPr>
        <w:t>9.4 API接口对接</w:t>
      </w:r>
    </w:p>
    <w:p w14:paraId="184EE6AE">
      <w:pPr>
        <w:ind w:firstLine="420"/>
      </w:pPr>
      <w:r>
        <w:rPr>
          <w:rFonts w:ascii="Arial" w:hAnsi="Arial" w:eastAsia="宋体"/>
          <w:sz w:val="21"/>
        </w:rPr>
        <w:t>提供标准RESTful API接口，支持第三方系统集成。</w:t>
      </w:r>
    </w:p>
    <w:p w14:paraId="3EC9DFC2">
      <w:r>
        <w:br w:type="page"/>
      </w:r>
    </w:p>
    <w:p w14:paraId="789433D7">
      <w:pPr>
        <w:pStyle w:val="3"/>
      </w:pPr>
      <w:r>
        <w:rPr>
          <w:rFonts w:ascii="Arial" w:hAnsi="Arial" w:eastAsia="黑体"/>
          <w:color w:val="1F3864"/>
        </w:rPr>
        <w:t>第10章  结论与展望</w:t>
      </w:r>
    </w:p>
    <w:p w14:paraId="572AED00">
      <w:pPr>
        <w:pStyle w:val="4"/>
      </w:pPr>
      <w:r>
        <w:rPr>
          <w:rFonts w:ascii="Arial" w:hAnsi="Arial" w:eastAsia="黑体"/>
          <w:color w:val="2E75B6"/>
        </w:rPr>
        <w:t>10.1 工作总结</w:t>
      </w:r>
    </w:p>
    <w:p w14:paraId="2EA8AF12">
      <w:pPr>
        <w:ind w:firstLine="420"/>
      </w:pPr>
      <w:r>
        <w:rPr>
          <w:rFonts w:ascii="Arial" w:hAnsi="Arial" w:eastAsia="宋体"/>
          <w:sz w:val="21"/>
        </w:rPr>
        <w:t>本文系统性地完成了川农智伴多模态AI农业智能体的设计、实现与评估。系统围绕智能问答、知识检索、多模态诊断、多终端覆盖四大核心能力展开工作。</w:t>
      </w:r>
    </w:p>
    <w:p w14:paraId="5057E282">
      <w:pPr>
        <w:ind w:firstLine="420"/>
      </w:pPr>
      <w:r>
        <w:rPr>
          <w:rFonts w:ascii="Arial" w:hAnsi="Arial" w:eastAsia="宋体"/>
          <w:sz w:val="21"/>
        </w:rPr>
        <w:t>（1）基于LangGraph ReAct Agent框架构建了多工具调用的智能问答引擎，实现了11个原子化工具的集成与调度。</w:t>
      </w:r>
    </w:p>
    <w:p w14:paraId="6A45FD0F">
      <w:pPr>
        <w:ind w:firstLine="420"/>
      </w:pPr>
      <w:r>
        <w:rPr>
          <w:rFonts w:ascii="Arial" w:hAnsi="Arial" w:eastAsia="宋体"/>
          <w:sz w:val="21"/>
        </w:rPr>
        <w:t>（2）构建了覆盖四大领域的结构化知识库，基于Chroma和text-embedding-v4实现高效RAG检索。</w:t>
      </w:r>
    </w:p>
    <w:p w14:paraId="3ECF511D">
      <w:pPr>
        <w:ind w:firstLine="420"/>
      </w:pPr>
      <w:r>
        <w:rPr>
          <w:rFonts w:ascii="Arial" w:hAnsi="Arial" w:eastAsia="宋体"/>
          <w:sz w:val="21"/>
        </w:rPr>
        <w:t>（3）集成了视觉模型、语音识别和语音合成，实现了多模态交互能力。</w:t>
      </w:r>
    </w:p>
    <w:p w14:paraId="657408F1">
      <w:pPr>
        <w:ind w:firstLine="420"/>
      </w:pPr>
      <w:r>
        <w:rPr>
          <w:rFonts w:ascii="Arial" w:hAnsi="Arial" w:eastAsia="宋体"/>
          <w:sz w:val="21"/>
        </w:rPr>
        <w:t>（4）构建了Web端、小程序端和政府大屏三端应用。</w:t>
      </w:r>
    </w:p>
    <w:p w14:paraId="59BBADE8">
      <w:pPr>
        <w:pStyle w:val="4"/>
      </w:pPr>
      <w:r>
        <w:rPr>
          <w:rFonts w:ascii="Arial" w:hAnsi="Arial" w:eastAsia="黑体"/>
          <w:color w:val="2E75B6"/>
        </w:rPr>
        <w:t>10.2 创新点</w:t>
      </w:r>
    </w:p>
    <w:p w14:paraId="6B980C57">
      <w:pPr>
        <w:ind w:firstLine="420"/>
      </w:pPr>
      <w:r>
        <w:rPr>
          <w:rFonts w:ascii="Arial" w:hAnsi="Arial" w:eastAsia="宋体"/>
          <w:sz w:val="21"/>
        </w:rPr>
        <w:t>（1）多模态融合的农业智能体架构，实现文本问答+图像诊断+语音交互三位一体。</w:t>
      </w:r>
    </w:p>
    <w:p w14:paraId="61396126">
      <w:pPr>
        <w:ind w:firstLine="420"/>
      </w:pPr>
      <w:r>
        <w:rPr>
          <w:rFonts w:ascii="Arial" w:hAnsi="Arial" w:eastAsia="宋体"/>
          <w:sz w:val="21"/>
        </w:rPr>
        <w:t>（2）领域知识驱动的RAG增强检索，显著提升农业知识检索精度。</w:t>
      </w:r>
    </w:p>
    <w:p w14:paraId="26481967">
      <w:pPr>
        <w:ind w:firstLine="420"/>
      </w:pPr>
      <w:r>
        <w:rPr>
          <w:rFonts w:ascii="Arial" w:hAnsi="Arial" w:eastAsia="宋体"/>
          <w:sz w:val="21"/>
        </w:rPr>
        <w:t>（3）AOP中间件监控机制，实现非侵入式的工具监控与提示词管理。</w:t>
      </w:r>
    </w:p>
    <w:p w14:paraId="7036F5B3">
      <w:pPr>
        <w:pStyle w:val="4"/>
      </w:pPr>
      <w:r>
        <w:rPr>
          <w:rFonts w:ascii="Arial" w:hAnsi="Arial" w:eastAsia="黑体"/>
          <w:color w:val="2E75B6"/>
        </w:rPr>
        <w:t>10.3 不足与改进方向</w:t>
      </w:r>
    </w:p>
    <w:p w14:paraId="5A8D25B6">
      <w:pPr>
        <w:ind w:firstLine="420"/>
      </w:pPr>
      <w:r>
        <w:rPr>
          <w:rFonts w:ascii="Arial" w:hAnsi="Arial" w:eastAsia="宋体"/>
          <w:sz w:val="21"/>
        </w:rPr>
        <w:t>（1）少样本病害诊断精度不足，拟引入细粒度分类模型优化。</w:t>
      </w:r>
    </w:p>
    <w:p w14:paraId="3017886C">
      <w:pPr>
        <w:ind w:firstLine="420"/>
      </w:pPr>
      <w:r>
        <w:rPr>
          <w:rFonts w:ascii="Arial" w:hAnsi="Arial" w:eastAsia="宋体"/>
          <w:sz w:val="21"/>
        </w:rPr>
        <w:t>（2）知识库覆盖范围有限，需持续扩充权威数据源。</w:t>
      </w:r>
    </w:p>
    <w:p w14:paraId="31931974">
      <w:pPr>
        <w:pStyle w:val="4"/>
      </w:pPr>
      <w:r>
        <w:rPr>
          <w:rFonts w:ascii="Arial" w:hAnsi="Arial" w:eastAsia="黑体"/>
          <w:color w:val="2E75B6"/>
        </w:rPr>
        <w:t>10.4 应用前景</w:t>
      </w:r>
    </w:p>
    <w:p w14:paraId="145E14D8">
      <w:pPr>
        <w:ind w:firstLine="420"/>
      </w:pPr>
      <w:r>
        <w:rPr>
          <w:rFonts w:ascii="Arial" w:hAnsi="Arial" w:eastAsia="宋体"/>
          <w:sz w:val="21"/>
        </w:rPr>
        <w:t>川农智伴在智能种植、农技推广、农业管理决策等领域具有广泛的应用前景。</w:t>
      </w:r>
    </w:p>
    <w:p w14:paraId="46518832">
      <w:r>
        <w:br w:type="page"/>
      </w:r>
    </w:p>
    <w:p w14:paraId="6DCAAEE9">
      <w:pPr>
        <w:pStyle w:val="3"/>
      </w:pPr>
      <w:r>
        <w:rPr>
          <w:rFonts w:ascii="Arial" w:hAnsi="Arial" w:eastAsia="黑体"/>
          <w:color w:val="1F3864"/>
        </w:rPr>
        <w:t>参考文献</w:t>
      </w:r>
    </w:p>
    <w:p w14:paraId="1E283599">
      <w:pPr>
        <w:spacing w:after="60"/>
        <w:ind w:firstLine="0"/>
      </w:pPr>
      <w:r>
        <w:rPr>
          <w:rFonts w:ascii="Arial" w:hAnsi="Arial" w:eastAsia="宋体"/>
          <w:sz w:val="18"/>
        </w:rPr>
        <w:t>[1] 中共中央、国务院. 关于进一步深化农村改革 扎实推进乡村全面振兴的意见[R]. 2025.</w:t>
      </w:r>
    </w:p>
    <w:p w14:paraId="629E98C4">
      <w:pPr>
        <w:spacing w:after="60"/>
        <w:ind w:firstLine="0"/>
      </w:pPr>
      <w:r>
        <w:rPr>
          <w:rFonts w:ascii="Arial" w:hAnsi="Arial" w:eastAsia="宋体"/>
          <w:sz w:val="18"/>
        </w:rPr>
        <w:t>[2] 国务院. 十四五推进农业农村现代化规划[R]. 2022.</w:t>
      </w:r>
    </w:p>
    <w:p w14:paraId="6BB44F15">
      <w:pPr>
        <w:spacing w:after="60"/>
        <w:ind w:firstLine="0"/>
      </w:pPr>
      <w:r>
        <w:rPr>
          <w:rFonts w:ascii="Arial" w:hAnsi="Arial" w:eastAsia="宋体"/>
          <w:sz w:val="18"/>
        </w:rPr>
        <w:t>[3] 阿里云. 通义千问大模型技术白皮书[EB/OL]. 2025.</w:t>
      </w:r>
    </w:p>
    <w:p w14:paraId="2C0C288D">
      <w:pPr>
        <w:spacing w:after="60"/>
        <w:ind w:firstLine="0"/>
      </w:pPr>
      <w:r>
        <w:rPr>
          <w:rFonts w:ascii="Arial" w:hAnsi="Arial" w:eastAsia="宋体"/>
          <w:sz w:val="18"/>
        </w:rPr>
        <w:t>[4] LangChain. LangGraph: Building Stateful Agents with LLMs[EB/OL]. 2025.</w:t>
      </w:r>
    </w:p>
    <w:p w14:paraId="15E80B60">
      <w:pPr>
        <w:spacing w:after="60"/>
        <w:ind w:firstLine="0"/>
      </w:pPr>
      <w:r>
        <w:rPr>
          <w:rFonts w:ascii="Arial" w:hAnsi="Arial" w:eastAsia="宋体"/>
          <w:sz w:val="18"/>
        </w:rPr>
        <w:t>[5] Lewis P, et al. Retrieval-Augmented Generation for Knowledge-Intensive NLP Tasks[C]. NeurIPS, 2020.</w:t>
      </w:r>
    </w:p>
    <w:p w14:paraId="1E6B2510">
      <w:pPr>
        <w:spacing w:after="60"/>
        <w:ind w:firstLine="0"/>
      </w:pPr>
      <w:r>
        <w:rPr>
          <w:rFonts w:ascii="Arial" w:hAnsi="Arial" w:eastAsia="宋体"/>
          <w:sz w:val="18"/>
        </w:rPr>
        <w:t>[6] 赵春江. 农业智能系统研究进展与展望[J]. 农业工程学报, 2023.</w:t>
      </w:r>
    </w:p>
    <w:p w14:paraId="5E2A43F9">
      <w:pPr>
        <w:spacing w:after="60"/>
        <w:ind w:firstLine="0"/>
      </w:pPr>
      <w:r>
        <w:rPr>
          <w:rFonts w:ascii="Arial" w:hAnsi="Arial" w:eastAsia="宋体"/>
          <w:sz w:val="18"/>
        </w:rPr>
        <w:t>[7] Chroma. ChromaDB: The AI-native Open-source Vector Database[EB/OL]. 2024.</w:t>
      </w:r>
    </w:p>
    <w:p w14:paraId="2AE5337B">
      <w:pPr>
        <w:spacing w:after="60"/>
        <w:ind w:firstLine="0"/>
      </w:pPr>
      <w:r>
        <w:rPr>
          <w:rFonts w:ascii="Arial" w:hAnsi="Arial" w:eastAsia="宋体"/>
          <w:sz w:val="18"/>
        </w:rPr>
        <w:t>[8] 李道亮. 中国智慧农业发展研究[J]. 农业经济问题, 2022.</w:t>
      </w:r>
    </w:p>
    <w:p w14:paraId="499FCC74">
      <w:pPr>
        <w:spacing w:after="60"/>
        <w:ind w:firstLine="0"/>
      </w:pPr>
      <w:r>
        <w:rPr>
          <w:rFonts w:ascii="Arial" w:hAnsi="Arial" w:eastAsia="宋体"/>
          <w:sz w:val="18"/>
        </w:rPr>
        <w:t>[9] DashScope. 阿里云百炼模型服务文档[EB/OL]. 2025.</w:t>
      </w:r>
    </w:p>
    <w:p w14:paraId="0AAEB955">
      <w:pPr>
        <w:spacing w:after="60"/>
        <w:ind w:firstLine="0"/>
      </w:pPr>
      <w:r>
        <w:rPr>
          <w:rFonts w:ascii="Arial" w:hAnsi="Arial" w:eastAsia="宋体"/>
          <w:sz w:val="18"/>
        </w:rPr>
        <w:t>[10] Vaswani A, et al. Attention Is All You Need[C]. NeurIPS, 2017.</w:t>
      </w:r>
    </w:p>
    <w:p w14:paraId="50362B69">
      <w:pPr>
        <w:spacing w:after="60"/>
        <w:ind w:firstLine="0"/>
      </w:pPr>
      <w:r>
        <w:rPr>
          <w:rFonts w:ascii="Arial" w:hAnsi="Arial" w:eastAsia="宋体"/>
          <w:sz w:val="18"/>
        </w:rPr>
        <w:t>[11] 孙忠富, 杜克明. 农业大数据与智慧农业[J]. 中国农业科技导报, 2023.</w:t>
      </w:r>
    </w:p>
    <w:p w14:paraId="1A168894">
      <w:pPr>
        <w:spacing w:after="60"/>
        <w:ind w:firstLine="0"/>
      </w:pPr>
      <w:r>
        <w:rPr>
          <w:rFonts w:ascii="Arial" w:hAnsi="Arial" w:eastAsia="宋体"/>
          <w:sz w:val="18"/>
        </w:rPr>
        <w:t>[12] FastAPI. FastAPI Documentation[EB/OL]. 2024.</w:t>
      </w:r>
    </w:p>
    <w:p w14:paraId="04A467DE">
      <w:pPr>
        <w:spacing w:after="60"/>
        <w:ind w:firstLine="0"/>
      </w:pPr>
      <w:r>
        <w:rPr>
          <w:rFonts w:ascii="Arial" w:hAnsi="Arial" w:eastAsia="宋体"/>
          <w:sz w:val="18"/>
        </w:rPr>
        <w:t>[13] Vue.js. Vue 3 Documentation[EB/OL]. 2024.</w:t>
      </w:r>
    </w:p>
    <w:p w14:paraId="743BFF06">
      <w:pPr>
        <w:spacing w:after="60"/>
        <w:ind w:firstLine="0"/>
      </w:pPr>
      <w:r>
        <w:rPr>
          <w:rFonts w:ascii="Arial" w:hAnsi="Arial" w:eastAsia="宋体"/>
          <w:sz w:val="18"/>
        </w:rPr>
        <w:t>[14] 王小兵. 数字农业农村发展现状与展望[J]. 农业大数据学报, 2022.</w:t>
      </w:r>
    </w:p>
    <w:p w14:paraId="407664A4">
      <w:pPr>
        <w:spacing w:after="60"/>
        <w:ind w:firstLine="0"/>
      </w:pPr>
      <w:r>
        <w:rPr>
          <w:rFonts w:ascii="Arial" w:hAnsi="Arial" w:eastAsia="宋体"/>
          <w:sz w:val="18"/>
        </w:rPr>
        <w:t>[15] 吴华瑞, 李飞飞. 农作物病虫害识别研究进展[J]. 农业工程学报, 2023.</w:t>
      </w:r>
    </w:p>
    <w:p w14:paraId="4ACF3DCA">
      <w:pPr>
        <w:spacing w:after="60"/>
        <w:ind w:firstLine="0"/>
      </w:pPr>
      <w:r>
        <w:rPr>
          <w:rFonts w:ascii="Arial" w:hAnsi="Arial" w:eastAsia="宋体"/>
          <w:sz w:val="18"/>
        </w:rPr>
        <w:t>[16] UniApp. UniApp官方文档[EB/OL]. 2024.</w:t>
      </w:r>
    </w:p>
    <w:p w14:paraId="2F713DDC">
      <w:pPr>
        <w:spacing w:after="60"/>
        <w:ind w:firstLine="0"/>
      </w:pPr>
      <w:r>
        <w:rPr>
          <w:rFonts w:ascii="Arial" w:hAnsi="Arial" w:eastAsia="宋体"/>
          <w:sz w:val="18"/>
        </w:rPr>
        <w:t>[17] OpenAI. GPT-4 Technical Report[J]. arXiv:2303.08774, 2023.</w:t>
      </w:r>
    </w:p>
    <w:p w14:paraId="14DA63F0">
      <w:pPr>
        <w:spacing w:after="60"/>
        <w:ind w:firstLine="0"/>
      </w:pPr>
      <w:r>
        <w:rPr>
          <w:rFonts w:ascii="Arial" w:hAnsi="Arial" w:eastAsia="宋体"/>
          <w:sz w:val="18"/>
        </w:rPr>
        <w:t>[18] Liu Y, et al. FinGPT: Open-Source Financial Large Language Models[J]. arXiv:2306.06031, 2023.</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27087D"/>
    <w:multiLevelType w:val="singleLevel"/>
    <w:tmpl w:val="D627087D"/>
    <w:lvl w:ilvl="0" w:tentative="0">
      <w:start w:val="1"/>
      <w:numFmt w:val="bullet"/>
      <w:lvlText w:val=""/>
      <w:lvlJc w:val="left"/>
      <w:pPr>
        <w:ind w:left="420" w:hanging="420"/>
      </w:pPr>
      <w:rPr>
        <w:rFonts w:hint="default" w:ascii="Wingdings" w:hAnsi="Wingdings"/>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8F2BFD"/>
    <w:rsid w:val="68C93E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Arial" w:hAnsi="Arial"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11356</Words>
  <Characters>15486</Characters>
  <Lines>0</Lines>
  <Paragraphs>0</Paragraphs>
  <TotalTime>8</TotalTime>
  <ScaleCrop>false</ScaleCrop>
  <LinksUpToDate>false</LinksUpToDate>
  <CharactersWithSpaces>15771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落日偏西</cp:lastModifiedBy>
  <dcterms:modified xsi:type="dcterms:W3CDTF">2026-07-23T06:50:06Z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eyJoZGlkIjoiYWUwOTRmZThjYTJiOTBlYTQ4YzUwM2EzOTJhOThkMWMiLCJ1c2VySWQiOiIxMTY4OTk1MTkzIn0=</vt:lpwstr>
  </property>
  <property fmtid="{D5CDD505-2E9C-101B-9397-08002B2CF9AE}" pid="3" name="KSOProductBuildVer">
    <vt:lpwstr>2052-12.1.0.26375</vt:lpwstr>
  </property>
  <property fmtid="{D5CDD505-2E9C-101B-9397-08002B2CF9AE}" pid="4" name="ICV">
    <vt:lpwstr>9823893912114AFCADF8EA82FC6EFFC5_12</vt:lpwstr>
  </property>
</Properties>
</file>