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1311" w14:textId="77777777" w:rsidR="001D2C73" w:rsidRPr="008305BF" w:rsidRDefault="00000000">
      <w:pPr>
        <w:pStyle w:val="a9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ConditionAI — 跨技術健康調理資料整合與決策支援引擎</w:t>
      </w:r>
    </w:p>
    <w:p w14:paraId="7DAE30C3" w14:textId="77777777" w:rsidR="001D2C73" w:rsidRPr="008305BF" w:rsidRDefault="00000000">
      <w:pPr>
        <w:pStyle w:val="aa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身體使用模式的雙向洞察引擎　|　公開版企劃書</w:t>
      </w:r>
    </w:p>
    <w:p w14:paraId="1E91B4E2" w14:textId="77777777" w:rsidR="001D2C73" w:rsidRPr="008305BF" w:rsidRDefault="00000000">
      <w:pPr>
        <w:pStyle w:val="ad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b/>
          <w:bCs/>
          <w:lang w:eastAsia="zh-TW"/>
        </w:rPr>
        <w:t>核心使命：讓傳統調理技藝的智慧，透過資料的力量，惠及更多人。</w:t>
      </w:r>
    </w:p>
    <w:p w14:paraId="56D5084F" w14:textId="77777777" w:rsidR="001D2C73" w:rsidRPr="008305BF" w:rsidRDefault="00000000">
      <w:pPr>
        <w:pStyle w:val="ad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b/>
          <w:bCs/>
          <w:lang w:eastAsia="zh-TW"/>
        </w:rPr>
        <w:t>系統定位：行為模式導向的健康管理工具，不涉及醫療診斷或治療。</w:t>
      </w:r>
    </w:p>
    <w:p w14:paraId="45ACA01B" w14:textId="5778BC7D" w:rsidR="001D2C73" w:rsidRPr="008305BF" w:rsidRDefault="00000000">
      <w:pPr>
        <w:rPr>
          <w:rFonts w:ascii="標楷體" w:eastAsia="標楷體" w:hAnsi="標楷體"/>
        </w:rPr>
      </w:pPr>
      <w:r>
        <w:pict w14:anchorId="488CE94A">
          <v:rect id="矩形 1" o:spid="_x0000_s1034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0A870ABF" w14:textId="77777777" w:rsidR="001D2C73" w:rsidRPr="008305BF" w:rsidRDefault="00000000">
      <w:pPr>
        <w:pStyle w:val="1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一、問題與機會</w:t>
      </w:r>
    </w:p>
    <w:p w14:paraId="79B3FA2E" w14:textId="77777777" w:rsidR="001D2C73" w:rsidRPr="008305BF" w:rsidRDefault="00000000">
      <w:pPr>
        <w:pStyle w:val="2"/>
        <w:rPr>
          <w:rFonts w:ascii="標楷體" w:eastAsia="標楷體" w:hAnsi="標楷體"/>
          <w:lang w:eastAsia="zh-TW"/>
        </w:rPr>
      </w:pPr>
      <w:bookmarkStart w:id="0" w:name="產業現況1200-億元的紙本產業"/>
      <w:r w:rsidRPr="008305BF">
        <w:rPr>
          <w:rFonts w:ascii="標楷體" w:eastAsia="標楷體" w:hAnsi="標楷體"/>
          <w:lang w:eastAsia="zh-TW"/>
        </w:rPr>
        <w:t>1.1　產業現況：1,200 億元的紙本產業</w:t>
      </w:r>
    </w:p>
    <w:p w14:paraId="0891AAC7" w14:textId="77777777" w:rsidR="001D2C73" w:rsidRPr="008305BF" w:rsidRDefault="00000000">
      <w:pPr>
        <w:pStyle w:val="FirstParagraph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 xml:space="preserve">台灣整復推拿相關登記業者達 </w:t>
      </w:r>
      <w:r w:rsidRPr="008305BF">
        <w:rPr>
          <w:rFonts w:ascii="標楷體" w:eastAsia="標楷體" w:hAnsi="標楷體"/>
          <w:b/>
          <w:bCs/>
          <w:lang w:eastAsia="zh-TW"/>
        </w:rPr>
        <w:t>4,800 家</w:t>
      </w:r>
      <w:r w:rsidRPr="008305BF">
        <w:rPr>
          <w:rFonts w:ascii="標楷體" w:eastAsia="標楷體" w:hAnsi="標楷體"/>
          <w:lang w:eastAsia="zh-TW"/>
        </w:rPr>
        <w:t xml:space="preserve">（衛福部），從業人員超過 </w:t>
      </w:r>
      <w:r w:rsidRPr="008305BF">
        <w:rPr>
          <w:rFonts w:ascii="標楷體" w:eastAsia="標楷體" w:hAnsi="標楷體"/>
          <w:b/>
          <w:bCs/>
          <w:lang w:eastAsia="zh-TW"/>
        </w:rPr>
        <w:t>10 萬人</w:t>
      </w:r>
      <w:r w:rsidRPr="008305BF">
        <w:rPr>
          <w:rFonts w:ascii="標楷體" w:eastAsia="標楷體" w:hAnsi="標楷體"/>
          <w:lang w:eastAsia="zh-TW"/>
        </w:rPr>
        <w:t xml:space="preserve">，年產值逾 </w:t>
      </w:r>
      <w:r w:rsidRPr="008305BF">
        <w:rPr>
          <w:rFonts w:ascii="標楷體" w:eastAsia="標楷體" w:hAnsi="標楷體"/>
          <w:b/>
          <w:bCs/>
          <w:lang w:eastAsia="zh-TW"/>
        </w:rPr>
        <w:t>1,200 億元</w:t>
      </w:r>
      <w:r w:rsidRPr="008305BF">
        <w:rPr>
          <w:rFonts w:ascii="標楷體" w:eastAsia="標楷體" w:hAnsi="標楷體"/>
          <w:lang w:eastAsia="zh-TW"/>
        </w:rPr>
        <w:t>（經濟部統計處）。然而這個產業存在四大結構性問題：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D2C73" w:rsidRPr="008305BF" w14:paraId="53A6D029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Borders>
              <w:bottom w:val="single" w:sz="4" w:space="0" w:color="auto"/>
            </w:tcBorders>
          </w:tcPr>
          <w:p w14:paraId="575155B4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問題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6651CA2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現象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6AC64736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影響</w:t>
            </w:r>
          </w:p>
        </w:tc>
      </w:tr>
      <w:tr w:rsidR="001D2C73" w:rsidRPr="008305BF" w14:paraId="183D1FAC" w14:textId="77777777" w:rsidTr="00544B88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A450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經驗傳承斷層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86EB9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高度依賴師徒口傳，技術無法文字化標準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8AF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品質不穩定，難以規模化</w:t>
            </w:r>
          </w:p>
        </w:tc>
      </w:tr>
      <w:tr w:rsidR="001D2C73" w:rsidRPr="008305BF" w14:paraId="062C3080" w14:textId="77777777" w:rsidTr="00544B88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C473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資料模型缺失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6E1A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缺乏標準化客戶資料記錄格式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E53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無法累積可分析的產業知識資產</w:t>
            </w:r>
          </w:p>
        </w:tc>
      </w:tr>
      <w:tr w:rsidR="001D2C73" w:rsidRPr="008305BF" w14:paraId="55E08114" w14:textId="77777777" w:rsidTr="00544B88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D6215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成效難以量化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8B9AF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調理效果依賴主觀感受，無客觀指標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6AA7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師傅無法比較方法有效性</w:t>
            </w:r>
          </w:p>
        </w:tc>
      </w:tr>
      <w:tr w:rsidR="001D2C73" w:rsidRPr="008305BF" w14:paraId="590A9795" w14:textId="77777777" w:rsidTr="00544B88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B236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跨技術整合缺口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8235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整復、推拿等資料完全不互通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F4C2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客戶跨技術就診時資料斷鏈</w:t>
            </w:r>
          </w:p>
        </w:tc>
      </w:tr>
    </w:tbl>
    <w:p w14:paraId="0666188F" w14:textId="77777777" w:rsidR="001D2C73" w:rsidRPr="008305BF" w:rsidRDefault="00000000">
      <w:pPr>
        <w:pStyle w:val="a0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b/>
          <w:bCs/>
          <w:lang w:eastAsia="zh-TW"/>
        </w:rPr>
        <w:t>將過去師傅需要憑記憶回想客戶狀況、手動翻閱紙本記錄的工作，簡化為在單一介面上的即時洞察與決策支援。</w:t>
      </w:r>
      <w:r w:rsidRPr="008305BF">
        <w:rPr>
          <w:rFonts w:ascii="標楷體" w:eastAsia="標楷體" w:hAnsi="標楷體"/>
          <w:lang w:eastAsia="zh-TW"/>
        </w:rPr>
        <w:t xml:space="preserve"> 這就是 ConditionAI 要解決的問題。</w:t>
      </w:r>
      <w:bookmarkEnd w:id="0"/>
    </w:p>
    <w:p w14:paraId="15C8C8DE" w14:textId="77777777" w:rsidR="001D2C73" w:rsidRPr="008305BF" w:rsidRDefault="00000000">
      <w:pPr>
        <w:pStyle w:val="2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1.2　全球趨勢驗證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052"/>
        <w:gridCol w:w="2052"/>
        <w:gridCol w:w="5472"/>
      </w:tblGrid>
      <w:tr w:rsidR="001D2C73" w:rsidRPr="008305BF" w14:paraId="1C0EBF24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5" w:type="dxa"/>
            <w:tcBorders>
              <w:bottom w:val="single" w:sz="4" w:space="0" w:color="auto"/>
            </w:tcBorders>
          </w:tcPr>
          <w:p w14:paraId="52CEB8DA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趨勢</w:t>
            </w:r>
          </w:p>
        </w:tc>
        <w:tc>
          <w:tcPr>
            <w:tcW w:w="2006" w:type="dxa"/>
            <w:tcBorders>
              <w:bottom w:val="single" w:sz="4" w:space="0" w:color="auto"/>
            </w:tcBorders>
          </w:tcPr>
          <w:p w14:paraId="5F96529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數據</w:t>
            </w:r>
          </w:p>
        </w:tc>
        <w:tc>
          <w:tcPr>
            <w:tcW w:w="5349" w:type="dxa"/>
            <w:tcBorders>
              <w:bottom w:val="single" w:sz="4" w:space="0" w:color="auto"/>
            </w:tcBorders>
          </w:tcPr>
          <w:p w14:paraId="24EC65EB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對本系統的意義</w:t>
            </w:r>
          </w:p>
        </w:tc>
      </w:tr>
      <w:tr w:rsidR="001D2C73" w:rsidRPr="008305BF" w14:paraId="5A8218A7" w14:textId="77777777" w:rsidTr="00544B88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897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按摩服務需求急升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FF1C2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ClassPass 2024：按摩預約量年增 39%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5E57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核心服務市場正在擴大</w:t>
            </w:r>
          </w:p>
        </w:tc>
      </w:tr>
      <w:tr w:rsidR="001D2C73" w:rsidRPr="008305BF" w14:paraId="35AE4B15" w14:textId="77777777" w:rsidTr="00544B88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B1FB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數位健康市場爆發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D8E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2024 年 161 億美元 → 2034 年 680 億美元（CAGR 15.94%）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E7C5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亞太為最快成長區域</w:t>
            </w:r>
          </w:p>
        </w:tc>
      </w:tr>
      <w:tr w:rsidR="001D2C73" w:rsidRPr="008305BF" w14:paraId="103C37AB" w14:textId="77777777" w:rsidTr="00544B88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32849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lastRenderedPageBreak/>
              <w:t>健康科技用戶年輕化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D798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18-34 歲用戶達 78-79%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CC19B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目標客群接受度高</w:t>
            </w:r>
          </w:p>
        </w:tc>
      </w:tr>
      <w:tr w:rsidR="001D2C73" w:rsidRPr="008305BF" w14:paraId="21A7E9D3" w14:textId="77777777" w:rsidTr="00544B88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06539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體感療癒主流化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82E32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2026 全球健康趨勢報告：筋膜工作進入主流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122FC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與本系統理論框架對齊</w:t>
            </w:r>
          </w:p>
        </w:tc>
      </w:tr>
      <w:tr w:rsidR="001D2C73" w:rsidRPr="008305BF" w14:paraId="6525D5BB" w14:textId="77777777" w:rsidTr="00544B88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1A0B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數據驅動 wellness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0265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身體掃描服務年增 159%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EB3D5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用戶對「看懂身體數據」需求急升</w:t>
            </w:r>
            <w:bookmarkStart w:id="1" w:name="全球趨勢驗證"/>
            <w:bookmarkEnd w:id="1"/>
          </w:p>
        </w:tc>
      </w:tr>
    </w:tbl>
    <w:p w14:paraId="778561BD" w14:textId="77777777" w:rsidR="001D2C73" w:rsidRPr="008305BF" w:rsidRDefault="00000000">
      <w:pPr>
        <w:pStyle w:val="2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1.3　兩個第一線洞察——系統設計的起點</w:t>
      </w:r>
    </w:p>
    <w:p w14:paraId="530384B3" w14:textId="533C2AA4" w:rsidR="001D2C73" w:rsidRPr="008305BF" w:rsidRDefault="00000000">
      <w:pPr>
        <w:pStyle w:val="FirstParagraph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這兩個洞察來自創辦人第一線服務的直接觀察，是最核心的競爭護城河。</w:t>
      </w:r>
    </w:p>
    <w:p w14:paraId="49069660" w14:textId="77777777" w:rsidR="001D2C73" w:rsidRPr="008305BF" w:rsidRDefault="00000000">
      <w:pPr>
        <w:pStyle w:val="a0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b/>
          <w:bCs/>
          <w:lang w:eastAsia="zh-TW"/>
        </w:rPr>
        <w:t>洞察一：主訴不等於根源。</w:t>
      </w:r>
      <w:r w:rsidRPr="008305BF">
        <w:rPr>
          <w:rFonts w:ascii="標楷體" w:eastAsia="標楷體" w:hAnsi="標楷體"/>
          <w:lang w:eastAsia="zh-TW"/>
        </w:rPr>
        <w:t xml:space="preserve"> 上班族最常見的主訴是肩頸僵硬，但調整服務順序——先處理肩胛筋膜再放鬆手部，回頭處理肩頸——效果明顯更好。這類跨部位連動關係，憑主訴無法識別，唯有透過資料記錄與模式分析才能被驗證與傳承。</w:t>
      </w:r>
    </w:p>
    <w:p w14:paraId="1CC3C86E" w14:textId="77777777" w:rsidR="001D2C73" w:rsidRPr="008305BF" w:rsidRDefault="00000000">
      <w:pPr>
        <w:pStyle w:val="a0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b/>
          <w:bCs/>
          <w:lang w:eastAsia="zh-TW"/>
        </w:rPr>
        <w:t>洞察二：生活習慣是根本驅動力。</w:t>
      </w:r>
      <w:r w:rsidRPr="008305BF">
        <w:rPr>
          <w:rFonts w:ascii="標楷體" w:eastAsia="標楷體" w:hAnsi="標楷體"/>
          <w:lang w:eastAsia="zh-TW"/>
        </w:rPr>
        <w:t xml:space="preserve"> 相同主訴的客戶，身體使用模式可能截然不同。久坐上班族的頸肩問題根源在靜態負荷累積，勞力工作者則在重複性動態施力。所需的調理策略各異。</w:t>
      </w:r>
    </w:p>
    <w:p w14:paraId="1DECD87D" w14:textId="77777777" w:rsidR="001D2C73" w:rsidRPr="008305BF" w:rsidRDefault="00000000">
      <w:pPr>
        <w:pStyle w:val="a0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b/>
          <w:bCs/>
          <w:lang w:eastAsia="zh-TW"/>
        </w:rPr>
        <w:t>如果系統只記錄主訴和調理部位，永遠無法建立「生活習慣與身體使用模式」的關聯資料庫。這個資料庫就是本系統最終的核心價值。</w:t>
      </w:r>
    </w:p>
    <w:p w14:paraId="2239F38D" w14:textId="77777777" w:rsidR="001D2C73" w:rsidRPr="008305BF" w:rsidRDefault="00000000">
      <w:pPr>
        <w:pStyle w:val="2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1.4　亞健康市場定位</w:t>
      </w:r>
    </w:p>
    <w:p w14:paraId="24412E48" w14:textId="77777777" w:rsidR="001D2C73" w:rsidRPr="008305BF" w:rsidRDefault="00000000">
      <w:pPr>
        <w:pStyle w:val="FirstParagraph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本系統服務的是醫療體系長期忽略的「亞健康管理」中間地帶：</w:t>
      </w:r>
    </w:p>
    <w:tbl>
      <w:tblPr>
        <w:tblStyle w:val="Table"/>
        <w:tblW w:w="79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1D2C73" w:rsidRPr="00544B88" w14:paraId="6F547437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739953A0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醫療體系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C2A084D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本系統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38D5075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亞健康族群</w:t>
            </w:r>
          </w:p>
        </w:tc>
      </w:tr>
      <w:tr w:rsidR="001D2C73" w:rsidRPr="008305BF" w14:paraId="494282A8" w14:textId="77777777" w:rsidTr="00544B88">
        <w:tc>
          <w:tcPr>
            <w:tcW w:w="2640" w:type="dxa"/>
          </w:tcPr>
          <w:p w14:paraId="15FB4869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處理已病狀態</w:t>
            </w:r>
          </w:p>
        </w:tc>
        <w:tc>
          <w:tcPr>
            <w:tcW w:w="2640" w:type="dxa"/>
          </w:tcPr>
          <w:p w14:paraId="6415A34F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預防負荷累積</w:t>
            </w:r>
          </w:p>
        </w:tc>
        <w:tc>
          <w:tcPr>
            <w:tcW w:w="2640" w:type="dxa"/>
          </w:tcPr>
          <w:p w14:paraId="2D26EC43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外表健康但身體使用模式已累積問題</w:t>
            </w:r>
          </w:p>
        </w:tc>
      </w:tr>
      <w:tr w:rsidR="001D2C73" w:rsidRPr="008305BF" w14:paraId="77601EDD" w14:textId="77777777" w:rsidTr="00544B88">
        <w:tc>
          <w:tcPr>
            <w:tcW w:w="2640" w:type="dxa"/>
          </w:tcPr>
          <w:p w14:paraId="179B4957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需要診斷與治療</w:t>
            </w:r>
          </w:p>
        </w:tc>
        <w:tc>
          <w:tcPr>
            <w:tcW w:w="2640" w:type="dxa"/>
          </w:tcPr>
          <w:p w14:paraId="3B594E12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行為模式調整</w:t>
            </w:r>
          </w:p>
        </w:tc>
        <w:tc>
          <w:tcPr>
            <w:tcW w:w="2640" w:type="dxa"/>
          </w:tcPr>
          <w:p w14:paraId="6C14DC9B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需要的是行為引導而非醫療介入</w:t>
            </w:r>
          </w:p>
        </w:tc>
      </w:tr>
    </w:tbl>
    <w:bookmarkStart w:id="2" w:name="一問題與機會"/>
    <w:bookmarkStart w:id="3" w:name="亞健康市場定位"/>
    <w:p w14:paraId="3D8D0E87" w14:textId="5B3BB4F5" w:rsidR="001D2C73" w:rsidRPr="008305BF" w:rsidRDefault="00000000">
      <w:pPr>
        <w:rPr>
          <w:rFonts w:ascii="標楷體" w:eastAsia="標楷體" w:hAnsi="標楷體"/>
        </w:rPr>
      </w:pPr>
      <w:r>
        <w:pict w14:anchorId="7339EA8E">
          <v:rect id="矩形 3" o:spid="_x0000_s1033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2"/>
      <w:bookmarkEnd w:id="3"/>
    </w:p>
    <w:p w14:paraId="67732FD3" w14:textId="77777777" w:rsidR="001D2C73" w:rsidRPr="008305BF" w:rsidRDefault="00000000">
      <w:pPr>
        <w:pStyle w:val="1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二、產品設計</w:t>
      </w:r>
    </w:p>
    <w:p w14:paraId="48FEA93D" w14:textId="77777777" w:rsidR="001D2C73" w:rsidRPr="008305BF" w:rsidRDefault="00000000">
      <w:pPr>
        <w:pStyle w:val="2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2.1　核心架構：Structured Output 雙向洞察引擎</w:t>
      </w:r>
    </w:p>
    <w:p w14:paraId="6CAF5F1A" w14:textId="77777777" w:rsidR="001D2C73" w:rsidRPr="008305BF" w:rsidRDefault="00000000">
      <w:pPr>
        <w:pStyle w:val="FirstParagraph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單次 Claude API 呼叫，同時產出兩份完全不同語言和用途的輸出：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4787"/>
        <w:gridCol w:w="4789"/>
      </w:tblGrid>
      <w:tr w:rsidR="001D2C73" w:rsidRPr="008305BF" w14:paraId="68779FCC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9" w:type="dxa"/>
            <w:tcBorders>
              <w:bottom w:val="single" w:sz="4" w:space="0" w:color="auto"/>
            </w:tcBorders>
          </w:tcPr>
          <w:p w14:paraId="1EE04F66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1E52C5B6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說明</w:t>
            </w:r>
          </w:p>
        </w:tc>
      </w:tr>
      <w:tr w:rsidR="001D2C73" w:rsidRPr="008305BF" w14:paraId="456E59F4" w14:textId="77777777" w:rsidTr="00544B88"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A364A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lastRenderedPageBreak/>
              <w:t>觸發時機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A546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客戶填寫問卷＋自然語言描述生活習慣後</w:t>
            </w:r>
          </w:p>
        </w:tc>
      </w:tr>
      <w:tr w:rsidR="001D2C73" w:rsidRPr="008305BF" w14:paraId="31037CCD" w14:textId="77777777" w:rsidTr="00544B88"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B238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輸入資料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DA3F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身體不適分布＋自由文字生活習慣描述</w:t>
            </w:r>
          </w:p>
        </w:tc>
      </w:tr>
      <w:tr w:rsidR="001D2C73" w:rsidRPr="008305BF" w14:paraId="0D4A4B97" w14:textId="77777777" w:rsidTr="00544B88"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9D1C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輸出A（師傅版）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36CF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問題根源定位＋建議調理順序＋可解釋式建議理由</w:t>
            </w:r>
          </w:p>
        </w:tc>
      </w:tr>
      <w:tr w:rsidR="001D2C73" w:rsidRPr="008305BF" w14:paraId="50D0B70B" w14:textId="77777777" w:rsidTr="00544B88"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28FA8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輸出B（客戶版）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E1BE3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身體使用模式類型說明＋生活習慣調整建議</w:t>
            </w:r>
          </w:p>
        </w:tc>
      </w:tr>
      <w:tr w:rsidR="001D2C73" w:rsidRPr="008305BF" w14:paraId="0BF6B261" w14:textId="77777777" w:rsidTr="00544B88"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0A45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法規邊界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5DAC6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客戶輸出永遠是「行為建議」語言。</w:t>
            </w:r>
            <w:r w:rsidRPr="008305BF">
              <w:rPr>
                <w:rFonts w:ascii="標楷體" w:eastAsia="標楷體" w:hAnsi="標楷體"/>
              </w:rPr>
              <w:t>系統採用 Human-in-the-loop 設計：AI 負責分析與方案生成，師傅保有最終調理決策權</w:t>
            </w:r>
          </w:p>
        </w:tc>
      </w:tr>
    </w:tbl>
    <w:p w14:paraId="1225DB8E" w14:textId="77777777" w:rsidR="001D2C73" w:rsidRPr="008305BF" w:rsidRDefault="00000000">
      <w:pPr>
        <w:pStyle w:val="a0"/>
        <w:rPr>
          <w:rFonts w:ascii="標楷體" w:eastAsia="標楷體" w:hAnsi="標楷體"/>
        </w:rPr>
      </w:pPr>
      <w:r w:rsidRPr="008305BF">
        <w:rPr>
          <w:rFonts w:ascii="標楷體" w:eastAsia="標楷體" w:hAnsi="標楷體"/>
          <w:b/>
          <w:bCs/>
        </w:rPr>
        <w:t>示範輸出對照：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D2C73" w:rsidRPr="008305BF" w14:paraId="2FDBF11F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Borders>
              <w:bottom w:val="single" w:sz="4" w:space="0" w:color="auto"/>
            </w:tcBorders>
          </w:tcPr>
          <w:p w14:paraId="51647F6C" w14:textId="77777777" w:rsidR="001D2C73" w:rsidRPr="008305BF" w:rsidRDefault="001D2C73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17792BDA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師傅端看到</w:t>
            </w: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1E9406F7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客戶端看到</w:t>
            </w:r>
          </w:p>
        </w:tc>
      </w:tr>
      <w:tr w:rsidR="001D2C73" w:rsidRPr="008305BF" w14:paraId="031885A4" w14:textId="77777777" w:rsidTr="00544B88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FF5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久坐上班族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691A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此客戶屬久坐累積型，建議優先處理肩胛周圍筋膜，再處理主訴部位。原因：先釋放根源，避免直接從主訴入手效果不持久。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EEDE1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您的身體使用模式屬「久坐累積型」，頸肩區域長期承受靜態負荷。建議：每小時起身活動 5 分鐘、調整螢幕高度至眼睛平視。</w:t>
            </w:r>
            <w:bookmarkStart w:id="4" w:name="核心架構structured-output-雙向洞察引擎"/>
            <w:bookmarkEnd w:id="4"/>
          </w:p>
        </w:tc>
      </w:tr>
    </w:tbl>
    <w:p w14:paraId="5ECBA132" w14:textId="77777777" w:rsidR="001D2C73" w:rsidRPr="008305BF" w:rsidRDefault="00000000">
      <w:pPr>
        <w:pStyle w:val="2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2.2　Two-Phase Judgment 兩階段判斷架構</w:t>
      </w:r>
    </w:p>
    <w:p w14:paraId="44F3D2FB" w14:textId="77777777" w:rsidR="001D2C73" w:rsidRPr="008305BF" w:rsidRDefault="00000000">
      <w:pPr>
        <w:pStyle w:val="FirstParagraph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系統避免將所有輸入直接交由 LLM 處理：</w:t>
      </w:r>
    </w:p>
    <w:p w14:paraId="58F1D387" w14:textId="77777777" w:rsidR="001D2C73" w:rsidRPr="008305BF" w:rsidRDefault="00000000">
      <w:pPr>
        <w:pStyle w:val="Compact"/>
        <w:numPr>
          <w:ilvl w:val="0"/>
          <w:numId w:val="1"/>
        </w:numPr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b/>
          <w:bCs/>
          <w:lang w:eastAsia="zh-TW"/>
        </w:rPr>
        <w:t>Phase 1——規則引擎（快速、零成本）</w:t>
      </w:r>
      <w:r w:rsidRPr="008305BF">
        <w:rPr>
          <w:rFonts w:ascii="標楷體" w:eastAsia="標楷體" w:hAnsi="標楷體"/>
          <w:lang w:eastAsia="zh-TW"/>
        </w:rPr>
        <w:t>：C 類關鍵字掃描（危險狀況阻斷）→ B/A 規則分流 → 規則式行為標籤產出。可涵蓋 70-80% 的常見情境，不產生 API 費用。</w:t>
      </w:r>
    </w:p>
    <w:p w14:paraId="504CD4E8" w14:textId="77777777" w:rsidR="001D2C73" w:rsidRPr="008305BF" w:rsidRDefault="00000000">
      <w:pPr>
        <w:pStyle w:val="Compact"/>
        <w:numPr>
          <w:ilvl w:val="0"/>
          <w:numId w:val="1"/>
        </w:numPr>
        <w:rPr>
          <w:rFonts w:ascii="標楷體" w:eastAsia="標楷體" w:hAnsi="標楷體"/>
        </w:rPr>
      </w:pPr>
      <w:r w:rsidRPr="008305BF">
        <w:rPr>
          <w:rFonts w:ascii="標楷體" w:eastAsia="標楷體" w:hAnsi="標楷體"/>
          <w:b/>
          <w:bCs/>
        </w:rPr>
        <w:t>Phase 2——Claude API Structured Output（複雜案例）</w:t>
      </w:r>
      <w:r w:rsidRPr="008305BF">
        <w:rPr>
          <w:rFonts w:ascii="標楷體" w:eastAsia="標楷體" w:hAnsi="標楷體"/>
        </w:rPr>
        <w:t>：自然語言深層分析、多部位連動模式識別、建議理由產出。信心分數低於門檻的結果標記為「待師傅確認」。</w:t>
      </w:r>
    </w:p>
    <w:p w14:paraId="2E90B394" w14:textId="77777777" w:rsidR="001D2C73" w:rsidRPr="008305BF" w:rsidRDefault="00000000">
      <w:pPr>
        <w:pStyle w:val="2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2.3　五層資料決策引擎</w:t>
      </w:r>
    </w:p>
    <w:tbl>
      <w:tblPr>
        <w:tblStyle w:val="Table"/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D2C73" w:rsidRPr="008305BF" w14:paraId="1967365F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Borders>
              <w:bottom w:val="none" w:sz="0" w:space="0" w:color="auto"/>
            </w:tcBorders>
          </w:tcPr>
          <w:p w14:paraId="004612CE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層</w:t>
            </w:r>
          </w:p>
        </w:tc>
        <w:tc>
          <w:tcPr>
            <w:tcW w:w="3120" w:type="dxa"/>
            <w:tcBorders>
              <w:bottom w:val="none" w:sz="0" w:space="0" w:color="auto"/>
            </w:tcBorders>
          </w:tcPr>
          <w:p w14:paraId="1B4C1ABE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名稱</w:t>
            </w:r>
          </w:p>
        </w:tc>
        <w:tc>
          <w:tcPr>
            <w:tcW w:w="3120" w:type="dxa"/>
            <w:tcBorders>
              <w:bottom w:val="none" w:sz="0" w:space="0" w:color="auto"/>
            </w:tcBorders>
          </w:tcPr>
          <w:p w14:paraId="51AA9D73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核心邏輯</w:t>
            </w:r>
          </w:p>
        </w:tc>
      </w:tr>
      <w:tr w:rsidR="001D2C73" w:rsidRPr="008305BF" w14:paraId="02C08FAA" w14:textId="77777777" w:rsidTr="00544B88">
        <w:tc>
          <w:tcPr>
            <w:tcW w:w="3120" w:type="dxa"/>
          </w:tcPr>
          <w:p w14:paraId="279D9C13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第一層</w:t>
            </w:r>
          </w:p>
        </w:tc>
        <w:tc>
          <w:tcPr>
            <w:tcW w:w="3120" w:type="dxa"/>
          </w:tcPr>
          <w:p w14:paraId="64795C44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風險分流層</w:t>
            </w:r>
          </w:p>
        </w:tc>
        <w:tc>
          <w:tcPr>
            <w:tcW w:w="3120" w:type="dxa"/>
          </w:tcPr>
          <w:p w14:paraId="1ED594F7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A 一般型／B 恢復期（加強監控）／C 建議就醫（停止流程）</w:t>
            </w:r>
          </w:p>
        </w:tc>
      </w:tr>
      <w:tr w:rsidR="001D2C73" w:rsidRPr="008305BF" w14:paraId="5F235C00" w14:textId="77777777" w:rsidTr="00544B88">
        <w:tc>
          <w:tcPr>
            <w:tcW w:w="3120" w:type="dxa"/>
          </w:tcPr>
          <w:p w14:paraId="30542E9F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第二層</w:t>
            </w:r>
          </w:p>
        </w:tc>
        <w:tc>
          <w:tcPr>
            <w:tcW w:w="3120" w:type="dxa"/>
          </w:tcPr>
          <w:p w14:paraId="288D56A4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背景標記層</w:t>
            </w:r>
          </w:p>
        </w:tc>
        <w:tc>
          <w:tcPr>
            <w:tcW w:w="3120" w:type="dxa"/>
          </w:tcPr>
          <w:p w14:paraId="5141A9F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職業負荷、舊傷史、用藥等標記</w:t>
            </w:r>
          </w:p>
        </w:tc>
      </w:tr>
      <w:tr w:rsidR="001D2C73" w:rsidRPr="008305BF" w14:paraId="1F2D43D8" w14:textId="77777777" w:rsidTr="00544B88">
        <w:tc>
          <w:tcPr>
            <w:tcW w:w="3120" w:type="dxa"/>
          </w:tcPr>
          <w:p w14:paraId="6A8D46F6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第三層</w:t>
            </w:r>
          </w:p>
        </w:tc>
        <w:tc>
          <w:tcPr>
            <w:tcW w:w="3120" w:type="dxa"/>
          </w:tcPr>
          <w:p w14:paraId="48E838D6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行為分群層</w:t>
            </w:r>
          </w:p>
        </w:tc>
        <w:tc>
          <w:tcPr>
            <w:tcW w:w="3120" w:type="dxa"/>
          </w:tcPr>
          <w:p w14:paraId="0FD9520C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多部位分布＋行為標籤→分群，主訴不等於根源</w:t>
            </w:r>
          </w:p>
        </w:tc>
      </w:tr>
      <w:tr w:rsidR="001D2C73" w:rsidRPr="008305BF" w14:paraId="707F62E3" w14:textId="77777777" w:rsidTr="00544B88">
        <w:tc>
          <w:tcPr>
            <w:tcW w:w="3120" w:type="dxa"/>
          </w:tcPr>
          <w:p w14:paraId="269072C3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lastRenderedPageBreak/>
              <w:t>第四層</w:t>
            </w:r>
          </w:p>
        </w:tc>
        <w:tc>
          <w:tcPr>
            <w:tcW w:w="3120" w:type="dxa"/>
          </w:tcPr>
          <w:p w14:paraId="0E8F6CA6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可解釋式排序層</w:t>
            </w:r>
          </w:p>
        </w:tc>
        <w:tc>
          <w:tcPr>
            <w:tcW w:w="3120" w:type="dxa"/>
          </w:tcPr>
          <w:p w14:paraId="2F47CC8F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建議排序＋建議理由＋信心分數，非黑箱</w:t>
            </w:r>
          </w:p>
        </w:tc>
      </w:tr>
      <w:tr w:rsidR="001D2C73" w:rsidRPr="008305BF" w14:paraId="14BDC81E" w14:textId="77777777" w:rsidTr="00544B88">
        <w:tc>
          <w:tcPr>
            <w:tcW w:w="3120" w:type="dxa"/>
          </w:tcPr>
          <w:p w14:paraId="62018F9B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第五層</w:t>
            </w:r>
          </w:p>
        </w:tc>
        <w:tc>
          <w:tcPr>
            <w:tcW w:w="3120" w:type="dxa"/>
          </w:tcPr>
          <w:p w14:paraId="70EF11EF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驗證優化層</w:t>
            </w:r>
          </w:p>
        </w:tc>
        <w:tc>
          <w:tcPr>
            <w:tcW w:w="3120" w:type="dxa"/>
          </w:tcPr>
          <w:p w14:paraId="1E8FFBDB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回訪資料＋調理記錄驅動持續進化閉環</w:t>
            </w:r>
            <w:bookmarkStart w:id="5" w:name="五層資料決策引擎"/>
            <w:bookmarkEnd w:id="5"/>
          </w:p>
        </w:tc>
      </w:tr>
    </w:tbl>
    <w:p w14:paraId="4FB2EC48" w14:textId="77777777" w:rsidR="001D2C73" w:rsidRPr="008305BF" w:rsidRDefault="00000000">
      <w:pPr>
        <w:pStyle w:val="2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2.4　定期回訪機制</w:t>
      </w:r>
    </w:p>
    <w:p w14:paraId="1E1F67A4" w14:textId="77777777" w:rsidR="001D2C73" w:rsidRPr="008305BF" w:rsidRDefault="00000000">
      <w:pPr>
        <w:pStyle w:val="FirstParagraph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首次問卷後第 28、56、84 天，系統自動透過 Line Notify 發送 5 題精簡回訪問卷（</w:t>
      </w:r>
      <w:r w:rsidRPr="008305BF">
        <w:rPr>
          <w:rFonts w:ascii="Cambria Math" w:eastAsia="標楷體" w:hAnsi="Cambria Math" w:cs="Cambria Math"/>
          <w:lang w:eastAsia="zh-TW"/>
        </w:rPr>
        <w:t>≤</w:t>
      </w:r>
      <w:r w:rsidRPr="008305BF">
        <w:rPr>
          <w:rFonts w:ascii="標楷體" w:eastAsia="標楷體" w:hAnsi="標楷體"/>
          <w:lang w:eastAsia="zh-TW"/>
        </w:rPr>
        <w:t>90 秒完成），追蹤行為模式的縱向變化。這是系統對師傅和客戶最有價值的差異化功能，也是資料飛輪運轉的關鍵。</w:t>
      </w:r>
    </w:p>
    <w:bookmarkStart w:id="6" w:name="二產品設計"/>
    <w:p w14:paraId="35D7BE1E" w14:textId="37C86F60" w:rsidR="001D2C73" w:rsidRPr="008305BF" w:rsidRDefault="00000000">
      <w:pPr>
        <w:rPr>
          <w:rFonts w:ascii="標楷體" w:eastAsia="標楷體" w:hAnsi="標楷體"/>
        </w:rPr>
      </w:pPr>
      <w:r>
        <w:pict w14:anchorId="4DCC8CED">
          <v:rect id="矩形 5" o:spid="_x0000_s1032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6"/>
    </w:p>
    <w:p w14:paraId="30A55FF0" w14:textId="77777777" w:rsidR="001D2C73" w:rsidRPr="008305BF" w:rsidRDefault="00000000">
      <w:pPr>
        <w:pStyle w:val="1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三、技術架構</w:t>
      </w:r>
    </w:p>
    <w:p w14:paraId="535E4843" w14:textId="77777777" w:rsidR="001D2C73" w:rsidRPr="008305BF" w:rsidRDefault="00000000">
      <w:pPr>
        <w:pStyle w:val="2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3.1　工具棧</w:t>
      </w:r>
    </w:p>
    <w:tbl>
      <w:tblPr>
        <w:tblStyle w:val="Table"/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D2C73" w:rsidRPr="008305BF" w14:paraId="3FE1A47B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Borders>
              <w:bottom w:val="none" w:sz="0" w:space="0" w:color="auto"/>
            </w:tcBorders>
          </w:tcPr>
          <w:p w14:paraId="63071684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工具</w:t>
            </w:r>
          </w:p>
        </w:tc>
        <w:tc>
          <w:tcPr>
            <w:tcW w:w="3120" w:type="dxa"/>
            <w:tcBorders>
              <w:bottom w:val="none" w:sz="0" w:space="0" w:color="auto"/>
            </w:tcBorders>
          </w:tcPr>
          <w:p w14:paraId="21F7C08A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角色</w:t>
            </w:r>
          </w:p>
        </w:tc>
        <w:tc>
          <w:tcPr>
            <w:tcW w:w="3120" w:type="dxa"/>
            <w:tcBorders>
              <w:bottom w:val="none" w:sz="0" w:space="0" w:color="auto"/>
            </w:tcBorders>
          </w:tcPr>
          <w:p w14:paraId="38A227E7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說明</w:t>
            </w:r>
          </w:p>
        </w:tc>
      </w:tr>
      <w:tr w:rsidR="001D2C73" w:rsidRPr="008305BF" w14:paraId="11B99692" w14:textId="77777777" w:rsidTr="00544B88">
        <w:tc>
          <w:tcPr>
            <w:tcW w:w="3120" w:type="dxa"/>
          </w:tcPr>
          <w:p w14:paraId="4E6FDB2C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Next.js 14</w:t>
            </w:r>
          </w:p>
        </w:tc>
        <w:tc>
          <w:tcPr>
            <w:tcW w:w="3120" w:type="dxa"/>
          </w:tcPr>
          <w:p w14:paraId="343814A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前端介面</w:t>
            </w:r>
          </w:p>
        </w:tc>
        <w:tc>
          <w:tcPr>
            <w:tcW w:w="3120" w:type="dxa"/>
          </w:tcPr>
          <w:p w14:paraId="667E2E0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已部署 Vercel，問卷前端、客戶端、師傅端</w:t>
            </w:r>
          </w:p>
        </w:tc>
      </w:tr>
      <w:tr w:rsidR="001D2C73" w:rsidRPr="008305BF" w14:paraId="401075DB" w14:textId="77777777" w:rsidTr="00544B88">
        <w:tc>
          <w:tcPr>
            <w:tcW w:w="3120" w:type="dxa"/>
          </w:tcPr>
          <w:p w14:paraId="17D21D75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Supabase</w:t>
            </w:r>
          </w:p>
        </w:tc>
        <w:tc>
          <w:tcPr>
            <w:tcW w:w="3120" w:type="dxa"/>
          </w:tcPr>
          <w:p w14:paraId="72C0D0B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資料庫＋API</w:t>
            </w:r>
          </w:p>
        </w:tc>
        <w:tc>
          <w:tcPr>
            <w:tcW w:w="3120" w:type="dxa"/>
          </w:tcPr>
          <w:p w14:paraId="6A14EE8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12 張資料表＋RLS 權限隔離</w:t>
            </w:r>
          </w:p>
        </w:tc>
      </w:tr>
      <w:tr w:rsidR="001D2C73" w:rsidRPr="008305BF" w14:paraId="5D73E460" w14:textId="77777777" w:rsidTr="00544B88">
        <w:tc>
          <w:tcPr>
            <w:tcW w:w="3120" w:type="dxa"/>
          </w:tcPr>
          <w:p w14:paraId="52863C35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Python FastAPI</w:t>
            </w:r>
          </w:p>
        </w:tc>
        <w:tc>
          <w:tcPr>
            <w:tcW w:w="3120" w:type="dxa"/>
          </w:tcPr>
          <w:p w14:paraId="02C09B71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後端</w:t>
            </w:r>
          </w:p>
        </w:tc>
        <w:tc>
          <w:tcPr>
            <w:tcW w:w="3120" w:type="dxa"/>
          </w:tcPr>
          <w:p w14:paraId="3217FDE4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風險分流＋Prompt Injection 過濾＋Claude API 串接</w:t>
            </w:r>
          </w:p>
        </w:tc>
      </w:tr>
      <w:tr w:rsidR="001D2C73" w:rsidRPr="008305BF" w14:paraId="621500CC" w14:textId="77777777" w:rsidTr="00544B88">
        <w:tc>
          <w:tcPr>
            <w:tcW w:w="3120" w:type="dxa"/>
          </w:tcPr>
          <w:p w14:paraId="420D31D5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Claude API</w:t>
            </w:r>
          </w:p>
        </w:tc>
        <w:tc>
          <w:tcPr>
            <w:tcW w:w="3120" w:type="dxa"/>
          </w:tcPr>
          <w:p w14:paraId="0F3D94F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Structured Output 引擎</w:t>
            </w:r>
          </w:p>
        </w:tc>
        <w:tc>
          <w:tcPr>
            <w:tcW w:w="3120" w:type="dxa"/>
          </w:tcPr>
          <w:p w14:paraId="48899B3B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單次呼叫產出雙向輸出＋行為標籤 JSON</w:t>
            </w:r>
          </w:p>
        </w:tc>
      </w:tr>
      <w:tr w:rsidR="001D2C73" w:rsidRPr="008305BF" w14:paraId="10BB9582" w14:textId="77777777" w:rsidTr="00544B88">
        <w:tc>
          <w:tcPr>
            <w:tcW w:w="3120" w:type="dxa"/>
          </w:tcPr>
          <w:p w14:paraId="5ACC6E32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n8n</w:t>
            </w:r>
          </w:p>
        </w:tc>
        <w:tc>
          <w:tcPr>
            <w:tcW w:w="3120" w:type="dxa"/>
          </w:tcPr>
          <w:p w14:paraId="6FAC5711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自動化工作流</w:t>
            </w:r>
          </w:p>
        </w:tc>
        <w:tc>
          <w:tcPr>
            <w:tcW w:w="3120" w:type="dxa"/>
          </w:tcPr>
          <w:p w14:paraId="41951E63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問卷→分流→寫庫→Line Notify→回訪排程</w:t>
            </w:r>
          </w:p>
        </w:tc>
      </w:tr>
      <w:tr w:rsidR="001D2C73" w:rsidRPr="008305BF" w14:paraId="18FC2067" w14:textId="77777777" w:rsidTr="00544B88">
        <w:tc>
          <w:tcPr>
            <w:tcW w:w="3120" w:type="dxa"/>
          </w:tcPr>
          <w:p w14:paraId="07635207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Line Notify</w:t>
            </w:r>
          </w:p>
        </w:tc>
        <w:tc>
          <w:tcPr>
            <w:tcW w:w="3120" w:type="dxa"/>
          </w:tcPr>
          <w:p w14:paraId="084E9A0F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通知推送</w:t>
            </w:r>
          </w:p>
        </w:tc>
        <w:tc>
          <w:tcPr>
            <w:tcW w:w="3120" w:type="dxa"/>
          </w:tcPr>
          <w:p w14:paraId="4A78D7D0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師傅端即時通知、客戶回訪提醒</w:t>
            </w:r>
            <w:bookmarkStart w:id="7" w:name="工具棧"/>
            <w:bookmarkEnd w:id="7"/>
          </w:p>
        </w:tc>
      </w:tr>
    </w:tbl>
    <w:p w14:paraId="1B73E118" w14:textId="77777777" w:rsidR="001D2C73" w:rsidRPr="008305BF" w:rsidRDefault="00000000">
      <w:pPr>
        <w:pStyle w:val="2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3.2　資安五層防護</w:t>
      </w:r>
    </w:p>
    <w:tbl>
      <w:tblPr>
        <w:tblStyle w:val="Table"/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54"/>
        <w:gridCol w:w="3192"/>
        <w:gridCol w:w="3830"/>
      </w:tblGrid>
      <w:tr w:rsidR="001D2C73" w:rsidRPr="008305BF" w14:paraId="5393985C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96" w:type="dxa"/>
            <w:tcBorders>
              <w:bottom w:val="none" w:sz="0" w:space="0" w:color="auto"/>
            </w:tcBorders>
          </w:tcPr>
          <w:p w14:paraId="478F08BF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防護層</w:t>
            </w:r>
          </w:p>
        </w:tc>
        <w:tc>
          <w:tcPr>
            <w:tcW w:w="3120" w:type="dxa"/>
            <w:tcBorders>
              <w:bottom w:val="none" w:sz="0" w:space="0" w:color="auto"/>
            </w:tcBorders>
          </w:tcPr>
          <w:p w14:paraId="554F559C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防範對象</w:t>
            </w:r>
          </w:p>
        </w:tc>
        <w:tc>
          <w:tcPr>
            <w:tcW w:w="3744" w:type="dxa"/>
            <w:tcBorders>
              <w:bottom w:val="none" w:sz="0" w:space="0" w:color="auto"/>
            </w:tcBorders>
          </w:tcPr>
          <w:p w14:paraId="5F9433C9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可靠度等級</w:t>
            </w:r>
          </w:p>
        </w:tc>
      </w:tr>
      <w:tr w:rsidR="001D2C73" w:rsidRPr="008305BF" w14:paraId="35244EF8" w14:textId="77777777" w:rsidTr="00544B88">
        <w:tc>
          <w:tcPr>
            <w:tcW w:w="2496" w:type="dxa"/>
          </w:tcPr>
          <w:p w14:paraId="6048E24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Layer 1 Webhook 驗證</w:t>
            </w:r>
          </w:p>
        </w:tc>
        <w:tc>
          <w:tcPr>
            <w:tcW w:w="3120" w:type="dxa"/>
          </w:tcPr>
          <w:p w14:paraId="671E9EDA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偽造問卷、惡意觸發</w:t>
            </w:r>
          </w:p>
        </w:tc>
        <w:tc>
          <w:tcPr>
            <w:tcW w:w="3744" w:type="dxa"/>
          </w:tcPr>
          <w:p w14:paraId="1CC10D34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程式碼層（硬性阻斷）</w:t>
            </w:r>
          </w:p>
        </w:tc>
      </w:tr>
      <w:tr w:rsidR="001D2C73" w:rsidRPr="008305BF" w14:paraId="27D555AD" w14:textId="77777777" w:rsidTr="00544B88">
        <w:tc>
          <w:tcPr>
            <w:tcW w:w="2496" w:type="dxa"/>
          </w:tcPr>
          <w:p w14:paraId="4CF65A15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Layer 2 Prompt Injection</w:t>
            </w:r>
          </w:p>
        </w:tc>
        <w:tc>
          <w:tcPr>
            <w:tcW w:w="3120" w:type="dxa"/>
          </w:tcPr>
          <w:p w14:paraId="21EAB73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LLM 角色覆寫、醫療越界</w:t>
            </w:r>
          </w:p>
        </w:tc>
        <w:tc>
          <w:tcPr>
            <w:tcW w:w="3744" w:type="dxa"/>
          </w:tcPr>
          <w:p w14:paraId="4484704F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程式碼層＋Prompt 層（雙重防護）</w:t>
            </w:r>
          </w:p>
        </w:tc>
      </w:tr>
      <w:tr w:rsidR="001D2C73" w:rsidRPr="008305BF" w14:paraId="0485A8DD" w14:textId="77777777" w:rsidTr="00544B88">
        <w:tc>
          <w:tcPr>
            <w:tcW w:w="2496" w:type="dxa"/>
          </w:tcPr>
          <w:p w14:paraId="3E44928F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lastRenderedPageBreak/>
              <w:t>Layer 3 Line 通訊安全</w:t>
            </w:r>
          </w:p>
        </w:tc>
        <w:tc>
          <w:tcPr>
            <w:tcW w:w="3120" w:type="dxa"/>
          </w:tcPr>
          <w:p w14:paraId="67B74114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Token 外洩、身分冒充</w:t>
            </w:r>
          </w:p>
        </w:tc>
        <w:tc>
          <w:tcPr>
            <w:tcW w:w="3744" w:type="dxa"/>
          </w:tcPr>
          <w:p w14:paraId="7C4880E4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程式碼層</w:t>
            </w:r>
          </w:p>
        </w:tc>
      </w:tr>
      <w:tr w:rsidR="001D2C73" w:rsidRPr="008305BF" w14:paraId="04A562F0" w14:textId="77777777" w:rsidTr="00544B88">
        <w:tc>
          <w:tcPr>
            <w:tcW w:w="2496" w:type="dxa"/>
          </w:tcPr>
          <w:p w14:paraId="16ABC77B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Layer 4 Supabase RLS</w:t>
            </w:r>
          </w:p>
        </w:tc>
        <w:tc>
          <w:tcPr>
            <w:tcW w:w="3120" w:type="dxa"/>
          </w:tcPr>
          <w:p w14:paraId="57107F11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跨工作室資料存取</w:t>
            </w:r>
          </w:p>
        </w:tc>
        <w:tc>
          <w:tcPr>
            <w:tcW w:w="3744" w:type="dxa"/>
          </w:tcPr>
          <w:p w14:paraId="2EE790A9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程式碼層（硬性阻斷）</w:t>
            </w:r>
          </w:p>
        </w:tc>
      </w:tr>
      <w:tr w:rsidR="001D2C73" w:rsidRPr="008305BF" w14:paraId="4FCB662A" w14:textId="77777777" w:rsidTr="00544B88">
        <w:tc>
          <w:tcPr>
            <w:tcW w:w="2496" w:type="dxa"/>
          </w:tcPr>
          <w:p w14:paraId="57D145DC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Layer 5 VPS 強化</w:t>
            </w:r>
          </w:p>
        </w:tc>
        <w:tc>
          <w:tcPr>
            <w:tcW w:w="3120" w:type="dxa"/>
          </w:tcPr>
          <w:p w14:paraId="1271FD5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暴力攻擊、連接埠掃描</w:t>
            </w:r>
          </w:p>
        </w:tc>
        <w:tc>
          <w:tcPr>
            <w:tcW w:w="3744" w:type="dxa"/>
          </w:tcPr>
          <w:p w14:paraId="3A11969A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程式碼層</w:t>
            </w:r>
          </w:p>
        </w:tc>
      </w:tr>
    </w:tbl>
    <w:p w14:paraId="491B3964" w14:textId="77777777" w:rsidR="001D2C73" w:rsidRPr="008305BF" w:rsidRDefault="00000000">
      <w:pPr>
        <w:pStyle w:val="a0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設計原則：以程式碼層為主、Prompt 層為輔。安全關鍵的阻斷決策均由程式碼層執行，不依賴 LLM 判斷。</w:t>
      </w:r>
    </w:p>
    <w:p w14:paraId="34758CE4" w14:textId="77777777" w:rsidR="001D2C73" w:rsidRPr="008305BF" w:rsidRDefault="00000000">
      <w:pPr>
        <w:pStyle w:val="2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3.3　AI 輕量化設計</w:t>
      </w:r>
    </w:p>
    <w:p w14:paraId="1CAADF52" w14:textId="77777777" w:rsidR="001D2C73" w:rsidRPr="008305BF" w:rsidRDefault="00000000">
      <w:pPr>
        <w:pStyle w:val="Compact"/>
        <w:numPr>
          <w:ilvl w:val="0"/>
          <w:numId w:val="5"/>
        </w:numPr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b/>
          <w:bCs/>
          <w:lang w:eastAsia="zh-TW"/>
        </w:rPr>
        <w:t>規則優先</w:t>
      </w:r>
      <w:r w:rsidRPr="008305BF">
        <w:rPr>
          <w:rFonts w:ascii="標楷體" w:eastAsia="標楷體" w:hAnsi="標楷體"/>
          <w:lang w:eastAsia="zh-TW"/>
        </w:rPr>
        <w:t>：V1 以 Python 規則模型實作，無需 GPU、無需訓練資料</w:t>
      </w:r>
    </w:p>
    <w:p w14:paraId="6246141E" w14:textId="77777777" w:rsidR="001D2C73" w:rsidRPr="008305BF" w:rsidRDefault="00000000">
      <w:pPr>
        <w:pStyle w:val="Compact"/>
        <w:numPr>
          <w:ilvl w:val="0"/>
          <w:numId w:val="6"/>
        </w:numPr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b/>
          <w:bCs/>
          <w:lang w:eastAsia="zh-TW"/>
        </w:rPr>
        <w:t>模型分級</w:t>
      </w:r>
      <w:r w:rsidRPr="008305BF">
        <w:rPr>
          <w:rFonts w:ascii="標楷體" w:eastAsia="標楷體" w:hAnsi="標楷體"/>
          <w:lang w:eastAsia="zh-TW"/>
        </w:rPr>
        <w:t>：系統依任務複雜度自動選擇最適 AI 模型，兼顧分析品質與成本效率</w:t>
      </w:r>
    </w:p>
    <w:p w14:paraId="357EC01B" w14:textId="77777777" w:rsidR="001D2C73" w:rsidRPr="008305BF" w:rsidRDefault="00000000">
      <w:pPr>
        <w:pStyle w:val="Compact"/>
        <w:numPr>
          <w:ilvl w:val="0"/>
          <w:numId w:val="7"/>
        </w:numPr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b/>
          <w:bCs/>
          <w:lang w:eastAsia="zh-TW"/>
        </w:rPr>
        <w:t>本地推論</w:t>
      </w:r>
      <w:r w:rsidRPr="008305BF">
        <w:rPr>
          <w:rFonts w:ascii="標楷體" w:eastAsia="標楷體" w:hAnsi="標楷體"/>
          <w:lang w:eastAsia="zh-TW"/>
        </w:rPr>
        <w:t>：V2 引入 Ollama，資料不離境，推論成本趨近 0</w:t>
      </w:r>
    </w:p>
    <w:p w14:paraId="5A9C934A" w14:textId="77777777" w:rsidR="001D2C73" w:rsidRPr="008305BF" w:rsidRDefault="00000000">
      <w:pPr>
        <w:pStyle w:val="Compact"/>
        <w:numPr>
          <w:ilvl w:val="0"/>
          <w:numId w:val="8"/>
        </w:numPr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b/>
          <w:bCs/>
          <w:lang w:eastAsia="zh-TW"/>
        </w:rPr>
        <w:t>漸進式演進</w:t>
      </w:r>
      <w:r w:rsidRPr="008305BF">
        <w:rPr>
          <w:rFonts w:ascii="標楷體" w:eastAsia="標楷體" w:hAnsi="標楷體"/>
          <w:lang w:eastAsia="zh-TW"/>
        </w:rPr>
        <w:t xml:space="preserve">：規則分群 → K-means 聚類（資料 </w:t>
      </w:r>
      <w:r w:rsidRPr="008305BF">
        <w:rPr>
          <w:rFonts w:ascii="Cambria Math" w:eastAsia="標楷體" w:hAnsi="Cambria Math" w:cs="Cambria Math"/>
          <w:lang w:eastAsia="zh-TW"/>
        </w:rPr>
        <w:t>≥</w:t>
      </w:r>
      <w:r w:rsidRPr="008305BF">
        <w:rPr>
          <w:rFonts w:ascii="標楷體" w:eastAsia="標楷體" w:hAnsi="標楷體"/>
          <w:lang w:eastAsia="zh-TW"/>
        </w:rPr>
        <w:t>500 筆後引入）</w:t>
      </w:r>
    </w:p>
    <w:bookmarkStart w:id="8" w:name="三技術架構"/>
    <w:bookmarkStart w:id="9" w:name="ai-輕量化設計"/>
    <w:p w14:paraId="43CB62A9" w14:textId="5F8768A8" w:rsidR="001D2C73" w:rsidRPr="008305BF" w:rsidRDefault="00000000">
      <w:pPr>
        <w:rPr>
          <w:rFonts w:ascii="標楷體" w:eastAsia="標楷體" w:hAnsi="標楷體"/>
        </w:rPr>
      </w:pPr>
      <w:r>
        <w:pict w14:anchorId="37596858">
          <v:rect id="矩形 7" o:spid="_x0000_s1031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8"/>
      <w:bookmarkEnd w:id="9"/>
    </w:p>
    <w:p w14:paraId="6C94D2FF" w14:textId="77777777" w:rsidR="001D2C73" w:rsidRPr="008305BF" w:rsidRDefault="00000000">
      <w:pPr>
        <w:pStyle w:val="1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四、市場分析</w:t>
      </w:r>
    </w:p>
    <w:p w14:paraId="246F662B" w14:textId="77777777" w:rsidR="001D2C73" w:rsidRPr="008305BF" w:rsidRDefault="00000000">
      <w:pPr>
        <w:pStyle w:val="2"/>
        <w:rPr>
          <w:rFonts w:ascii="標楷體" w:eastAsia="標楷體" w:hAnsi="標楷體"/>
          <w:lang w:eastAsia="zh-TW"/>
        </w:rPr>
      </w:pPr>
      <w:bookmarkStart w:id="10" w:name="競品地圖"/>
      <w:r w:rsidRPr="008305BF">
        <w:rPr>
          <w:rFonts w:ascii="標楷體" w:eastAsia="標楷體" w:hAnsi="標楷體"/>
          <w:lang w:eastAsia="zh-TW"/>
        </w:rPr>
        <w:t>4.1　競品地圖</w:t>
      </w:r>
    </w:p>
    <w:tbl>
      <w:tblPr>
        <w:tblStyle w:val="Table"/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11"/>
        <w:gridCol w:w="4353"/>
        <w:gridCol w:w="2612"/>
      </w:tblGrid>
      <w:tr w:rsidR="001D2C73" w:rsidRPr="008305BF" w14:paraId="3633D011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2" w:type="dxa"/>
            <w:tcBorders>
              <w:bottom w:val="none" w:sz="0" w:space="0" w:color="auto"/>
            </w:tcBorders>
          </w:tcPr>
          <w:p w14:paraId="60AF37E4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層次</w:t>
            </w:r>
          </w:p>
        </w:tc>
        <w:tc>
          <w:tcPr>
            <w:tcW w:w="4255" w:type="dxa"/>
            <w:tcBorders>
              <w:bottom w:val="none" w:sz="0" w:space="0" w:color="auto"/>
            </w:tcBorders>
          </w:tcPr>
          <w:p w14:paraId="3D000F7A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代表競品</w:t>
            </w:r>
          </w:p>
        </w:tc>
        <w:tc>
          <w:tcPr>
            <w:tcW w:w="2553" w:type="dxa"/>
            <w:tcBorders>
              <w:bottom w:val="none" w:sz="0" w:space="0" w:color="auto"/>
            </w:tcBorders>
          </w:tcPr>
          <w:p w14:paraId="465E9981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缺口</w:t>
            </w:r>
          </w:p>
        </w:tc>
      </w:tr>
      <w:tr w:rsidR="001D2C73" w:rsidRPr="008305BF" w14:paraId="2A851047" w14:textId="77777777" w:rsidTr="00544B88">
        <w:tc>
          <w:tcPr>
            <w:tcW w:w="2552" w:type="dxa"/>
          </w:tcPr>
          <w:p w14:paraId="7CC1ECB8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基礎管理工具</w:t>
            </w:r>
          </w:p>
        </w:tc>
        <w:tc>
          <w:tcPr>
            <w:tcW w:w="4255" w:type="dxa"/>
          </w:tcPr>
          <w:p w14:paraId="36A3592A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Noterro、ClinicSense、MassageBook</w:t>
            </w:r>
          </w:p>
        </w:tc>
        <w:tc>
          <w:tcPr>
            <w:tcW w:w="2553" w:type="dxa"/>
          </w:tcPr>
          <w:p w14:paraId="33A05FB9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只記錄，不分析，不產出洞察</w:t>
            </w:r>
          </w:p>
        </w:tc>
      </w:tr>
      <w:tr w:rsidR="001D2C73" w:rsidRPr="008305BF" w14:paraId="4BF95B28" w14:textId="77777777" w:rsidTr="00544B88">
        <w:tc>
          <w:tcPr>
            <w:tcW w:w="2552" w:type="dxa"/>
          </w:tcPr>
          <w:p w14:paraId="4DCE45F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企業健康平台</w:t>
            </w:r>
          </w:p>
        </w:tc>
        <w:tc>
          <w:tcPr>
            <w:tcW w:w="4255" w:type="dxa"/>
          </w:tcPr>
          <w:p w14:paraId="7D5FDEB6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Sprout、Personify Health、Virgin Pulse</w:t>
            </w:r>
          </w:p>
        </w:tc>
        <w:tc>
          <w:tcPr>
            <w:tcW w:w="2553" w:type="dxa"/>
          </w:tcPr>
          <w:p w14:paraId="61EFEA38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不懂傳統調理技術，無師傅端工作流</w:t>
            </w:r>
          </w:p>
        </w:tc>
      </w:tr>
      <w:tr w:rsidR="001D2C73" w:rsidRPr="008305BF" w14:paraId="47337AE8" w14:textId="77777777" w:rsidTr="00544B88">
        <w:tc>
          <w:tcPr>
            <w:tcW w:w="2552" w:type="dxa"/>
          </w:tcPr>
          <w:p w14:paraId="382AEE31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AI 問卷工具</w:t>
            </w:r>
          </w:p>
        </w:tc>
        <w:tc>
          <w:tcPr>
            <w:tcW w:w="4255" w:type="dxa"/>
          </w:tcPr>
          <w:p w14:paraId="62008D6A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Jotform Massage Therapy AI Agent</w:t>
            </w:r>
          </w:p>
        </w:tc>
        <w:tc>
          <w:tcPr>
            <w:tcW w:w="2553" w:type="dxa"/>
          </w:tcPr>
          <w:p w14:paraId="4A3DFD84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只收集資料，無後續分析引擎</w:t>
            </w:r>
          </w:p>
        </w:tc>
      </w:tr>
      <w:tr w:rsidR="001D2C73" w:rsidRPr="008305BF" w14:paraId="47EDF133" w14:textId="77777777" w:rsidTr="00544B88">
        <w:tc>
          <w:tcPr>
            <w:tcW w:w="2552" w:type="dxa"/>
          </w:tcPr>
          <w:p w14:paraId="1CFEFAD6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  <w:b/>
                <w:bCs/>
              </w:rPr>
              <w:t>本系統</w:t>
            </w:r>
          </w:p>
        </w:tc>
        <w:tc>
          <w:tcPr>
            <w:tcW w:w="4255" w:type="dxa"/>
          </w:tcPr>
          <w:p w14:paraId="7CE9B470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  <w:b/>
                <w:bCs/>
              </w:rPr>
              <w:t>ConditionAI</w:t>
            </w:r>
          </w:p>
        </w:tc>
        <w:tc>
          <w:tcPr>
            <w:tcW w:w="2553" w:type="dxa"/>
          </w:tcPr>
          <w:p w14:paraId="2CBC1E94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b/>
                <w:bCs/>
                <w:lang w:eastAsia="zh-TW"/>
              </w:rPr>
              <w:t>市場空白，無直接競品</w:t>
            </w:r>
          </w:p>
        </w:tc>
      </w:tr>
    </w:tbl>
    <w:p w14:paraId="0E4B1EC7" w14:textId="77777777" w:rsidR="001D2C73" w:rsidRPr="008305BF" w:rsidRDefault="00000000">
      <w:pPr>
        <w:pStyle w:val="a0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b/>
          <w:bCs/>
          <w:lang w:eastAsia="zh-TW"/>
        </w:rPr>
        <w:t>目前市場上沒有任何產品在做「傳統調理師 × 行為模式分析 × 雙向洞察輸出 × 縱向趨勢追蹤」這個交叉點。</w:t>
      </w:r>
      <w:bookmarkEnd w:id="10"/>
    </w:p>
    <w:p w14:paraId="72E86552" w14:textId="77777777" w:rsidR="001D2C73" w:rsidRPr="008305BF" w:rsidRDefault="00000000">
      <w:pPr>
        <w:pStyle w:val="2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4.2　行為改變科學框架</w:t>
      </w:r>
    </w:p>
    <w:tbl>
      <w:tblPr>
        <w:tblStyle w:val="Table"/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96"/>
        <w:gridCol w:w="3663"/>
        <w:gridCol w:w="2817"/>
      </w:tblGrid>
      <w:tr w:rsidR="001D2C73" w:rsidRPr="008305BF" w14:paraId="0C8833CD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27" w:type="dxa"/>
            <w:tcBorders>
              <w:bottom w:val="none" w:sz="0" w:space="0" w:color="auto"/>
            </w:tcBorders>
          </w:tcPr>
          <w:p w14:paraId="5884015C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本系統機制</w:t>
            </w:r>
          </w:p>
        </w:tc>
        <w:tc>
          <w:tcPr>
            <w:tcW w:w="3580" w:type="dxa"/>
            <w:tcBorders>
              <w:bottom w:val="none" w:sz="0" w:space="0" w:color="auto"/>
            </w:tcBorders>
          </w:tcPr>
          <w:p w14:paraId="5B3508F4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對應科學概念</w:t>
            </w:r>
          </w:p>
        </w:tc>
        <w:tc>
          <w:tcPr>
            <w:tcW w:w="2753" w:type="dxa"/>
            <w:tcBorders>
              <w:bottom w:val="none" w:sz="0" w:space="0" w:color="auto"/>
            </w:tcBorders>
          </w:tcPr>
          <w:p w14:paraId="1CA54D03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實際效果</w:t>
            </w:r>
          </w:p>
        </w:tc>
      </w:tr>
      <w:tr w:rsidR="001D2C73" w:rsidRPr="008305BF" w14:paraId="706C90B4" w14:textId="77777777" w:rsidTr="00544B88">
        <w:tc>
          <w:tcPr>
            <w:tcW w:w="3027" w:type="dxa"/>
          </w:tcPr>
          <w:p w14:paraId="6037EC6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行為習慣輸入→模式分群</w:t>
            </w:r>
          </w:p>
        </w:tc>
        <w:tc>
          <w:tcPr>
            <w:tcW w:w="3580" w:type="dxa"/>
          </w:tcPr>
          <w:p w14:paraId="5C761133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Behavior Pattern Recognition</w:t>
            </w:r>
          </w:p>
        </w:tc>
        <w:tc>
          <w:tcPr>
            <w:tcW w:w="2753" w:type="dxa"/>
          </w:tcPr>
          <w:p w14:paraId="387EB82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找出主訴背後的真實根源</w:t>
            </w:r>
          </w:p>
        </w:tc>
      </w:tr>
      <w:tr w:rsidR="001D2C73" w:rsidRPr="008305BF" w14:paraId="64AC5407" w14:textId="77777777" w:rsidTr="00544B88">
        <w:tc>
          <w:tcPr>
            <w:tcW w:w="3027" w:type="dxa"/>
          </w:tcPr>
          <w:p w14:paraId="0FF83AFC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定期回訪問卷</w:t>
            </w:r>
          </w:p>
        </w:tc>
        <w:tc>
          <w:tcPr>
            <w:tcW w:w="3580" w:type="dxa"/>
          </w:tcPr>
          <w:p w14:paraId="40FB971C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Behavior Change Tracking</w:t>
            </w:r>
          </w:p>
        </w:tc>
        <w:tc>
          <w:tcPr>
            <w:tcW w:w="2753" w:type="dxa"/>
          </w:tcPr>
          <w:p w14:paraId="0EE0E48B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增強持續調整的動機</w:t>
            </w:r>
          </w:p>
        </w:tc>
      </w:tr>
      <w:tr w:rsidR="001D2C73" w:rsidRPr="008305BF" w14:paraId="3F136705" w14:textId="77777777" w:rsidTr="00544B88">
        <w:tc>
          <w:tcPr>
            <w:tcW w:w="3027" w:type="dxa"/>
          </w:tcPr>
          <w:p w14:paraId="42207ED6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lastRenderedPageBreak/>
              <w:t>可解釋式建議理由</w:t>
            </w:r>
          </w:p>
        </w:tc>
        <w:tc>
          <w:tcPr>
            <w:tcW w:w="3580" w:type="dxa"/>
          </w:tcPr>
          <w:p w14:paraId="73AEBFF7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Explainable Decision Support</w:t>
            </w:r>
          </w:p>
        </w:tc>
        <w:tc>
          <w:tcPr>
            <w:tcW w:w="2753" w:type="dxa"/>
          </w:tcPr>
          <w:p w14:paraId="120759F9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師傅理解推理路徑，建立信任</w:t>
            </w:r>
          </w:p>
        </w:tc>
      </w:tr>
      <w:tr w:rsidR="001D2C73" w:rsidRPr="008305BF" w14:paraId="43663C31" w14:textId="77777777" w:rsidTr="00544B88">
        <w:tc>
          <w:tcPr>
            <w:tcW w:w="3027" w:type="dxa"/>
          </w:tcPr>
          <w:p w14:paraId="6664022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生活習慣調整建議</w:t>
            </w:r>
          </w:p>
        </w:tc>
        <w:tc>
          <w:tcPr>
            <w:tcW w:w="3580" w:type="dxa"/>
          </w:tcPr>
          <w:p w14:paraId="25B496F9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Actionable Micro-steps</w:t>
            </w:r>
          </w:p>
        </w:tc>
        <w:tc>
          <w:tcPr>
            <w:tcW w:w="2753" w:type="dxa"/>
          </w:tcPr>
          <w:p w14:paraId="1C109664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具體可行，而非抽象建議</w:t>
            </w:r>
          </w:p>
        </w:tc>
      </w:tr>
      <w:tr w:rsidR="001D2C73" w:rsidRPr="008305BF" w14:paraId="2C8F1CBA" w14:textId="77777777" w:rsidTr="00544B88">
        <w:tc>
          <w:tcPr>
            <w:tcW w:w="3027" w:type="dxa"/>
          </w:tcPr>
          <w:p w14:paraId="441FF0A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資料飛輪</w:t>
            </w:r>
          </w:p>
        </w:tc>
        <w:tc>
          <w:tcPr>
            <w:tcW w:w="3580" w:type="dxa"/>
          </w:tcPr>
          <w:p w14:paraId="186104A0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Continuous Learning Loop</w:t>
            </w:r>
          </w:p>
        </w:tc>
        <w:tc>
          <w:tcPr>
            <w:tcW w:w="2753" w:type="dxa"/>
          </w:tcPr>
          <w:p w14:paraId="5CFB378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每次互動讓系統和師傅的知識一起成長</w:t>
            </w:r>
          </w:p>
        </w:tc>
      </w:tr>
    </w:tbl>
    <w:bookmarkStart w:id="11" w:name="四市場分析"/>
    <w:bookmarkStart w:id="12" w:name="行為改變科學框架"/>
    <w:p w14:paraId="094DD2C1" w14:textId="797FE7D2" w:rsidR="001D2C73" w:rsidRPr="008305BF" w:rsidRDefault="00000000">
      <w:pPr>
        <w:rPr>
          <w:rFonts w:ascii="標楷體" w:eastAsia="標楷體" w:hAnsi="標楷體"/>
        </w:rPr>
      </w:pPr>
      <w:r>
        <w:pict w14:anchorId="67E8172E">
          <v:rect id="矩形 9" o:spid="_x0000_s1030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11"/>
      <w:bookmarkEnd w:id="12"/>
    </w:p>
    <w:p w14:paraId="099AFF06" w14:textId="77777777" w:rsidR="001D2C73" w:rsidRPr="008305BF" w:rsidRDefault="00000000">
      <w:pPr>
        <w:pStyle w:val="1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五、商業模式</w:t>
      </w:r>
    </w:p>
    <w:p w14:paraId="1A36328B" w14:textId="77777777" w:rsidR="001D2C73" w:rsidRPr="008305BF" w:rsidRDefault="00000000">
      <w:pPr>
        <w:pStyle w:val="2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5.1　分階段商業模式</w:t>
      </w:r>
    </w:p>
    <w:tbl>
      <w:tblPr>
        <w:tblStyle w:val="Table"/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16"/>
        <w:gridCol w:w="2554"/>
        <w:gridCol w:w="3192"/>
        <w:gridCol w:w="1914"/>
      </w:tblGrid>
      <w:tr w:rsidR="001D2C73" w:rsidRPr="008305BF" w14:paraId="2A60342B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2" w:type="dxa"/>
            <w:tcBorders>
              <w:bottom w:val="none" w:sz="0" w:space="0" w:color="auto"/>
            </w:tcBorders>
          </w:tcPr>
          <w:p w14:paraId="2C3DBC2A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階段</w:t>
            </w:r>
          </w:p>
        </w:tc>
        <w:tc>
          <w:tcPr>
            <w:tcW w:w="2496" w:type="dxa"/>
            <w:tcBorders>
              <w:bottom w:val="none" w:sz="0" w:space="0" w:color="auto"/>
            </w:tcBorders>
          </w:tcPr>
          <w:p w14:paraId="57685D8A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時間線</w:t>
            </w:r>
          </w:p>
        </w:tc>
        <w:tc>
          <w:tcPr>
            <w:tcW w:w="3120" w:type="dxa"/>
            <w:tcBorders>
              <w:bottom w:val="none" w:sz="0" w:space="0" w:color="auto"/>
            </w:tcBorders>
          </w:tcPr>
          <w:p w14:paraId="59D95F82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收入模式</w:t>
            </w:r>
          </w:p>
        </w:tc>
        <w:tc>
          <w:tcPr>
            <w:tcW w:w="1871" w:type="dxa"/>
            <w:tcBorders>
              <w:bottom w:val="none" w:sz="0" w:space="0" w:color="auto"/>
            </w:tcBorders>
          </w:tcPr>
          <w:p w14:paraId="0331D90B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目標</w:t>
            </w:r>
          </w:p>
        </w:tc>
      </w:tr>
      <w:tr w:rsidR="001D2C73" w:rsidRPr="008305BF" w14:paraId="7CA5E229" w14:textId="77777777" w:rsidTr="00544B88">
        <w:tc>
          <w:tcPr>
            <w:tcW w:w="1872" w:type="dxa"/>
          </w:tcPr>
          <w:p w14:paraId="47BE1FC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第一階段</w:t>
            </w:r>
          </w:p>
        </w:tc>
        <w:tc>
          <w:tcPr>
            <w:tcW w:w="2496" w:type="dxa"/>
          </w:tcPr>
          <w:p w14:paraId="63D6E592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0–6 個月</w:t>
            </w:r>
          </w:p>
        </w:tc>
        <w:tc>
          <w:tcPr>
            <w:tcW w:w="3120" w:type="dxa"/>
          </w:tcPr>
          <w:p w14:paraId="4631F3AC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免費試點（以免費換資料與回饋）</w:t>
            </w:r>
          </w:p>
        </w:tc>
        <w:tc>
          <w:tcPr>
            <w:tcW w:w="1871" w:type="dxa"/>
          </w:tcPr>
          <w:p w14:paraId="055DDAF7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驗證產品市場契合度，累積初始資料量</w:t>
            </w:r>
          </w:p>
        </w:tc>
      </w:tr>
      <w:tr w:rsidR="001D2C73" w:rsidRPr="008305BF" w14:paraId="7F23AE29" w14:textId="77777777" w:rsidTr="00544B88">
        <w:tc>
          <w:tcPr>
            <w:tcW w:w="1872" w:type="dxa"/>
          </w:tcPr>
          <w:p w14:paraId="02E23416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第二階段</w:t>
            </w:r>
          </w:p>
        </w:tc>
        <w:tc>
          <w:tcPr>
            <w:tcW w:w="2496" w:type="dxa"/>
          </w:tcPr>
          <w:p w14:paraId="3AF4E6C4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7–18 個月</w:t>
            </w:r>
          </w:p>
        </w:tc>
        <w:tc>
          <w:tcPr>
            <w:tcW w:w="3120" w:type="dxa"/>
          </w:tcPr>
          <w:p w14:paraId="6045BE93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B2B 訂閱制（三層定價）</w:t>
            </w:r>
          </w:p>
        </w:tc>
        <w:tc>
          <w:tcPr>
            <w:tcW w:w="1871" w:type="dxa"/>
          </w:tcPr>
          <w:p w14:paraId="6EAD0848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付費轉換，建立穩定月營收</w:t>
            </w:r>
          </w:p>
        </w:tc>
      </w:tr>
      <w:tr w:rsidR="001D2C73" w:rsidRPr="008305BF" w14:paraId="127A28FE" w14:textId="77777777" w:rsidTr="00544B88">
        <w:tc>
          <w:tcPr>
            <w:tcW w:w="1872" w:type="dxa"/>
          </w:tcPr>
          <w:p w14:paraId="16DD4C6A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第三階段</w:t>
            </w:r>
          </w:p>
        </w:tc>
        <w:tc>
          <w:tcPr>
            <w:tcW w:w="2496" w:type="dxa"/>
          </w:tcPr>
          <w:p w14:paraId="42C9392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19–36 個月</w:t>
            </w:r>
          </w:p>
        </w:tc>
        <w:tc>
          <w:tcPr>
            <w:tcW w:w="3120" w:type="dxa"/>
          </w:tcPr>
          <w:p w14:paraId="3CA355C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訂閱＋顧問＋ESG 報告＋API 授權</w:t>
            </w:r>
          </w:p>
        </w:tc>
        <w:tc>
          <w:tcPr>
            <w:tcW w:w="1871" w:type="dxa"/>
          </w:tcPr>
          <w:p w14:paraId="611F8D3C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規模化擴張，產業標準制定者</w:t>
            </w:r>
            <w:bookmarkStart w:id="13" w:name="分階段商業模式"/>
            <w:bookmarkEnd w:id="13"/>
          </w:p>
        </w:tc>
      </w:tr>
    </w:tbl>
    <w:p w14:paraId="738344DA" w14:textId="77777777" w:rsidR="001D2C73" w:rsidRPr="008305BF" w:rsidRDefault="00000000">
      <w:pPr>
        <w:pStyle w:val="2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5.2　三層訂閱定價</w:t>
      </w:r>
    </w:p>
    <w:tbl>
      <w:tblPr>
        <w:tblStyle w:val="Table"/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09"/>
        <w:gridCol w:w="3684"/>
        <w:gridCol w:w="3683"/>
      </w:tblGrid>
      <w:tr w:rsidR="001D2C73" w:rsidRPr="008305BF" w14:paraId="14BED449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59" w:type="dxa"/>
            <w:tcBorders>
              <w:bottom w:val="none" w:sz="0" w:space="0" w:color="auto"/>
            </w:tcBorders>
          </w:tcPr>
          <w:p w14:paraId="0DF56253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方案</w:t>
            </w:r>
          </w:p>
        </w:tc>
        <w:tc>
          <w:tcPr>
            <w:tcW w:w="3601" w:type="dxa"/>
            <w:tcBorders>
              <w:bottom w:val="none" w:sz="0" w:space="0" w:color="auto"/>
            </w:tcBorders>
          </w:tcPr>
          <w:p w14:paraId="19C9B8D6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核心功能</w:t>
            </w:r>
          </w:p>
        </w:tc>
        <w:tc>
          <w:tcPr>
            <w:tcW w:w="3600" w:type="dxa"/>
            <w:tcBorders>
              <w:bottom w:val="none" w:sz="0" w:space="0" w:color="auto"/>
            </w:tcBorders>
          </w:tcPr>
          <w:p w14:paraId="6AC4A36F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適用對象</w:t>
            </w:r>
          </w:p>
        </w:tc>
      </w:tr>
      <w:tr w:rsidR="001D2C73" w:rsidRPr="008305BF" w14:paraId="295AA34A" w14:textId="77777777" w:rsidTr="00544B88">
        <w:tc>
          <w:tcPr>
            <w:tcW w:w="2159" w:type="dxa"/>
          </w:tcPr>
          <w:p w14:paraId="77E2AAD7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基礎版</w:t>
            </w:r>
          </w:p>
        </w:tc>
        <w:tc>
          <w:tcPr>
            <w:tcW w:w="3601" w:type="dxa"/>
          </w:tcPr>
          <w:p w14:paraId="4DC0EE65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問卷＋風險分流＋客戶記錄＋Line 通知</w:t>
            </w:r>
          </w:p>
        </w:tc>
        <w:tc>
          <w:tcPr>
            <w:tcW w:w="3600" w:type="dxa"/>
          </w:tcPr>
          <w:p w14:paraId="7D866EE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1-3 位師傅的小型工作室</w:t>
            </w:r>
          </w:p>
        </w:tc>
      </w:tr>
      <w:tr w:rsidR="001D2C73" w:rsidRPr="008305BF" w14:paraId="22CBF1E2" w14:textId="77777777" w:rsidTr="00544B88">
        <w:tc>
          <w:tcPr>
            <w:tcW w:w="2159" w:type="dxa"/>
          </w:tcPr>
          <w:p w14:paraId="1537070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專業版</w:t>
            </w:r>
          </w:p>
        </w:tc>
        <w:tc>
          <w:tcPr>
            <w:tcW w:w="3601" w:type="dxa"/>
          </w:tcPr>
          <w:p w14:paraId="7B166E43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基礎版＋行為模式洞察＋回訪機制＋趨勢分析</w:t>
            </w:r>
          </w:p>
        </w:tc>
        <w:tc>
          <w:tcPr>
            <w:tcW w:w="3600" w:type="dxa"/>
          </w:tcPr>
          <w:p w14:paraId="2690F9C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有成長需求的中型工作室</w:t>
            </w:r>
          </w:p>
        </w:tc>
      </w:tr>
      <w:tr w:rsidR="001D2C73" w:rsidRPr="008305BF" w14:paraId="4A26DB7A" w14:textId="77777777" w:rsidTr="00544B88">
        <w:tc>
          <w:tcPr>
            <w:tcW w:w="2159" w:type="dxa"/>
          </w:tcPr>
          <w:p w14:paraId="050B3EBA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企業版</w:t>
            </w:r>
          </w:p>
        </w:tc>
        <w:tc>
          <w:tcPr>
            <w:tcW w:w="3601" w:type="dxa"/>
          </w:tcPr>
          <w:p w14:paraId="1B720DF6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專業版＋多師傅管理＋ESG 報告＋API 存取</w:t>
            </w:r>
          </w:p>
        </w:tc>
        <w:tc>
          <w:tcPr>
            <w:tcW w:w="3600" w:type="dxa"/>
          </w:tcPr>
          <w:p w14:paraId="018E462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連鎖品牌、企業健康福利</w:t>
            </w:r>
          </w:p>
        </w:tc>
      </w:tr>
    </w:tbl>
    <w:p w14:paraId="4FBEBAD3" w14:textId="77777777" w:rsidR="001D2C73" w:rsidRPr="008305BF" w:rsidRDefault="00000000">
      <w:pPr>
        <w:pStyle w:val="a0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三層訂閱制涵蓋從個人工作室到連鎖品牌的完整市場，定價參考國際同類平台（如 Wellable）並依台灣市場調整，具備競爭力。</w:t>
      </w:r>
    </w:p>
    <w:p w14:paraId="63121E58" w14:textId="77777777" w:rsidR="001D2C73" w:rsidRPr="008305BF" w:rsidRDefault="00000000">
      <w:pPr>
        <w:pStyle w:val="2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5.3　V1 營運成本</w:t>
      </w:r>
    </w:p>
    <w:p w14:paraId="4923132C" w14:textId="77777777" w:rsidR="001D2C73" w:rsidRPr="008305BF" w:rsidRDefault="00000000">
      <w:pPr>
        <w:pStyle w:val="FirstParagraph"/>
        <w:rPr>
          <w:rFonts w:ascii="標楷體" w:eastAsia="標楷體" w:hAnsi="標楷體"/>
        </w:rPr>
      </w:pPr>
      <w:r w:rsidRPr="008305BF">
        <w:rPr>
          <w:rFonts w:ascii="標楷體" w:eastAsia="標楷體" w:hAnsi="標楷體"/>
          <w:lang w:eastAsia="zh-TW"/>
        </w:rPr>
        <w:t>V1 採用雲端免費方案＋按量計費模型，月營運成本控制在極低水準。系統依任務複雜度自動選擇最適 AI 模型，兼顧分析品質與成本效率。</w:t>
      </w:r>
      <w:r w:rsidRPr="008305BF">
        <w:rPr>
          <w:rFonts w:ascii="標楷體" w:eastAsia="標楷體" w:hAnsi="標楷體"/>
        </w:rPr>
        <w:t>V2 引入 Ollama 本地推論後，AI 推論成本進一步降至趨近 0。</w:t>
      </w:r>
    </w:p>
    <w:bookmarkStart w:id="14" w:name="五商業模式"/>
    <w:bookmarkStart w:id="15" w:name="v1-營運成本"/>
    <w:p w14:paraId="61A36CD4" w14:textId="70E18D94" w:rsidR="001D2C73" w:rsidRPr="008305BF" w:rsidRDefault="00000000">
      <w:pPr>
        <w:rPr>
          <w:rFonts w:ascii="標楷體" w:eastAsia="標楷體" w:hAnsi="標楷體"/>
        </w:rPr>
      </w:pPr>
      <w:r>
        <w:pict w14:anchorId="73CB8499">
          <v:rect id="矩形 11" o:spid="_x0000_s1029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14"/>
      <w:bookmarkEnd w:id="15"/>
    </w:p>
    <w:p w14:paraId="5592E5CB" w14:textId="77777777" w:rsidR="001D2C73" w:rsidRPr="008305BF" w:rsidRDefault="00000000">
      <w:pPr>
        <w:pStyle w:val="1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六、風險與因應</w:t>
      </w:r>
    </w:p>
    <w:tbl>
      <w:tblPr>
        <w:tblStyle w:val="Table"/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590"/>
        <w:gridCol w:w="5986"/>
      </w:tblGrid>
      <w:tr w:rsidR="001D2C73" w:rsidRPr="008305BF" w14:paraId="450D578E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9" w:type="dxa"/>
            <w:tcBorders>
              <w:bottom w:val="none" w:sz="0" w:space="0" w:color="auto"/>
            </w:tcBorders>
          </w:tcPr>
          <w:p w14:paraId="7F868258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風險</w:t>
            </w:r>
          </w:p>
        </w:tc>
        <w:tc>
          <w:tcPr>
            <w:tcW w:w="5850" w:type="dxa"/>
            <w:tcBorders>
              <w:bottom w:val="none" w:sz="0" w:space="0" w:color="auto"/>
            </w:tcBorders>
          </w:tcPr>
          <w:p w14:paraId="664375DC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因應策略</w:t>
            </w:r>
          </w:p>
        </w:tc>
      </w:tr>
      <w:tr w:rsidR="001D2C73" w:rsidRPr="008305BF" w14:paraId="45E53E63" w14:textId="77777777" w:rsidTr="00544B88">
        <w:tc>
          <w:tcPr>
            <w:tcW w:w="3509" w:type="dxa"/>
          </w:tcPr>
          <w:p w14:paraId="2BE4CC3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師傅不願填資料</w:t>
            </w:r>
          </w:p>
        </w:tc>
        <w:tc>
          <w:tcPr>
            <w:tcW w:w="5850" w:type="dxa"/>
          </w:tcPr>
          <w:p w14:paraId="037BF7FC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設計最短填寫路徑（</w:t>
            </w:r>
            <w:r w:rsidRPr="008305BF">
              <w:rPr>
                <w:rFonts w:ascii="Cambria Math" w:eastAsia="標楷體" w:hAnsi="Cambria Math" w:cs="Cambria Math"/>
                <w:lang w:eastAsia="zh-TW"/>
              </w:rPr>
              <w:t>≤</w:t>
            </w:r>
            <w:r w:rsidRPr="008305BF">
              <w:rPr>
                <w:rFonts w:ascii="標楷體" w:eastAsia="標楷體" w:hAnsi="標楷體"/>
                <w:lang w:eastAsia="zh-TW"/>
              </w:rPr>
              <w:t>2 分鐘）；填資料立即獲得 AI 建議作為誘因</w:t>
            </w:r>
          </w:p>
        </w:tc>
      </w:tr>
      <w:tr w:rsidR="001D2C73" w:rsidRPr="008305BF" w14:paraId="65DD972C" w14:textId="77777777" w:rsidTr="00544B88">
        <w:tc>
          <w:tcPr>
            <w:tcW w:w="3509" w:type="dxa"/>
          </w:tcPr>
          <w:p w14:paraId="06972C84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試點工作室招募困難</w:t>
            </w:r>
          </w:p>
        </w:tc>
        <w:tc>
          <w:tcPr>
            <w:tcW w:w="5850" w:type="dxa"/>
          </w:tcPr>
          <w:p w14:paraId="7093818B" w14:textId="5FFB4005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從</w:t>
            </w:r>
            <w:r w:rsidR="008D5826">
              <w:rPr>
                <w:rFonts w:ascii="標楷體" w:eastAsia="標楷體" w:hAnsi="標楷體" w:hint="eastAsia"/>
                <w:lang w:eastAsia="zh-TW"/>
              </w:rPr>
              <w:t>自身工作</w:t>
            </w:r>
            <w:r w:rsidRPr="008305BF">
              <w:rPr>
                <w:rFonts w:ascii="標楷體" w:eastAsia="標楷體" w:hAnsi="標楷體"/>
                <w:lang w:eastAsia="zh-TW"/>
              </w:rPr>
              <w:t>網絡開始，以免費使用換取資料與回饋</w:t>
            </w:r>
          </w:p>
        </w:tc>
      </w:tr>
      <w:tr w:rsidR="001D2C73" w:rsidRPr="008305BF" w14:paraId="3F9E0E36" w14:textId="77777777" w:rsidTr="00544B88">
        <w:tc>
          <w:tcPr>
            <w:tcW w:w="3509" w:type="dxa"/>
          </w:tcPr>
          <w:p w14:paraId="00FD5F8F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法規風險</w:t>
            </w:r>
          </w:p>
        </w:tc>
        <w:tc>
          <w:tcPr>
            <w:tcW w:w="5850" w:type="dxa"/>
          </w:tcPr>
          <w:p w14:paraId="1347ABFF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所有輸出經過詞彙過濾規則，嚴格遵守非醫療語言規範</w:t>
            </w:r>
          </w:p>
        </w:tc>
      </w:tr>
      <w:tr w:rsidR="001D2C73" w:rsidRPr="008305BF" w14:paraId="69C56D3C" w14:textId="77777777" w:rsidTr="00544B88">
        <w:tc>
          <w:tcPr>
            <w:tcW w:w="3509" w:type="dxa"/>
          </w:tcPr>
          <w:p w14:paraId="2D93F1EA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LLM 幻覺風險</w:t>
            </w:r>
          </w:p>
        </w:tc>
        <w:tc>
          <w:tcPr>
            <w:tcW w:w="5850" w:type="dxa"/>
          </w:tcPr>
          <w:p w14:paraId="1FB47A52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Structured Output 限制格式；信心分數門檻；師傅最終決定權</w:t>
            </w:r>
          </w:p>
        </w:tc>
      </w:tr>
      <w:tr w:rsidR="001D2C73" w:rsidRPr="008305BF" w14:paraId="393E3909" w14:textId="77777777" w:rsidTr="00544B88">
        <w:tc>
          <w:tcPr>
            <w:tcW w:w="3509" w:type="dxa"/>
          </w:tcPr>
          <w:p w14:paraId="55FC81A5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資安風險</w:t>
            </w:r>
          </w:p>
        </w:tc>
        <w:tc>
          <w:tcPr>
            <w:tcW w:w="5850" w:type="dxa"/>
          </w:tcPr>
          <w:p w14:paraId="53067187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五層防護全數到位，程式碼層硬性阻斷為主</w:t>
            </w:r>
          </w:p>
        </w:tc>
      </w:tr>
    </w:tbl>
    <w:bookmarkStart w:id="16" w:name="六風險與因應"/>
    <w:p w14:paraId="231EE4D0" w14:textId="127DA550" w:rsidR="001D2C73" w:rsidRPr="008305BF" w:rsidRDefault="00000000">
      <w:pPr>
        <w:rPr>
          <w:rFonts w:ascii="標楷體" w:eastAsia="標楷體" w:hAnsi="標楷體"/>
        </w:rPr>
      </w:pPr>
      <w:r>
        <w:pict w14:anchorId="7AE37300">
          <v:rect id="矩形 13" o:spid="_x0000_s1028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16"/>
    </w:p>
    <w:p w14:paraId="733CD188" w14:textId="77777777" w:rsidR="001D2C73" w:rsidRPr="008305BF" w:rsidRDefault="00000000">
      <w:pPr>
        <w:pStyle w:val="1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七、產品迭代路線圖</w:t>
      </w:r>
    </w:p>
    <w:tbl>
      <w:tblPr>
        <w:tblStyle w:val="Table"/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D2C73" w:rsidRPr="008305BF" w14:paraId="66FC2646" w14:textId="77777777" w:rsidTr="0054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39" w:type="dxa"/>
            <w:tcBorders>
              <w:bottom w:val="none" w:sz="0" w:space="0" w:color="auto"/>
            </w:tcBorders>
          </w:tcPr>
          <w:p w14:paraId="7F3F43AA" w14:textId="77777777" w:rsidR="001D2C73" w:rsidRPr="008305BF" w:rsidRDefault="001D2C73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tcBorders>
              <w:bottom w:val="none" w:sz="0" w:space="0" w:color="auto"/>
            </w:tcBorders>
          </w:tcPr>
          <w:p w14:paraId="3913DB4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第一階段（0–6 月）</w:t>
            </w:r>
          </w:p>
        </w:tc>
        <w:tc>
          <w:tcPr>
            <w:tcW w:w="2340" w:type="dxa"/>
            <w:tcBorders>
              <w:bottom w:val="none" w:sz="0" w:space="0" w:color="auto"/>
            </w:tcBorders>
          </w:tcPr>
          <w:p w14:paraId="49D0ED44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第二階段（7–18 月）</w:t>
            </w:r>
          </w:p>
        </w:tc>
        <w:tc>
          <w:tcPr>
            <w:tcW w:w="2340" w:type="dxa"/>
            <w:tcBorders>
              <w:bottom w:val="none" w:sz="0" w:space="0" w:color="auto"/>
            </w:tcBorders>
          </w:tcPr>
          <w:p w14:paraId="6F2B30C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第三階段（19–36 月）</w:t>
            </w:r>
          </w:p>
        </w:tc>
      </w:tr>
      <w:tr w:rsidR="001D2C73" w:rsidRPr="008305BF" w14:paraId="4BA7F74F" w14:textId="77777777" w:rsidTr="00544B88">
        <w:tc>
          <w:tcPr>
            <w:tcW w:w="2339" w:type="dxa"/>
          </w:tcPr>
          <w:p w14:paraId="72554ABB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核心交付</w:t>
            </w:r>
          </w:p>
        </w:tc>
        <w:tc>
          <w:tcPr>
            <w:tcW w:w="2340" w:type="dxa"/>
          </w:tcPr>
          <w:p w14:paraId="4D20D913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標準化問卷＋風險分流＋基礎工作流＋回訪排程</w:t>
            </w:r>
          </w:p>
        </w:tc>
        <w:tc>
          <w:tcPr>
            <w:tcW w:w="2340" w:type="dxa"/>
          </w:tcPr>
          <w:p w14:paraId="00349289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LLM 完整版＋身體圖標記＋師傅展示平台＋AI Scribe 語音輸入</w:t>
            </w:r>
          </w:p>
        </w:tc>
        <w:tc>
          <w:tcPr>
            <w:tcW w:w="2340" w:type="dxa"/>
          </w:tcPr>
          <w:p w14:paraId="7BE64312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SaaS＋ESG 模組＋API 開放＋K-means 聚類＋Ollama 本地部署</w:t>
            </w:r>
          </w:p>
        </w:tc>
      </w:tr>
      <w:tr w:rsidR="001D2C73" w:rsidRPr="008305BF" w14:paraId="1936954A" w14:textId="77777777" w:rsidTr="00544B88">
        <w:tc>
          <w:tcPr>
            <w:tcW w:w="2339" w:type="dxa"/>
          </w:tcPr>
          <w:p w14:paraId="05C77DF9" w14:textId="77777777" w:rsidR="001D2C73" w:rsidRPr="00544B88" w:rsidRDefault="00000000">
            <w:pPr>
              <w:pStyle w:val="Compact"/>
              <w:rPr>
                <w:rFonts w:ascii="標楷體" w:eastAsia="標楷體" w:hAnsi="標楷體"/>
                <w:b/>
                <w:bCs/>
              </w:rPr>
            </w:pPr>
            <w:r w:rsidRPr="00544B88">
              <w:rPr>
                <w:rFonts w:ascii="標楷體" w:eastAsia="標楷體" w:hAnsi="標楷體"/>
                <w:b/>
                <w:bCs/>
              </w:rPr>
              <w:t>關鍵 KPI</w:t>
            </w:r>
          </w:p>
        </w:tc>
        <w:tc>
          <w:tcPr>
            <w:tcW w:w="2340" w:type="dxa"/>
          </w:tcPr>
          <w:p w14:paraId="51387EFD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</w:rPr>
            </w:pPr>
            <w:r w:rsidRPr="008305BF">
              <w:rPr>
                <w:rFonts w:ascii="標楷體" w:eastAsia="標楷體" w:hAnsi="標楷體"/>
              </w:rPr>
              <w:t>試點驗證、資料累積</w:t>
            </w:r>
          </w:p>
        </w:tc>
        <w:tc>
          <w:tcPr>
            <w:tcW w:w="2340" w:type="dxa"/>
          </w:tcPr>
          <w:p w14:paraId="7F6C9F53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付費轉換、建立穩定營收</w:t>
            </w:r>
          </w:p>
        </w:tc>
        <w:tc>
          <w:tcPr>
            <w:tcW w:w="2340" w:type="dxa"/>
          </w:tcPr>
          <w:p w14:paraId="0529372E" w14:textId="77777777" w:rsidR="001D2C73" w:rsidRPr="008305BF" w:rsidRDefault="00000000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8305BF">
              <w:rPr>
                <w:rFonts w:ascii="標楷體" w:eastAsia="標楷體" w:hAnsi="標楷體"/>
                <w:lang w:eastAsia="zh-TW"/>
              </w:rPr>
              <w:t>規模化、產業標準制定</w:t>
            </w:r>
          </w:p>
        </w:tc>
      </w:tr>
    </w:tbl>
    <w:p w14:paraId="5E09E67D" w14:textId="77777777" w:rsidR="001D2C73" w:rsidRPr="008305BF" w:rsidRDefault="00000000">
      <w:pPr>
        <w:pStyle w:val="a0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V2 規劃新增多方案生成（COA Generation）：根據時間與客戶偏好生成多種調理方案（完整流程／重點處理／低力道替代），師傅選擇最適方案執行。</w:t>
      </w:r>
    </w:p>
    <w:bookmarkStart w:id="17" w:name="七產品迭代路線圖"/>
    <w:p w14:paraId="3CDC2280" w14:textId="7BBF1044" w:rsidR="001D2C73" w:rsidRPr="008305BF" w:rsidRDefault="00000000">
      <w:pPr>
        <w:rPr>
          <w:rFonts w:ascii="標楷體" w:eastAsia="標楷體" w:hAnsi="標楷體"/>
        </w:rPr>
      </w:pPr>
      <w:r>
        <w:pict w14:anchorId="7966B1F2">
          <v:rect id="矩形 15" o:spid="_x0000_s102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17"/>
    </w:p>
    <w:p w14:paraId="64246137" w14:textId="77777777" w:rsidR="001D2C73" w:rsidRPr="008305BF" w:rsidRDefault="00000000">
      <w:pPr>
        <w:pStyle w:val="1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八、系統實作展示</w:t>
      </w:r>
    </w:p>
    <w:p w14:paraId="62B25737" w14:textId="0C21851E" w:rsidR="001D2C73" w:rsidRPr="008305BF" w:rsidRDefault="00000000">
      <w:pPr>
        <w:pStyle w:val="2"/>
        <w:rPr>
          <w:rFonts w:ascii="標楷體" w:eastAsia="標楷體" w:hAnsi="標楷體"/>
          <w:lang w:eastAsia="zh-TW"/>
        </w:rPr>
      </w:pPr>
      <w:bookmarkStart w:id="18" w:name="競賽展示版功能"/>
      <w:r w:rsidRPr="008305BF">
        <w:rPr>
          <w:rFonts w:ascii="標楷體" w:eastAsia="標楷體" w:hAnsi="標楷體"/>
          <w:lang w:eastAsia="zh-TW"/>
        </w:rPr>
        <w:t>8.1　展示版功能</w:t>
      </w:r>
    </w:p>
    <w:p w14:paraId="6EC8C9D2" w14:textId="5A21B261" w:rsidR="001D2C73" w:rsidRPr="008305BF" w:rsidRDefault="00000000">
      <w:pPr>
        <w:pStyle w:val="FirstParagraph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本系統已完成端到端功能實作，可即時操作驗證。核心資料流：</w:t>
      </w:r>
    </w:p>
    <w:p w14:paraId="27F36C42" w14:textId="77777777" w:rsidR="001D2C73" w:rsidRPr="008305BF" w:rsidRDefault="00000000">
      <w:pPr>
        <w:pStyle w:val="a0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b/>
          <w:bCs/>
          <w:lang w:eastAsia="zh-TW"/>
        </w:rPr>
        <w:t>問卷輸入 → Prompt Injection 前置掃描 → 風險分流（A/B/C）→ Claude API Structured Output 雙向分析 → AI 建議卡片顯示（Tab 切換，客戶版與師傅版分離）</w:t>
      </w:r>
    </w:p>
    <w:p w14:paraId="408CFA44" w14:textId="77777777" w:rsidR="001D2C73" w:rsidRPr="008305BF" w:rsidRDefault="00000000">
      <w:pPr>
        <w:pStyle w:val="a0"/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已完成項目：</w:t>
      </w:r>
    </w:p>
    <w:p w14:paraId="7B69D7D2" w14:textId="77777777" w:rsidR="001D2C73" w:rsidRPr="008305BF" w:rsidRDefault="00000000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lastRenderedPageBreak/>
        <w:t>FastAPI 後端建立（Python 3.11）</w:t>
      </w:r>
    </w:p>
    <w:p w14:paraId="26897A51" w14:textId="77777777" w:rsidR="001D2C73" w:rsidRPr="008305BF" w:rsidRDefault="00000000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Prompt Injection 前置掃描接入</w:t>
      </w:r>
    </w:p>
    <w:p w14:paraId="032645FA" w14:textId="77777777" w:rsidR="001D2C73" w:rsidRPr="008305BF" w:rsidRDefault="00000000">
      <w:pPr>
        <w:pStyle w:val="Compact"/>
        <w:numPr>
          <w:ilvl w:val="0"/>
          <w:numId w:val="11"/>
        </w:numPr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風險分流規則模型接入（A/B/C 三類）</w:t>
      </w:r>
    </w:p>
    <w:p w14:paraId="6E574569" w14:textId="77777777" w:rsidR="001D2C73" w:rsidRPr="008305BF" w:rsidRDefault="00000000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Claude API Structured Output 雙向輸出（師傅版＋客戶版＋行為標籤）</w:t>
      </w:r>
    </w:p>
    <w:p w14:paraId="250EB2D4" w14:textId="77777777" w:rsidR="001D2C73" w:rsidRPr="008305BF" w:rsidRDefault="00000000">
      <w:pPr>
        <w:pStyle w:val="Compact"/>
        <w:numPr>
          <w:ilvl w:val="0"/>
          <w:numId w:val="13"/>
        </w:numPr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B 類信心分數硬性阻斷（程式碼層）</w:t>
      </w:r>
    </w:p>
    <w:p w14:paraId="3FEF25CA" w14:textId="77777777" w:rsidR="001D2C73" w:rsidRPr="008305BF" w:rsidRDefault="00000000">
      <w:pPr>
        <w:pStyle w:val="Compact"/>
        <w:numPr>
          <w:ilvl w:val="0"/>
          <w:numId w:val="14"/>
        </w:numPr>
        <w:rPr>
          <w:rFonts w:ascii="標楷體" w:eastAsia="標楷體" w:hAnsi="標楷體"/>
        </w:rPr>
      </w:pPr>
      <w:r w:rsidRPr="008305BF">
        <w:rPr>
          <w:rFonts w:ascii="標楷體" w:eastAsia="標楷體" w:hAnsi="標楷體"/>
        </w:rPr>
        <w:t>AI 分析結果持久化儲存至 Supabase（每日限一次）</w:t>
      </w:r>
    </w:p>
    <w:p w14:paraId="548987C1" w14:textId="77777777" w:rsidR="001D2C73" w:rsidRPr="008305BF" w:rsidRDefault="00000000">
      <w:pPr>
        <w:pStyle w:val="Compact"/>
        <w:numPr>
          <w:ilvl w:val="0"/>
          <w:numId w:val="15"/>
        </w:numPr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前端 Tab 切換介面（師傅版與客戶版角色分離）</w:t>
      </w:r>
    </w:p>
    <w:p w14:paraId="3B29DAFE" w14:textId="77777777" w:rsidR="001D2C73" w:rsidRPr="008305BF" w:rsidRDefault="00000000">
      <w:pPr>
        <w:pStyle w:val="Compact"/>
        <w:numPr>
          <w:ilvl w:val="0"/>
          <w:numId w:val="16"/>
        </w:numPr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頁面重新整理自動還原今日 AI 分析結果</w:t>
      </w:r>
      <w:bookmarkEnd w:id="18"/>
    </w:p>
    <w:p w14:paraId="4FC320FB" w14:textId="77777777" w:rsidR="001D2C73" w:rsidRPr="008305BF" w:rsidRDefault="00000000">
      <w:pPr>
        <w:pStyle w:val="2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8.2　V1.5 規劃：歷史 AI 分析時間軸</w:t>
      </w:r>
    </w:p>
    <w:p w14:paraId="0BD52DCE" w14:textId="77777777" w:rsidR="001D2C73" w:rsidRPr="008305BF" w:rsidRDefault="00000000">
      <w:pPr>
        <w:pStyle w:val="FirstParagraph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V1.5 計畫新增「我的調理記錄」獨立頁面，以時間軸方式呈現每日行為模式分析的縱向變化：時間軸顯示行為模式類型標籤、點擊展開完整建議、模式標籤頻率統計、與回訪問卷整合比較調理前後變化。展示版已開始埋入每日分析結果，確保 V1.5 上線時有足夠資料。</w:t>
      </w:r>
    </w:p>
    <w:bookmarkStart w:id="19" w:name="八系統實作展示"/>
    <w:bookmarkStart w:id="20" w:name="v1.5-規劃歷史-ai-分析時間軸"/>
    <w:p w14:paraId="0C4AEB8A" w14:textId="0DD9C1AC" w:rsidR="001D2C73" w:rsidRPr="008305BF" w:rsidRDefault="00000000">
      <w:pPr>
        <w:rPr>
          <w:rFonts w:ascii="標楷體" w:eastAsia="標楷體" w:hAnsi="標楷體"/>
        </w:rPr>
      </w:pPr>
      <w:r>
        <w:pict w14:anchorId="15BEEEE4">
          <v:rect id="矩形 17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19"/>
      <w:bookmarkEnd w:id="20"/>
    </w:p>
    <w:p w14:paraId="313ACD59" w14:textId="77777777" w:rsidR="001D2C73" w:rsidRPr="008305BF" w:rsidRDefault="00000000">
      <w:pPr>
        <w:pStyle w:val="1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九、結語</w:t>
      </w:r>
    </w:p>
    <w:p w14:paraId="37E49C5C" w14:textId="77777777" w:rsidR="001D2C73" w:rsidRPr="008305BF" w:rsidRDefault="00000000">
      <w:pPr>
        <w:pStyle w:val="FirstParagraph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本計畫建立的並非單一服務系統，而是跨技術健康調理產業的資料決策引擎基礎架構。「規則優先、LLM 輔助」的輕量化設計確保系統在資料稀缺的初期即可運作；定期回訪機制從第一天開始累積縱向資料，形成持續進化的資料飛輪。</w:t>
      </w:r>
    </w:p>
    <w:p w14:paraId="584F44C5" w14:textId="112BF2DC" w:rsidR="001D2C73" w:rsidRPr="008305BF" w:rsidRDefault="00000000">
      <w:pPr>
        <w:pStyle w:val="a0"/>
        <w:rPr>
          <w:rFonts w:ascii="標楷體" w:eastAsia="標楷體" w:hAnsi="標楷體"/>
          <w:lang w:eastAsia="zh-TW"/>
        </w:rPr>
      </w:pPr>
      <w:r w:rsidRPr="008305BF">
        <w:rPr>
          <w:rFonts w:ascii="標楷體" w:eastAsia="標楷體" w:hAnsi="標楷體"/>
          <w:lang w:eastAsia="zh-TW"/>
        </w:rPr>
        <w:t>本系統的核心競爭力不在程式碼，而在創辦人身為第一線調理師，具備臨床判斷知識。系統中的行為模式分類規則、風險分流邏輯、調理順序建議理由，全部來自這些無法被 AI 自行生成的「現場知識」。AI 負責執行與擴展，領域專家負責定義規則與邊界——這正是當前全球 AI 應用最有效的人機協作模式。</w:t>
      </w:r>
    </w:p>
    <w:p w14:paraId="740E211D" w14:textId="77777777" w:rsidR="001D2C73" w:rsidRPr="008305BF" w:rsidRDefault="00000000">
      <w:pPr>
        <w:pStyle w:val="ad"/>
        <w:rPr>
          <w:rFonts w:ascii="標楷體" w:eastAsia="標楷體" w:hAnsi="標楷體"/>
          <w:lang w:eastAsia="zh-TW"/>
        </w:rPr>
      </w:pPr>
      <w:bookmarkStart w:id="21" w:name="九結語"/>
      <w:r w:rsidRPr="008305BF">
        <w:rPr>
          <w:rFonts w:ascii="標楷體" w:eastAsia="標楷體" w:hAnsi="標楷體"/>
          <w:b/>
          <w:bCs/>
          <w:lang w:eastAsia="zh-TW"/>
        </w:rPr>
        <w:t>真正的護城河不在技術，而在第一線師傅的臨床知識與積累的真實資料——這兩樣東西只能靠時間和信任建立，無法被快速複製。</w:t>
      </w:r>
      <w:bookmarkEnd w:id="21"/>
    </w:p>
    <w:sectPr w:rsidR="001D2C73" w:rsidRPr="008305BF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D1100"/>
    <w:multiLevelType w:val="multilevel"/>
    <w:tmpl w:val="00ACFF7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" w15:restartNumberingAfterBreak="0">
    <w:nsid w:val="4A6718B1"/>
    <w:multiLevelType w:val="multilevel"/>
    <w:tmpl w:val="CEC4DD7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 w15:restartNumberingAfterBreak="0">
    <w:nsid w:val="4C0B18D7"/>
    <w:multiLevelType w:val="multilevel"/>
    <w:tmpl w:val="2F04F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2FA2035"/>
    <w:multiLevelType w:val="multilevel"/>
    <w:tmpl w:val="B116286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 w16cid:durableId="738593467">
    <w:abstractNumId w:val="0"/>
  </w:num>
  <w:num w:numId="2" w16cid:durableId="778060682">
    <w:abstractNumId w:val="1"/>
  </w:num>
  <w:num w:numId="3" w16cid:durableId="1863202890">
    <w:abstractNumId w:val="3"/>
  </w:num>
  <w:num w:numId="4" w16cid:durableId="1820534475">
    <w:abstractNumId w:val="2"/>
  </w:num>
  <w:num w:numId="5" w16cid:durableId="900870093">
    <w:abstractNumId w:val="0"/>
  </w:num>
  <w:num w:numId="6" w16cid:durableId="711999283">
    <w:abstractNumId w:val="0"/>
  </w:num>
  <w:num w:numId="7" w16cid:durableId="1371758713">
    <w:abstractNumId w:val="0"/>
  </w:num>
  <w:num w:numId="8" w16cid:durableId="325017611">
    <w:abstractNumId w:val="0"/>
  </w:num>
  <w:num w:numId="9" w16cid:durableId="983124555">
    <w:abstractNumId w:val="0"/>
  </w:num>
  <w:num w:numId="10" w16cid:durableId="1908614341">
    <w:abstractNumId w:val="0"/>
  </w:num>
  <w:num w:numId="11" w16cid:durableId="45691089">
    <w:abstractNumId w:val="0"/>
  </w:num>
  <w:num w:numId="12" w16cid:durableId="39328361">
    <w:abstractNumId w:val="0"/>
  </w:num>
  <w:num w:numId="13" w16cid:durableId="1156070896">
    <w:abstractNumId w:val="0"/>
  </w:num>
  <w:num w:numId="14" w16cid:durableId="1246499356">
    <w:abstractNumId w:val="0"/>
  </w:num>
  <w:num w:numId="15" w16cid:durableId="288316800">
    <w:abstractNumId w:val="0"/>
  </w:num>
  <w:num w:numId="16" w16cid:durableId="115062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2C73"/>
    <w:rsid w:val="00172B8E"/>
    <w:rsid w:val="001D2C73"/>
    <w:rsid w:val="00544B88"/>
    <w:rsid w:val="008305BF"/>
    <w:rsid w:val="008D5826"/>
    <w:rsid w:val="00EC2FB8"/>
    <w:rsid w:val="00F1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EAEE78A"/>
  <w15:docId w15:val="{1D7B06A8-6678-4EE4-AE81-4519BF95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新細明體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標號 字元"/>
    <w:basedOn w:val="a1"/>
    <w:link w:val="a5"/>
    <w:qFormat/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a4"/>
    <w:qFormat/>
  </w:style>
  <w:style w:type="character" w:customStyle="1" w:styleId="FootnoteCharacters">
    <w:name w:val="Footnote Characters"/>
    <w:basedOn w:val="a4"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styleId="a7">
    <w:name w:val="Hyperlink"/>
    <w:basedOn w:val="a4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0">
    <w:name w:val="Body Text"/>
    <w:basedOn w:val="a"/>
    <w:qFormat/>
    <w:pPr>
      <w:spacing w:before="180" w:after="180"/>
    </w:pPr>
  </w:style>
  <w:style w:type="paragraph" w:styleId="a8">
    <w:name w:val="List"/>
    <w:basedOn w:val="a0"/>
    <w:rPr>
      <w:rFonts w:cs="FreeSans"/>
    </w:rPr>
  </w:style>
  <w:style w:type="paragraph" w:styleId="a5">
    <w:name w:val="caption"/>
    <w:basedOn w:val="a"/>
    <w:link w:val="a4"/>
    <w:qFormat/>
    <w:pPr>
      <w:spacing w:after="120"/>
    </w:pPr>
    <w:rPr>
      <w:i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</w:rPr>
  </w:style>
  <w:style w:type="paragraph" w:styleId="ab">
    <w:name w:val="Date"/>
    <w:next w:val="a0"/>
    <w:qFormat/>
    <w:pPr>
      <w:keepNext/>
      <w:keepLines/>
      <w:spacing w:after="200"/>
      <w:jc w:val="center"/>
    </w:pPr>
    <w:rPr>
      <w:rFonts w:eastAsiaTheme="minorHAnsi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c">
    <w:name w:val="Bibliography"/>
    <w:basedOn w:val="a"/>
    <w:qFormat/>
  </w:style>
  <w:style w:type="paragraph" w:styleId="ad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e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af">
    <w:name w:val="index heading"/>
    <w:basedOn w:val="Heading"/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細明體"/>
        <a:cs typeface=""/>
      </a:majorFont>
      <a:minorFont>
        <a:latin typeface="Cambria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2459</Words>
  <Characters>3001</Characters>
  <Application>Microsoft Office Word</Application>
  <DocSecurity>0</DocSecurity>
  <Lines>272</Lines>
  <Paragraphs>303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cingqing shih</cp:lastModifiedBy>
  <cp:revision>5</cp:revision>
  <dcterms:created xsi:type="dcterms:W3CDTF">2026-03-17T13:08:00Z</dcterms:created>
  <dcterms:modified xsi:type="dcterms:W3CDTF">2026-03-17T14:02:00Z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2026-03-17T13:03:26Z</dcterms:created>
  <dc:creator/>
  <dc:description/>
  <dc:language>en-US</dc:language>
  <cp:lastModifiedBy/>
  <dcterms:modified xsi:type="dcterms:W3CDTF">2026-03-17T13:03:26Z</dcterms:modified>
  <cp:revision>0</cp:revision>
  <dc:subject/>
  <dc:title>ConditionAI — 跨技術健康調理資料整合與決策支援引擎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身體使用模式的雙向洞察引擎　|　公開版企劃書</vt:lpwstr>
  </property>
</Properties>
</file>