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2026년 2분기 판매 수량 비교 보고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color w:val="6B3F1D"/>
          <w:sz w:val="36"/>
          <w:szCs w:val="36"/>
        </w:rPr>
        <w:t xml:space="preserve">— 영업팀 출하현황 원본 기준, 전년 동기(2025년 2분기) 대비 —</w:t>
      </w:r>
    </w:p>
    <w:p>
      <w:pPr>
        <w:spacing w:after="40"/>
        <w:jc w:val="right"/>
      </w:pPr>
      <w:r>
        <w:rPr>
          <w:rFonts w:ascii="맑은 고딕" w:cs="맑은 고딕" w:eastAsia="맑은 고딕" w:hAnsi="맑은 고딕"/>
          <w:sz w:val="26"/>
          <w:szCs w:val="26"/>
        </w:rPr>
        <w:t xml:space="preserve">작성일: 2026. 7. 8.</w:t>
      </w:r>
    </w:p>
    <w:p>
      <w:pPr>
        <w:spacing w:after="240"/>
        <w:jc w:val="right"/>
      </w:pPr>
      <w:r>
        <w:rPr>
          <w:rFonts w:ascii="맑은 고딕" w:cs="맑은 고딕" w:eastAsia="맑은 고딕" w:hAnsi="맑은 고딕"/>
          <w:sz w:val="26"/>
          <w:szCs w:val="26"/>
        </w:rPr>
        <w:t xml:space="preserve">작성: 한경준 (Cowork 협업 작성) / 배포: 영업팀</w:t>
      </w:r>
    </w:p>
    <w:p>
      <w:pPr>
        <w:pStyle w:val="Heading1"/>
        <w:pBdr>
          <w:bottom w:val="single" w:color="6B3F1D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6B3F1D"/>
          <w:sz w:val="36"/>
          <w:szCs w:val="36"/>
        </w:rPr>
        <w:t xml:space="preserve">결론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2026년 2분기(4~6월) 순판매수량은 278,914개로 전년 동기(242,170개) 대비 15.2% 증가했다. 매출액 증가는 이미 확인된 바, 이번 보고는 영업팀이 직접 관리하는 출하현황 원본을 기준으로 판매 수량 기준의 성장을 확인한 자료다.</w:t>
      </w:r>
    </w:p>
    <w:p>
      <w:pPr>
        <w:spacing w:after="20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월별로는 4월 +3.7%, 5월 +17.7%, 6월 +28.4%로 분기 안에서도 증가폭이 점점 커지는 가속 추세가 확인된다.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6"/>
          <w:szCs w:val="26"/>
        </w:rPr>
        <w:t xml:space="preserve">신뢰도: 실측 검증 (영업팀 제공 출하현황 원본 2건 직접 집계, 2026-07-08)</w:t>
      </w:r>
    </w:p>
    <w:p>
      <w:pPr>
        <w:pStyle w:val="Heading1"/>
        <w:pBdr>
          <w:bottom w:val="single" w:color="6B3F1D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6B3F1D"/>
          <w:sz w:val="36"/>
          <w:szCs w:val="36"/>
        </w:rPr>
        <w:t xml:space="preserve">1. 보고 배경 및 자료</w:t>
      </w:r>
    </w:p>
    <w:p>
      <w:pPr>
        <w:spacing w:after="6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영업팀 요청에 따라, 앞서 작성한 생산(재연마) 데이터 기반 보고서 대신 영업팀이 직접 제공한 출하현황 원본 2건(2025년 2분기·2026년 2분기)을 기준으로 다시 작성했다. 두 파일 모두 4월 1일~6월 30일 범위의 출하 라인 데이터이며(2025년 17,936건, 2026년 19,510건), 사업장 구분상 (주)코리아툴링·코고툴(주) 두 법인의 전체 출하 실적을 포함한다.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A0000"/>
          <w:sz w:val="30"/>
          <w:szCs w:val="30"/>
        </w:rPr>
        <w:t xml:space="preserve">이 데이터는 이전 보고서(재연마 생산량 기준, ANCA 장비 실가공 수량)와 집계 범위·단위가 다른 별개 자료다 — 영업팀 매출 인식 기준(품목 단위 출하 수량)과 생산 현장 기준(재연마 사이클 수)은 서로 다른 지표이므로 직접 비교하지 않는다.</w:t>
      </w:r>
    </w:p>
    <w:p>
      <w:pPr>
        <w:pStyle w:val="Heading1"/>
        <w:pBdr>
          <w:bottom w:val="single" w:color="6B3F1D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6B3F1D"/>
          <w:sz w:val="36"/>
          <w:szCs w:val="36"/>
        </w:rPr>
        <w:t xml:space="preserve">2. 판매 수량 집계 기준</w:t>
      </w:r>
    </w:p>
    <w:p>
      <w:pPr>
        <w:spacing w:after="6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원본의 '출하구분' 필드는 매출·직송·반품·샘플·할인 5종으로 구분된다. 이번 보고에서는 실제 물량 이동이 있는 거래만 순판매수량으로 집계했다:</w:t>
      </w:r>
    </w:p>
    <w:p>
      <w:pPr>
        <w:spacing w:after="100" w:before="0" w:line="312" w:lineRule="auto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0"/>
          <w:szCs w:val="30"/>
        </w:rPr>
        <w:t xml:space="preserve">순판매수량 = 매출 + 직송 − 반품  (샘플·할인은 실제 상거래 물량이 아니므로 제외)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30"/>
        <w:gridCol w:w="1730"/>
        <w:gridCol w:w="1730"/>
        <w:gridCol w:w="173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출하구분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2025 수량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2025 건수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2026 수량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2026 건수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매출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210,096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13,092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254,337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14,646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직송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37,501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3,569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30,219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3,485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반품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-5,427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530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-5,642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569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샘플(제외)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0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할인(제외)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-745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744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-810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810</w:t>
            </w:r>
          </w:p>
        </w:tc>
      </w:tr>
    </w:tbl>
    <w:p>
      <w:pPr>
        <w:spacing w:after="20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/>
      </w:r>
    </w:p>
    <w:p>
      <w:pPr>
        <w:pStyle w:val="Heading1"/>
        <w:pBdr>
          <w:bottom w:val="single" w:color="6B3F1D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6B3F1D"/>
          <w:sz w:val="36"/>
          <w:szCs w:val="36"/>
        </w:rPr>
        <w:t xml:space="preserve">3. 순판매수량 비교 (분기 합계 및 월별)</w:t>
      </w:r>
    </w:p>
    <w:tbl>
      <w:tblPr>
        <w:tblW w:type="dxa" w:w="81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84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4월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5월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6월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2분기 합계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2025년 (개)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92,236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86,161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63,773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242,170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2026년 (개)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95,621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101,424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81,869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278,914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증감률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+3.7%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+17.7%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+28.4%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+15.2%</w:t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/>
      </w:r>
    </w:p>
    <w:p>
      <w:pPr>
        <w:spacing w:after="20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4월은 증가폭이 작았으나(+3.7%) 5·6월로 갈수록 증가폭이 커져(+17.7% → +28.4%), 분기 후반으로 갈수록 성장세가 강해지는 추세를 보였다.</w:t>
      </w:r>
    </w:p>
    <w:p>
      <w:pPr>
        <w:pStyle w:val="Heading1"/>
        <w:pBdr>
          <w:bottom w:val="single" w:color="6B3F1D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6B3F1D"/>
          <w:sz w:val="36"/>
          <w:szCs w:val="36"/>
        </w:rPr>
        <w:t xml:space="preserve">4. 사업장별 순판매수량</w:t>
      </w:r>
    </w:p>
    <w:tbl>
      <w:tblPr>
        <w:tblW w:type="dxa" w:w="80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3"/>
        <w:gridCol w:w="2673"/>
        <w:gridCol w:w="2673"/>
      </w:tblGrid>
      <w:tr>
        <w:trPr>
          <w:tblHeader/>
        </w:trPr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사업장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2025년 2분기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2026년 2분기</w:t>
            </w:r>
          </w:p>
        </w:tc>
      </w:tr>
      <w:tr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(주)코리아툴링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205,748개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238,532개 (+15.9%)</w:t>
            </w:r>
          </w:p>
        </w:tc>
      </w:tr>
      <w:tr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코고툴(주)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36,422개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40,382개 (+10.9%)</w:t>
            </w:r>
          </w:p>
        </w:tc>
      </w:tr>
    </w:tbl>
    <w:p>
      <w:pPr>
        <w:spacing w:after="20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두 사업장 모두 두 자릿수 증가율을 기록했으며, (주)코리아툴링이 전체 물량의 약 85%를 차지해 전체 증가율(+15.2%)을 주도했다.</w:t>
      </w:r>
    </w:p>
    <w:p>
      <w:pPr>
        <w:pStyle w:val="Heading1"/>
        <w:pBdr>
          <w:bottom w:val="single" w:color="6B3F1D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6B3F1D"/>
          <w:sz w:val="36"/>
          <w:szCs w:val="36"/>
        </w:rPr>
        <w:t xml:space="preserve">5. 업체(매출처)별 비교</w:t>
      </w:r>
    </w:p>
    <w:p>
      <w:pPr>
        <w:spacing w:after="6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매출처명 기준 집계. 거래 업체 수 자체도 314개사(2025) → 335개사(2026)로 21개사 늘었다 — 신규 거래처 확보가 병행되고 있다.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6"/>
          <w:szCs w:val="26"/>
        </w:rPr>
        <w:t xml:space="preserve">2026년 2분기 상위 10개 업체 (2025년 동기 대비):</w:t>
      </w:r>
    </w:p>
    <w:tbl>
      <w:tblPr>
        <w:tblW w:type="dxa" w:w="90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73"/>
        <w:gridCol w:w="2273"/>
        <w:gridCol w:w="15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업체명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2025년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2026년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증감률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(주)정원테크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15,685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20,322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+29.6%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(주)두리소재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9,172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17,385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+89.5%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(주)대일정공-코고툴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7,211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13,876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+92.4%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연성기공(주)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5,353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6,923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+29.3%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(주)상보이엔지(매출)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3,191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6,038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+89.2%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신정종합공구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1,187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5,585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+370.5%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제이디툴스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2,506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5,332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+112.8%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(주)화진기공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5,685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4,824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-15.1%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(주)한길툴링-코고툴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6,368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4,802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-24.6%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맨날툴이야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6,632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4,792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-27.7%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상위 10개 소계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62,990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89,879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+42.7%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그 외 업체(325개사)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179,180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189,035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+5.5%</w:t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/>
      </w:r>
    </w:p>
    <w:p>
      <w:pPr>
        <w:spacing w:after="20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상위 10개 업체 물량이 전체 증가분(36,744개)의 상당 부분을 견인했다. 특히 (주)두리소재·(주)대일정공-코고툴은 +90% 안팎의 급성장, 신정종합공구·제이디툴스는 소규모 거래처에서 주요 거래처로 빠르게 성장했다. 반대로 (주)화진기공·(주)한길툴링-코고툴·맨날툴이야는 감소해 확인이 필요하다.</w:t>
      </w:r>
    </w:p>
    <w:p>
      <w:pPr>
        <w:pStyle w:val="Heading1"/>
        <w:pBdr>
          <w:bottom w:val="single" w:color="6B3F1D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6B3F1D"/>
          <w:sz w:val="36"/>
          <w:szCs w:val="36"/>
        </w:rPr>
        <w:t xml:space="preserve">6. 브랜드(제품군)별 비교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6"/>
          <w:szCs w:val="26"/>
        </w:rPr>
        <w:t xml:space="preserve">'품목명'에 표기된 제조사·브랜드 표기(예: KYOCERA, J.J, MITSUBISHI)를 기준으로 집계. 취급 브랜드 수는 133종(2025) → 131종(2026)으로 비슷한 수준을 유지했다.</w:t>
      </w:r>
    </w:p>
    <w:tbl>
      <w:tblPr>
        <w:tblW w:type="dxa" w:w="82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73"/>
        <w:gridCol w:w="2273"/>
        <w:gridCol w:w="15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브랜드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2025년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2026년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3F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증감률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KYOCERA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89,178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120,543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+35.2%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J.J (자체 브랜드)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66,878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74,840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+11.9%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MITSUBISHI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10,946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12,246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+11.9%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SUMITOMO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8,200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10,243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+24.9%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RECOIL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13,741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8,269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-39.8%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기타(미분류)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5,368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5,984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+11.5%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TAEJIN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5,924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5,348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-9.7%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코툴_재연마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3,694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4,801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+30.0%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MIDAS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2,491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4,511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+81.1%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DINE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2,219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3,452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+55.6%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상위 10 소계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208,639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250,237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+20.0%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그 외 브랜드(121종)</w:t>
            </w:r>
          </w:p>
        </w:tc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33,531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28,677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1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-14.5%</w:t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/>
      </w:r>
    </w:p>
    <w:p>
      <w:pPr>
        <w:spacing w:after="20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A0000"/>
          <w:sz w:val="30"/>
          <w:szCs w:val="30"/>
        </w:rPr>
        <w:t xml:space="preserve">KYOCERA·J.J(자체 브랜드) 두 브랜드가 2026년 물량의 약 70%(195,383개/278,914개)를 차지하는 구조는 그대로 유지되면서, KYOCERA 비중이 더 커졌다(35.2% 증가로 전체 성장을 견인). MITSUBISHI·SUMITOMO도 두 자릿수 성장한 반면, RECOIL(-39.8%)·TAEJIN(-9.7%)은 감소해 특정 브랜드 의존도가 KYOCERA 쪽으로 이동하는 모습이다.</w:t>
      </w:r>
    </w:p>
    <w:p>
      <w:pPr>
        <w:pStyle w:val="Heading1"/>
        <w:pBdr>
          <w:bottom w:val="single" w:color="6B3F1D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6B3F1D"/>
          <w:sz w:val="36"/>
          <w:szCs w:val="36"/>
        </w:rPr>
        <w:t xml:space="preserve">7. 결론 및 참고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① 순판매수량 기준 전년 동기 대비 +15.2%(242,170개 → 278,914개) — 매출 증가와 방향이 일치하는 실질 성장 확인.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② 분기 내 월별 증가폭이 4월→6월로 갈수록 커지는 가속 패턴 — 6월 실적이 일시적 반등인지 추세 전환인지는 다음 분기(3분기) 데이터로 재확인 필요.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③ (주)코리아툴링·코고툴(주) 두 사업장 모두 고르게 증가해 특정 사업장 편중 없이 전사적으로 판매가 늘었음을 확인.</w:t>
      </w:r>
    </w:p>
    <w:p>
      <w:pPr>
        <w:spacing w:after="20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④ 성장은 상위 10개 업체(특히 (주)두리소재·(주)대일정공-코고툴·신정종합공구)와 KYOCERA 브랜드에 상당 부분 집중되어 있다 — 소수 거래처·브랜드 의존도 심화 여부는 다음 분기에도 계속 모니터링 필요(건의).</w:t>
      </w:r>
    </w:p>
    <w:p>
      <w:pPr>
        <w:spacing w:after="120" w:before="0" w:line="312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6"/>
          <w:szCs w:val="26"/>
        </w:rPr>
        <w:t xml:space="preserve">신뢰도 및 출처: 실측 검증 — 영업팀 제공 원본 파일 직접 집계 (영업_출하현황_25년 2분기.xlsx, 영업_출하현황_26년 2분기.xlsx, 2026-07-08). 브랜드는 품목명 마지막 표기 토큰을 기준으로 추출한 것으로, 일부 표기 오류·비일관성이 있을 수 있어 참고용으로 활용 권장. 이전 작성한 생산 관점 보고서(재연마 생산량 기준)와는 데이터 출처·집계 범위가 다르므로 수치를 직접 합산·비교하지 않았다.</w:t>
      </w:r>
    </w:p>
    <w:sectPr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2026-07-08T04:59:34.830Z</dcterms:created>
  <dcterms:modified xsi:type="dcterms:W3CDTF">2026-07-08T04:59:34.831Z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