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34F540B" w:rsidR="0035320F" w:rsidRDefault="00BA57F6">
      <w:r>
        <w:t>A low-cost</w:t>
      </w:r>
      <w:r w:rsidR="00446A23">
        <w:t>, highly accurate</w:t>
      </w:r>
      <w:r w:rsidR="004B7477">
        <w:t xml:space="preserve"> environment for imaging neurons </w:t>
      </w:r>
      <w:r>
        <w:t xml:space="preserve">in </w:t>
      </w:r>
      <w:r w:rsidR="00446A23">
        <w:t>different</w:t>
      </w:r>
      <w:r>
        <w:t xml:space="preserve"> experimental settings</w:t>
      </w:r>
    </w:p>
    <w:p w14:paraId="4FFE9BB8" w14:textId="77777777" w:rsidR="003E5207" w:rsidRDefault="003E5207">
      <w:r>
        <w:t>Introduction</w:t>
      </w:r>
    </w:p>
    <w:p w14:paraId="75A8D3F5" w14:textId="450138A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6A018E">
        <w:t>temporal fidelity</w:t>
      </w:r>
      <w:r w:rsidR="00217294">
        <w:t>. 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using a Teensy 3.2 microcontroller</w:t>
      </w:r>
      <w:r w:rsidR="00EB7CDA">
        <w:t>.</w:t>
      </w:r>
    </w:p>
    <w:p w14:paraId="65008F4B" w14:textId="6186116D" w:rsidR="007870F2" w:rsidRPr="007870F2" w:rsidRDefault="007870F2" w:rsidP="007870F2">
      <w:pPr>
        <w:rPr>
          <w:i/>
        </w:rPr>
      </w:pPr>
      <w:r>
        <w:rPr>
          <w:i/>
        </w:rPr>
        <w:t>General requirements</w:t>
      </w:r>
    </w:p>
    <w:p w14:paraId="68D85058" w14:textId="13EDE0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0C8E92C6"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p>
    <w:p w14:paraId="59EF87E5" w14:textId="553D355B" w:rsidR="001D3F58" w:rsidRDefault="00E069D0" w:rsidP="001D3F5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4A007F84"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 xml:space="preserve">Cost improves accessibility, </w:t>
      </w:r>
      <w:r w:rsidR="00F44388">
        <w:lastRenderedPageBreak/>
        <w:t>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which does in fact influence the academic community</w:t>
      </w:r>
      <w:r w:rsidR="0015076C">
        <w:t>.</w:t>
      </w:r>
      <w:r w:rsidR="001709EC">
        <w:t xml:space="preserve"> </w:t>
      </w:r>
    </w:p>
    <w:p w14:paraId="4448966D" w14:textId="2FBF9D41" w:rsidR="007870F2" w:rsidRPr="007870F2" w:rsidRDefault="007870F2" w:rsidP="007870F2">
      <w:pPr>
        <w:rPr>
          <w:i/>
        </w:rPr>
      </w:pPr>
      <w:r>
        <w:rPr>
          <w:i/>
        </w:rPr>
        <w:t>Motor acquisition</w:t>
      </w:r>
    </w:p>
    <w:p w14:paraId="1D7EB7EF" w14:textId="0B13D3FD" w:rsidR="001D3F58" w:rsidRDefault="001D3F58" w:rsidP="001D3F58">
      <w:pPr>
        <w:ind w:firstLine="360"/>
      </w:pPr>
      <w:r>
        <w:t>There are a number of ways in which people have attempted to observe mot</w:t>
      </w:r>
      <w:r>
        <w:t>or output while imaging</w:t>
      </w:r>
      <w:r>
        <w:t xml:space="preserve">.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59F18FDC" w:rsidR="001D3F58" w:rsidRDefault="001D3F58" w:rsidP="001D3F58">
      <w:pPr>
        <w:ind w:firstLine="360"/>
      </w:pPr>
      <w:r>
        <w:t xml:space="preserve">Another technique utilizes a “three-dimensional treadmill” setup, initially proposed by </w:t>
      </w:r>
      <w:sdt>
        <w:sdtPr>
          <w:id w:val="681785582"/>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and utilized widely elsewhere</w:t>
      </w:r>
      <w:sdt>
        <w:sdtPr>
          <w:id w:val="110864166"/>
          <w:citation/>
        </w:sdt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w:t>
      </w:r>
      <w:commentRangeStart w:id="0"/>
      <w:r>
        <w:t>small image jitter primarily in-plane</w:t>
      </w:r>
      <w:commentRangeEnd w:id="0"/>
      <w:r>
        <w:rPr>
          <w:rStyle w:val="CommentReference"/>
        </w:rPr>
        <w:commentReference w:id="0"/>
      </w:r>
      <w:r>
        <w:t>, which is advantageous because it can easily be corrected by standard cross-correlation-derived motion-correction methods. It also offers a setting in which mouse must apply similar forces to begin or to terminate a motor sequence as it would in a freely-moving setting</w:t>
      </w:r>
      <w:sdt>
        <w:sdtPr>
          <w:id w:val="-182517935"/>
          <w:citation/>
        </w:sdt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Content>
          <w:r>
            <w:fldChar w:fldCharType="begin"/>
          </w:r>
          <w:r>
            <w:instrText xml:space="preserve"> CITATION Ara14 \l 1033 </w:instrText>
          </w:r>
          <w:r>
            <w:fldChar w:fldCharType="separate"/>
          </w:r>
          <w:r>
            <w:rPr>
              <w:noProof/>
            </w:rPr>
            <w:t>(Aranov &amp; Tank, 2014)</w:t>
          </w:r>
          <w:r>
            <w:fldChar w:fldCharType="end"/>
          </w:r>
        </w:sdtContent>
      </w:sdt>
      <w:r>
        <w:t xml:space="preserve"> </w:t>
      </w:r>
      <w:sdt>
        <w:sdtPr>
          <w:id w:val="1957906298"/>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B6E8C68" w:rsidR="001166DD" w:rsidRDefault="001166DD" w:rsidP="001166DD">
      <w:pPr>
        <w:ind w:firstLine="360"/>
      </w:pPr>
      <w:r>
        <w:t>In an effort to improve the ease with which users can adopt our motion-sensing paradigm, we have built and included classes and drivers that abstract away the complexity of interacting with the ADNS-9800 sensors. We feel that this is the optimal way to observe motor data collected from a mouse. The ADNS-9800 sensors are highly sensitive and have high maximum sampling rates, with a maximum read rate of 12000 frames per second, and 8200 counts per inch resolution (</w:t>
      </w:r>
      <w:hyperlink r:id="rId10" w:history="1">
        <w:r w:rsidRPr="00064DD2">
          <w:rPr>
            <w:rStyle w:val="Hyperlink"/>
          </w:rPr>
          <w:t>https://datasheet.octopart.com/ADNS-9800-Avago-datasheet-10666463.pdf</w:t>
        </w:r>
      </w:hyperlink>
      <w:r>
        <w:t>). Accumulated displacements can be stored in the sensors between readings, because ADNS-9800 sensors store motion data in 16 bits instead of the standard 8 bits.</w:t>
      </w:r>
      <w:bookmarkStart w:id="1" w:name="_GoBack"/>
      <w:bookmarkEnd w:id="1"/>
    </w:p>
    <w:p w14:paraId="74CED492" w14:textId="21B52D50" w:rsidR="009272F2" w:rsidRPr="009272F2" w:rsidRDefault="009272F2" w:rsidP="009272F2">
      <w:pPr>
        <w:rPr>
          <w:i/>
        </w:rPr>
      </w:pPr>
      <w:r>
        <w:rPr>
          <w:i/>
        </w:rPr>
        <w:t>Teensy 3.2</w:t>
      </w:r>
    </w:p>
    <w:p w14:paraId="2ACDD4A9" w14:textId="062586DE" w:rsidR="001709EC" w:rsidRDefault="001709EC" w:rsidP="001709EC">
      <w:pPr>
        <w:ind w:firstLine="360"/>
      </w:pPr>
      <w:r>
        <w:t>The Teensy 3.2 (</w:t>
      </w:r>
      <w:hyperlink r:id="rId11" w:history="1">
        <w:r w:rsidRPr="00064DD2">
          <w:rPr>
            <w:rStyle w:val="Hyperlink"/>
          </w:rPr>
          <w:t>https://www.pjrc.com/store/teensy32.html</w:t>
        </w:r>
      </w:hyperlink>
      <w:r>
        <w:t>) is a less well-known microcontroller with several advantages compared with the Arduino, which has also been utilized to design experiments in the realm of neuroscience</w:t>
      </w:r>
      <w:r>
        <w:t xml:space="preserve"> </w:t>
      </w:r>
      <w:sdt>
        <w:sdtPr>
          <w:id w:val="258030876"/>
          <w:citation/>
        </w:sdtPr>
        <w:sdtContent>
          <w:r>
            <w:fldChar w:fldCharType="begin"/>
          </w:r>
          <w:r>
            <w:instrText xml:space="preserve"> CITATION DAu12 \l 1033 </w:instrText>
          </w:r>
          <w:r>
            <w:fldChar w:fldCharType="separate"/>
          </w:r>
          <w:r>
            <w:rPr>
              <w:noProof/>
            </w:rPr>
            <w:t>(D'Ausilio, 2012)</w:t>
          </w:r>
          <w:r>
            <w:fldChar w:fldCharType="end"/>
          </w:r>
        </w:sdtContent>
      </w:sdt>
      <w:r w:rsidR="00192D15">
        <w:t>,</w:t>
      </w:r>
      <w:r>
        <w:t xml:space="preserve"> </w:t>
      </w:r>
      <w:sdt>
        <w:sdtPr>
          <w:id w:val="-981302463"/>
          <w:citation/>
        </w:sdtPr>
        <w:sdtContent>
          <w:r>
            <w:fldChar w:fldCharType="begin"/>
          </w:r>
          <w:r>
            <w:instrText xml:space="preserve"> CITATION Che17 \l 1033 </w:instrText>
          </w:r>
          <w:r>
            <w:fldChar w:fldCharType="separate"/>
          </w:r>
          <w:r>
            <w:rPr>
              <w:noProof/>
            </w:rPr>
            <w:t>(Chen &amp; Li, 2017)</w:t>
          </w:r>
          <w:r>
            <w:fldChar w:fldCharType="end"/>
          </w:r>
        </w:sdtContent>
      </w:sdt>
      <w:r>
        <w:t xml:space="preserve">, </w:t>
      </w:r>
      <w:sdt>
        <w:sdtPr>
          <w:id w:val="1143773992"/>
          <w:citation/>
        </w:sdtPr>
        <w:sdtContent>
          <w:r>
            <w:fldChar w:fldCharType="begin"/>
          </w:r>
          <w:r>
            <w:instrText xml:space="preserve"> CITATION Mic17 \l 1033 </w:instrText>
          </w:r>
          <w:r>
            <w:fldChar w:fldCharType="separate"/>
          </w:r>
          <w:r>
            <w:rPr>
              <w:noProof/>
            </w:rPr>
            <w:t>(Micallef, Takahashi, Larkum, &amp; Palmer, 2017)</w:t>
          </w:r>
          <w:r>
            <w:fldChar w:fldCharType="end"/>
          </w:r>
        </w:sdtContent>
      </w:sdt>
      <w:r>
        <w:t>. First, it</w:t>
      </w:r>
      <w:r w:rsidR="0025676D">
        <w:t xml:space="preserve">s processor, an ARM Cortex-M4 </w:t>
      </w:r>
      <w:r w:rsidR="0025676D" w:rsidRPr="0025676D">
        <w:t>MK20DX256</w:t>
      </w:r>
      <w:r w:rsidR="00192D15">
        <w:t>,</w:t>
      </w:r>
      <w:r>
        <w:t xml:space="preserve"> has a </w:t>
      </w:r>
      <w:r w:rsidR="007A48EE">
        <w:t xml:space="preserve">much </w:t>
      </w:r>
      <w:r>
        <w:t xml:space="preserve">higher clock rate than the Arduino (72 MHz vs 16 MHz), allowing for faster and </w:t>
      </w:r>
      <w:r>
        <w:t xml:space="preserve">theoretically </w:t>
      </w:r>
      <w:r>
        <w:t xml:space="preserve">more precise </w:t>
      </w:r>
      <w:r>
        <w:t xml:space="preserve">data acquisition. </w:t>
      </w:r>
      <w:r>
        <w:lastRenderedPageBreak/>
        <w:t>Second, it has an output voltage of 3.3 Volts, compared to the Arduino’s 5 Volt output. This offers a small practical advantage</w:t>
      </w:r>
      <w:r>
        <w:t xml:space="preserve"> for our motor experiment</w:t>
      </w:r>
      <w:r>
        <w: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w:t>
      </w:r>
      <w:r w:rsidR="0025676D">
        <w:t xml:space="preserve"> </w:t>
      </w:r>
      <w:r w:rsidR="001B0AFD">
        <w:t xml:space="preserve">It also has the very useful “ellapsedMicros” and “ellapsedMillis” libraries built in to the Teensyduino library. Though these can be downloaded separately for the Arduino, but come built-in to the Teensyduino library. </w:t>
      </w:r>
      <w:r w:rsidR="0025676D">
        <w:t>And, finally, it offers true analog output, while the Arduino only offers pulse-width modulation. In fact, a comprehensive audio library that runs at 44.1 kHz is built for the Teensy (</w:t>
      </w:r>
      <w:hyperlink r:id="rId12" w:history="1">
        <w:r w:rsidR="0025676D" w:rsidRPr="003916C7">
          <w:rPr>
            <w:rStyle w:val="Hyperlink"/>
          </w:rPr>
          <w:t>https://www.pjrc.com/teensy/td_libs_Audio.html</w:t>
        </w:r>
      </w:hyperlink>
      <w:r w:rsidR="0025676D">
        <w:t>). Thus, this device is capable of generating sounds while simultaneously executing other tasks.</w:t>
      </w:r>
    </w:p>
    <w:p w14:paraId="3D8C8808" w14:textId="1A122D38" w:rsidR="001B0AFD" w:rsidRPr="003D03A8" w:rsidRDefault="001B0AFD" w:rsidP="001709EC">
      <w:pPr>
        <w:ind w:firstLine="360"/>
      </w:pPr>
      <w:r>
        <w:t xml:space="preserve">Finally, the Teensy programming environment utilizes the Arduino’s programming environment. Therefore, it can utilize </w:t>
      </w:r>
      <w:r w:rsidR="00BE6588">
        <w:t>all of the crowd-sourced functionality of the Arduino’s massive user base, while also taking advantage of the unique features that the Teensy itself offers.</w:t>
      </w:r>
    </w:p>
    <w:p w14:paraId="081658E9" w14:textId="3B6B8572"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6980DBD7"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t xml:space="preserve">sensors are attached at the equator of a </w:t>
      </w:r>
      <w:r w:rsidR="00AA307E">
        <w:t>3D-printed half-sphere</w:t>
      </w:r>
      <w:r>
        <w:t xml:space="preserve"> in which a large, buoyant Styrofoam ball is floating. These sensors lie at an angle of approximately </w:t>
      </w:r>
      <w:r w:rsidR="00AA307E">
        <w:t>75</w:t>
      </w:r>
      <w:r>
        <w:t xml:space="preserve"> degrees from one another. </w:t>
      </w:r>
      <w:r w:rsidR="00AA307E">
        <w:t>This setup mimics that of</w:t>
      </w:r>
      <w:r w:rsidR="005A37B5">
        <w:t xml:space="preserve"> </w:t>
      </w:r>
      <w:sdt>
        <w:sdtPr>
          <w:id w:val="-1812090453"/>
          <w:citation/>
        </w:sdtPr>
        <w:sdtContent>
          <w:r w:rsidR="00AA307E">
            <w:fldChar w:fldCharType="begin"/>
          </w:r>
          <w:r w:rsidR="00AA307E">
            <w:instrText xml:space="preserve"> CITATION Dom07 \l 1033 </w:instrText>
          </w:r>
          <w:r w:rsidR="00AA307E">
            <w:fldChar w:fldCharType="separate"/>
          </w:r>
          <w:r w:rsidR="00AA307E">
            <w:rPr>
              <w:noProof/>
            </w:rPr>
            <w:t>(Dombeck, Khabbaz, Collman, Adelman, &amp; Tank, 2007)</w:t>
          </w:r>
          <w:r w:rsidR="00AA307E">
            <w:fldChar w:fldCharType="end"/>
          </w:r>
        </w:sdtContent>
      </w:sdt>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0F7EC92F" w14:textId="68325238"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3"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(input or output).</w:t>
      </w:r>
      <w:r w:rsidR="00BD03E5" w:rsidRPr="00BD03E5">
        <w:t xml:space="preserve"> </w:t>
      </w:r>
      <w:r w:rsidR="00BD03E5">
        <w:t>A main function that directs both of these tasks was called in precisely timed intervals using the “IntervalTimer” function.</w:t>
      </w:r>
      <w:r w:rsidR="0081038E">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0F39EF97" w:rsidR="00066C51" w:rsidRDefault="00066C51" w:rsidP="00066C51">
      <w:pPr>
        <w:ind w:firstLine="720"/>
      </w:pPr>
      <w:r>
        <w:lastRenderedPageBreak/>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 this graphical user interface could be written in Python or any other programming language</w:t>
      </w:r>
      <w:r>
        <w:t xml:space="preserve">. Using this,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8B7A95">
        <w:t xml:space="preserve">am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781024B"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w:t>
      </w:r>
      <w:r w:rsidR="004A7A01">
        <w:t>Sensors were placed in a 3D-printed half-sphere at an angle of approximately 75 degrees from one another</w:t>
      </w:r>
      <w:r w:rsidR="001D7B2A">
        <w:t xml:space="preserve"> at equal heights, slightly below the equator of the ball</w:t>
      </w:r>
      <w:r w:rsidR="004A7A01">
        <w:t xml:space="preserve">.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35389162"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were measured by an external </w:t>
      </w:r>
      <w:commentRangeStart w:id="2"/>
      <w:r w:rsidR="008C5BA1">
        <w:rPr>
          <w:rFonts w:eastAsiaTheme="minorEastAsia"/>
        </w:rPr>
        <w:t>device</w:t>
      </w:r>
      <w:commentRangeEnd w:id="2"/>
      <w:r w:rsidR="008C5BA1">
        <w:rPr>
          <w:rStyle w:val="CommentReference"/>
        </w:rPr>
        <w:commentReference w:id="2"/>
      </w:r>
      <w:r w:rsidR="00361ED9">
        <w:rPr>
          <w:rFonts w:eastAsiaTheme="minorEastAsia"/>
        </w:rPr>
        <w:t xml:space="preserve"> at 3051.76 Hz</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99D2A62"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the corresponding script</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2B61529F"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In addition,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p>
    <w:p w14:paraId="29CF8668" w14:textId="6A5A207B"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547A3D">
        <w:t>TTL pulses and the multiple output devices.</w:t>
      </w:r>
      <w:r w:rsidR="003B08F9">
        <w:t xml:space="preserve"> </w:t>
      </w:r>
      <w:r w:rsidR="00F15A80">
        <w:t xml:space="preserve">This library utilizes interrupts in order to precisely call a specific function at prespecified time intervals.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w:t>
      </w:r>
      <w:r w:rsidR="00835A0D">
        <w:lastRenderedPageBreak/>
        <w:t>functions such as “fastPinMode” and “fastDigitalWrite” were utilized to decrease latency. A main function was called every loop using the aforementioned “IntervalTimer” function with precise timing.</w:t>
      </w:r>
    </w:p>
    <w:p w14:paraId="2523C3C2" w14:textId="75B0EE3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an external </w:t>
      </w:r>
      <w:commentRangeStart w:id="3"/>
      <w:r w:rsidR="005E0341">
        <w:t>device</w:t>
      </w:r>
      <w:commentRangeEnd w:id="3"/>
      <w:r w:rsidR="005E0341">
        <w:rPr>
          <w:rStyle w:val="CommentReference"/>
        </w:rPr>
        <w:commentReference w:id="3"/>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535DAA3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In the second (Figure </w:t>
      </w:r>
      <w:r w:rsidR="007F5AC9">
        <w:t>1B and 2B</w:t>
      </w:r>
      <w:r w:rsidR="00D70D6F">
        <w:t xml:space="preserve">), we constructed a device capable of running a simple </w:t>
      </w:r>
      <w:r w:rsidR="000F2CD7">
        <w:t>classical</w:t>
      </w:r>
      <w:r w:rsidR="00D70D6F">
        <w:t xml:space="preserve"> conditioning experiment, where we can train a mouse to blink in response to a tone and light exposure using a puff of air as an unconditioned aversive stimulus.</w:t>
      </w:r>
    </w:p>
    <w:p w14:paraId="4C273046" w14:textId="72E43168" w:rsidR="00C420B8" w:rsidRPr="00C420B8" w:rsidRDefault="00C420B8" w:rsidP="00C420B8">
      <w:pPr>
        <w:rPr>
          <w:b/>
        </w:rPr>
      </w:pPr>
      <w:r w:rsidRPr="00066C51">
        <w:rPr>
          <w:b/>
        </w:rPr>
        <w:t>Motion tracking using the ADNS-9800</w:t>
      </w:r>
    </w:p>
    <w:p w14:paraId="36809221" w14:textId="61C9BF00" w:rsidR="00EB7CDA" w:rsidRDefault="00C420B8" w:rsidP="006C00BB">
      <w:pPr>
        <w:ind w:firstLine="720"/>
      </w:pPr>
      <w:r>
        <w:t>Here we introduce a system for simultaneous wide-field calcium imaging and simultaneous motion three-dimensional treadmill tracking that necessitates only a Teensy 3.2 microcontroller (~$20.00), and two ADNS-9800 laser motion sensors (~$27.00x2) (</w:t>
      </w:r>
      <w:hyperlink r:id="rId17" w:history="1">
        <w:r w:rsidRPr="00064DD2">
          <w:rPr>
            <w:rStyle w:val="Hyperlink"/>
          </w:rPr>
          <w:t>https://www.tindie.com/products/jkicklighter/adns-9800-laser-motion-sensor/</w:t>
        </w:r>
      </w:hyperlink>
      <w:r>
        <w:t xml:space="preserve">). </w:t>
      </w:r>
      <w:r w:rsidR="002871C9">
        <w:t xml:space="preserve">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Figure 3A, the velocity that we calculate falls into the range of previously reported mouse velocity with similar setups (see, for example, </w:t>
      </w:r>
      <w:sdt>
        <w:sdtPr>
          <w:id w:val="171777486"/>
          <w:citation/>
        </w:sdtPr>
        <w:sdtEndPr/>
        <w:sdtContent>
          <w:r w:rsidR="002634F6">
            <w:fldChar w:fldCharType="begin"/>
          </w:r>
          <w:r w:rsidR="002634F6">
            <w:instrText xml:space="preserve"> CITATION Dom07 \l 1033 </w:instrText>
          </w:r>
          <w:r w:rsidR="002634F6">
            <w:fldChar w:fldCharType="separate"/>
          </w:r>
          <w:r w:rsidR="002634F6">
            <w:rPr>
              <w:noProof/>
            </w:rPr>
            <w:t>(Dombeck, Khabbaz, Collman, Adelman, &amp; Tank, 2007)</w:t>
          </w:r>
          <w:r w:rsidR="002634F6">
            <w:fldChar w:fldCharType="end"/>
          </w:r>
        </w:sdtContent>
      </w:sdt>
      <w:r w:rsidR="00D70D6F">
        <w:t xml:space="preserve">). </w:t>
      </w:r>
      <w:r w:rsidR="002871C9">
        <w:t>C</w:t>
      </w:r>
      <w:r w:rsidR="00D70D6F">
        <w:t xml:space="preserve">onversions to imperial or metric distances </w:t>
      </w:r>
      <w:r w:rsidR="00CE07F3">
        <w:t>can be</w:t>
      </w:r>
      <w:r w:rsidR="00D70D6F">
        <w:t xml:space="preserve"> implemented </w:t>
      </w:r>
      <w:r w:rsidR="00CE07F3">
        <w:t>via</w:t>
      </w:r>
      <w:r w:rsidR="00D70D6F">
        <w:t xml:space="preserve"> the ADNS-9800 driver library that we have designed. Therefore, little must be done besides implementing the proper wiring in order to get such a design up and running that is capable of recording accurate x, y, and rotational displacements.</w:t>
      </w:r>
      <w:r>
        <w:t xml:space="preserve"> </w:t>
      </w:r>
      <w:r w:rsidR="00EB7CDA">
        <w:t xml:space="preserve">This system offers an affordable, modular, open-source method of tracking mouse movement with high fidelity, temporal accuracy and without introducing confounding experimental variables. </w:t>
      </w:r>
    </w:p>
    <w:p w14:paraId="5EEC5907" w14:textId="6E033981" w:rsidR="00850506" w:rsidRPr="003023DA" w:rsidRDefault="005373E4" w:rsidP="00F25F3E">
      <w:r w:rsidRPr="003023DA">
        <w:rPr>
          <w:i/>
        </w:rPr>
        <w:t>Classical</w:t>
      </w:r>
      <w:r w:rsidR="00CE07F3" w:rsidRPr="003023DA">
        <w:rPr>
          <w:i/>
        </w:rPr>
        <w:t xml:space="preserve"> conditioning</w:t>
      </w:r>
    </w:p>
    <w:p w14:paraId="180D485D" w14:textId="35824DEA" w:rsidR="00814823" w:rsidRDefault="005373E4" w:rsidP="00F25F3E">
      <w:r>
        <w:rPr>
          <w:b/>
        </w:rPr>
        <w:tab/>
      </w:r>
      <w:r w:rsidR="00CD1149">
        <w:t xml:space="preserve">Our design of a </w:t>
      </w:r>
      <w:r>
        <w:t xml:space="preserve">classical conditioning </w:t>
      </w:r>
      <w:r w:rsidR="00CD1149">
        <w:t xml:space="preserve">experiment </w:t>
      </w:r>
      <w:r>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w:t>
      </w:r>
      <w:r w:rsidR="00CD1149">
        <w:lastRenderedPageBreak/>
        <w:t xml:space="preserve">the theoretical timings, as shown in Figure 4. All were highly consistent with the theoretical timings of these events (slope = 1). </w:t>
      </w:r>
    </w:p>
    <w:p w14:paraId="2B219A62" w14:textId="77777777" w:rsidR="00BE536F" w:rsidRPr="0056510D" w:rsidRDefault="00BE536F" w:rsidP="00BE536F">
      <w:pPr>
        <w:rPr>
          <w:i/>
        </w:rPr>
      </w:pPr>
      <w:r>
        <w:rPr>
          <w:i/>
        </w:rPr>
        <w:t>Prop shield and Audio library</w:t>
      </w:r>
    </w:p>
    <w:p w14:paraId="3B0E355A" w14:textId="253A3A1B" w:rsidR="00BE536F" w:rsidRDefault="00BE536F" w:rsidP="00BE536F">
      <w:pPr>
        <w:ind w:firstLine="720"/>
      </w:pPr>
      <w:r>
        <w:t xml:space="preserve">One </w:t>
      </w:r>
      <w:r w:rsidR="00AF372B">
        <w:t xml:space="preserve">other </w:t>
      </w:r>
      <w:r>
        <w:t>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particularly the addition of sound. In fact, Teensy offers a 44.1 kHz audio library, through which a user can play or synthesize particular sounds. In our design, we output a simple 9500 Hz tone alongside a light pulse that a mouse will learn to associate with the “puff” that arrives after.</w:t>
      </w:r>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Pr="00CD1149" w:rsidRDefault="003F3083" w:rsidP="003F3083">
      <w:pPr>
        <w:ind w:firstLine="720"/>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xml:space="preserve">. Solid dots at intersections </w:t>
      </w:r>
      <w:r w:rsidR="00F94B6D">
        <w:lastRenderedPageBreak/>
        <w:t>between lines indicate connections. Some unused pins on the Teensy 3.2 were not included in this schematic</w:t>
      </w:r>
      <w:r w:rsidR="0010469A">
        <w:t>.</w:t>
      </w:r>
    </w:p>
    <w:p w14:paraId="17EE3B34" w14:textId="28EC0195"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1</w:t>
      </w:r>
      <w: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465AFC">
            <w:pPr>
              <w:rPr>
                <w:rFonts w:ascii="Liberation Sans" w:hAnsi="Liberation Sans"/>
                <w:sz w:val="20"/>
                <w:szCs w:val="20"/>
              </w:rPr>
            </w:pPr>
            <w:hyperlink r:id="rId18"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465AFC">
            <w:pPr>
              <w:rPr>
                <w:rFonts w:ascii="Liberation Sans" w:hAnsi="Liberation Sans"/>
                <w:sz w:val="20"/>
                <w:szCs w:val="20"/>
              </w:rPr>
            </w:pPr>
            <w:hyperlink r:id="rId19" w:history="1">
              <w:r w:rsidR="00DC38F5">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774BF435"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465AFC">
            <w:pPr>
              <w:rPr>
                <w:rFonts w:ascii="Liberation Sans" w:hAnsi="Liberation Sans"/>
                <w:sz w:val="20"/>
                <w:szCs w:val="20"/>
              </w:rPr>
            </w:pPr>
            <w:hyperlink r:id="rId20"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4482795D"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lastRenderedPageBreak/>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9T17:39:00Z" w:initials="c">
    <w:p w14:paraId="708C8040" w14:textId="77777777" w:rsidR="001D3F58" w:rsidRDefault="001D3F58" w:rsidP="001D3F58">
      <w:pPr>
        <w:pStyle w:val="CommentText"/>
      </w:pPr>
      <w:r>
        <w:rPr>
          <w:rStyle w:val="CommentReference"/>
        </w:rPr>
        <w:annotationRef/>
      </w:r>
      <w:r>
        <w:t>Citation…dombeck et al. I believe?</w:t>
      </w:r>
    </w:p>
  </w:comment>
  <w:comment w:id="2"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3"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8040" w15:done="0"/>
  <w15:commentEx w15:paraId="4A5F81C7" w15:done="0"/>
  <w15:commentEx w15:paraId="682F1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422BA" w14:textId="77777777" w:rsidR="00465AFC" w:rsidRDefault="00465AFC" w:rsidP="00E85F45">
      <w:pPr>
        <w:spacing w:after="0" w:line="240" w:lineRule="auto"/>
      </w:pPr>
      <w:r>
        <w:separator/>
      </w:r>
    </w:p>
  </w:endnote>
  <w:endnote w:type="continuationSeparator" w:id="0">
    <w:p w14:paraId="2382F336" w14:textId="77777777" w:rsidR="00465AFC" w:rsidRDefault="00465AF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97969" w14:textId="77777777" w:rsidR="00465AFC" w:rsidRDefault="00465AFC" w:rsidP="00E85F45">
      <w:pPr>
        <w:spacing w:after="0" w:line="240" w:lineRule="auto"/>
      </w:pPr>
      <w:r>
        <w:separator/>
      </w:r>
    </w:p>
  </w:footnote>
  <w:footnote w:type="continuationSeparator" w:id="0">
    <w:p w14:paraId="261A9717" w14:textId="77777777" w:rsidR="00465AFC" w:rsidRDefault="00465AF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42503"/>
    <w:rsid w:val="000571C7"/>
    <w:rsid w:val="00060ABF"/>
    <w:rsid w:val="00061989"/>
    <w:rsid w:val="00066006"/>
    <w:rsid w:val="00066C51"/>
    <w:rsid w:val="00080E80"/>
    <w:rsid w:val="000B6A1B"/>
    <w:rsid w:val="000C07CF"/>
    <w:rsid w:val="000C569F"/>
    <w:rsid w:val="000E0E97"/>
    <w:rsid w:val="000E62FE"/>
    <w:rsid w:val="000F2CD7"/>
    <w:rsid w:val="0010469A"/>
    <w:rsid w:val="00106173"/>
    <w:rsid w:val="00106659"/>
    <w:rsid w:val="001165AB"/>
    <w:rsid w:val="001166DD"/>
    <w:rsid w:val="001255F4"/>
    <w:rsid w:val="00126E26"/>
    <w:rsid w:val="00146ED1"/>
    <w:rsid w:val="0015076C"/>
    <w:rsid w:val="00151894"/>
    <w:rsid w:val="0016248B"/>
    <w:rsid w:val="00163E37"/>
    <w:rsid w:val="00164D78"/>
    <w:rsid w:val="00165CBC"/>
    <w:rsid w:val="001709EC"/>
    <w:rsid w:val="0018370A"/>
    <w:rsid w:val="00192D15"/>
    <w:rsid w:val="001B0AFD"/>
    <w:rsid w:val="001C382F"/>
    <w:rsid w:val="001C4FDB"/>
    <w:rsid w:val="001D3F58"/>
    <w:rsid w:val="001D4C39"/>
    <w:rsid w:val="001D7B2A"/>
    <w:rsid w:val="001E4A19"/>
    <w:rsid w:val="001F0D9F"/>
    <w:rsid w:val="00200360"/>
    <w:rsid w:val="00204839"/>
    <w:rsid w:val="00217294"/>
    <w:rsid w:val="00250A90"/>
    <w:rsid w:val="0025676D"/>
    <w:rsid w:val="002634F6"/>
    <w:rsid w:val="002746C7"/>
    <w:rsid w:val="00275B18"/>
    <w:rsid w:val="00276E2A"/>
    <w:rsid w:val="002871C9"/>
    <w:rsid w:val="00296459"/>
    <w:rsid w:val="002A1825"/>
    <w:rsid w:val="002C38B5"/>
    <w:rsid w:val="002D3FD9"/>
    <w:rsid w:val="002D4B4C"/>
    <w:rsid w:val="002E3292"/>
    <w:rsid w:val="002E4FC3"/>
    <w:rsid w:val="00301CB6"/>
    <w:rsid w:val="003023DA"/>
    <w:rsid w:val="00311E0C"/>
    <w:rsid w:val="00313AA9"/>
    <w:rsid w:val="00332F3D"/>
    <w:rsid w:val="00351D09"/>
    <w:rsid w:val="0035320F"/>
    <w:rsid w:val="00360A67"/>
    <w:rsid w:val="00361ED9"/>
    <w:rsid w:val="00364F95"/>
    <w:rsid w:val="00384D79"/>
    <w:rsid w:val="003931E1"/>
    <w:rsid w:val="003B084E"/>
    <w:rsid w:val="003B08F9"/>
    <w:rsid w:val="003C6C0E"/>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4461C"/>
    <w:rsid w:val="00446A23"/>
    <w:rsid w:val="00453E99"/>
    <w:rsid w:val="00462EE8"/>
    <w:rsid w:val="00465AFC"/>
    <w:rsid w:val="004714E1"/>
    <w:rsid w:val="00473C92"/>
    <w:rsid w:val="00492143"/>
    <w:rsid w:val="004A7A01"/>
    <w:rsid w:val="004B36CD"/>
    <w:rsid w:val="004B4536"/>
    <w:rsid w:val="004B4DF6"/>
    <w:rsid w:val="004B7477"/>
    <w:rsid w:val="004C6271"/>
    <w:rsid w:val="004E5DD5"/>
    <w:rsid w:val="004F131D"/>
    <w:rsid w:val="004F48F8"/>
    <w:rsid w:val="00511A3E"/>
    <w:rsid w:val="005373E4"/>
    <w:rsid w:val="00543505"/>
    <w:rsid w:val="00547A3D"/>
    <w:rsid w:val="0056510D"/>
    <w:rsid w:val="00571660"/>
    <w:rsid w:val="00571EBC"/>
    <w:rsid w:val="00585ECF"/>
    <w:rsid w:val="00597A57"/>
    <w:rsid w:val="005A37B5"/>
    <w:rsid w:val="005A5872"/>
    <w:rsid w:val="005C4EDE"/>
    <w:rsid w:val="005E0341"/>
    <w:rsid w:val="005E4BF7"/>
    <w:rsid w:val="00602044"/>
    <w:rsid w:val="00605EF0"/>
    <w:rsid w:val="00612E3B"/>
    <w:rsid w:val="00617F0D"/>
    <w:rsid w:val="00630712"/>
    <w:rsid w:val="00636FF5"/>
    <w:rsid w:val="006604E8"/>
    <w:rsid w:val="00685286"/>
    <w:rsid w:val="00696EC2"/>
    <w:rsid w:val="006A018E"/>
    <w:rsid w:val="006A5025"/>
    <w:rsid w:val="006A5729"/>
    <w:rsid w:val="006B2C47"/>
    <w:rsid w:val="006C00BB"/>
    <w:rsid w:val="006E668F"/>
    <w:rsid w:val="006F0827"/>
    <w:rsid w:val="00734733"/>
    <w:rsid w:val="00752F82"/>
    <w:rsid w:val="00761412"/>
    <w:rsid w:val="00771E3D"/>
    <w:rsid w:val="00775A73"/>
    <w:rsid w:val="00781EA9"/>
    <w:rsid w:val="00785AD5"/>
    <w:rsid w:val="007870F2"/>
    <w:rsid w:val="007A48EE"/>
    <w:rsid w:val="007D43A6"/>
    <w:rsid w:val="007F5AC9"/>
    <w:rsid w:val="0081038E"/>
    <w:rsid w:val="00814823"/>
    <w:rsid w:val="0083552F"/>
    <w:rsid w:val="00835A0D"/>
    <w:rsid w:val="00845AEC"/>
    <w:rsid w:val="00850506"/>
    <w:rsid w:val="0087186C"/>
    <w:rsid w:val="0088572F"/>
    <w:rsid w:val="008B7A95"/>
    <w:rsid w:val="008C2FC9"/>
    <w:rsid w:val="008C408F"/>
    <w:rsid w:val="008C5BA1"/>
    <w:rsid w:val="008C7FCC"/>
    <w:rsid w:val="008D47F0"/>
    <w:rsid w:val="008E1C6E"/>
    <w:rsid w:val="008E44C3"/>
    <w:rsid w:val="008E67EF"/>
    <w:rsid w:val="008F7BC0"/>
    <w:rsid w:val="00901550"/>
    <w:rsid w:val="00910092"/>
    <w:rsid w:val="0092175A"/>
    <w:rsid w:val="009272F2"/>
    <w:rsid w:val="00936F74"/>
    <w:rsid w:val="00940B4C"/>
    <w:rsid w:val="00947B2A"/>
    <w:rsid w:val="00971398"/>
    <w:rsid w:val="009B1457"/>
    <w:rsid w:val="009B73B3"/>
    <w:rsid w:val="009C66FD"/>
    <w:rsid w:val="009D5D4F"/>
    <w:rsid w:val="009E0AC3"/>
    <w:rsid w:val="009F6104"/>
    <w:rsid w:val="00A120CF"/>
    <w:rsid w:val="00A133D1"/>
    <w:rsid w:val="00A22EE3"/>
    <w:rsid w:val="00A3364B"/>
    <w:rsid w:val="00A368E4"/>
    <w:rsid w:val="00A5138B"/>
    <w:rsid w:val="00A57CF6"/>
    <w:rsid w:val="00A631C5"/>
    <w:rsid w:val="00A8194A"/>
    <w:rsid w:val="00A9065D"/>
    <w:rsid w:val="00A914C8"/>
    <w:rsid w:val="00A92174"/>
    <w:rsid w:val="00A971F7"/>
    <w:rsid w:val="00AA307E"/>
    <w:rsid w:val="00AD1B16"/>
    <w:rsid w:val="00AD3E99"/>
    <w:rsid w:val="00AD3F71"/>
    <w:rsid w:val="00AE5C94"/>
    <w:rsid w:val="00AF24D6"/>
    <w:rsid w:val="00AF372B"/>
    <w:rsid w:val="00AF54B4"/>
    <w:rsid w:val="00B0066D"/>
    <w:rsid w:val="00B11CFA"/>
    <w:rsid w:val="00B27280"/>
    <w:rsid w:val="00B4587A"/>
    <w:rsid w:val="00BA0D16"/>
    <w:rsid w:val="00BA57F6"/>
    <w:rsid w:val="00BC65A8"/>
    <w:rsid w:val="00BD03E5"/>
    <w:rsid w:val="00BE536F"/>
    <w:rsid w:val="00BE6588"/>
    <w:rsid w:val="00BF129A"/>
    <w:rsid w:val="00BF2BEE"/>
    <w:rsid w:val="00BF2CEF"/>
    <w:rsid w:val="00BF64F5"/>
    <w:rsid w:val="00BF6718"/>
    <w:rsid w:val="00C1136F"/>
    <w:rsid w:val="00C13B39"/>
    <w:rsid w:val="00C420B8"/>
    <w:rsid w:val="00C51ED9"/>
    <w:rsid w:val="00C57026"/>
    <w:rsid w:val="00C82704"/>
    <w:rsid w:val="00C96AB1"/>
    <w:rsid w:val="00C97BFA"/>
    <w:rsid w:val="00CA1605"/>
    <w:rsid w:val="00CA50EE"/>
    <w:rsid w:val="00CA7550"/>
    <w:rsid w:val="00CB1BE5"/>
    <w:rsid w:val="00CC3C4C"/>
    <w:rsid w:val="00CC708F"/>
    <w:rsid w:val="00CC7844"/>
    <w:rsid w:val="00CD1149"/>
    <w:rsid w:val="00CE07F3"/>
    <w:rsid w:val="00CE3BEE"/>
    <w:rsid w:val="00CF4331"/>
    <w:rsid w:val="00CF6B1E"/>
    <w:rsid w:val="00D054B2"/>
    <w:rsid w:val="00D13E19"/>
    <w:rsid w:val="00D21D13"/>
    <w:rsid w:val="00D2390D"/>
    <w:rsid w:val="00D269FB"/>
    <w:rsid w:val="00D36A29"/>
    <w:rsid w:val="00D41665"/>
    <w:rsid w:val="00D70D6F"/>
    <w:rsid w:val="00D7347B"/>
    <w:rsid w:val="00D74F63"/>
    <w:rsid w:val="00D863F6"/>
    <w:rsid w:val="00D9232B"/>
    <w:rsid w:val="00DA1068"/>
    <w:rsid w:val="00DC38F5"/>
    <w:rsid w:val="00DD4792"/>
    <w:rsid w:val="00DF4567"/>
    <w:rsid w:val="00DF522D"/>
    <w:rsid w:val="00E00679"/>
    <w:rsid w:val="00E03306"/>
    <w:rsid w:val="00E069D0"/>
    <w:rsid w:val="00E07D29"/>
    <w:rsid w:val="00E1194C"/>
    <w:rsid w:val="00E141F8"/>
    <w:rsid w:val="00E145A8"/>
    <w:rsid w:val="00E15B75"/>
    <w:rsid w:val="00E21523"/>
    <w:rsid w:val="00E22ADD"/>
    <w:rsid w:val="00E43909"/>
    <w:rsid w:val="00E4721B"/>
    <w:rsid w:val="00E542A5"/>
    <w:rsid w:val="00E66901"/>
    <w:rsid w:val="00E71F37"/>
    <w:rsid w:val="00E85F45"/>
    <w:rsid w:val="00EA4A2D"/>
    <w:rsid w:val="00EA5D1F"/>
    <w:rsid w:val="00EB7CDA"/>
    <w:rsid w:val="00ED552D"/>
    <w:rsid w:val="00EF47A8"/>
    <w:rsid w:val="00F02480"/>
    <w:rsid w:val="00F15A80"/>
    <w:rsid w:val="00F1625C"/>
    <w:rsid w:val="00F23651"/>
    <w:rsid w:val="00F25F3E"/>
    <w:rsid w:val="00F31E3E"/>
    <w:rsid w:val="00F36035"/>
    <w:rsid w:val="00F374BD"/>
    <w:rsid w:val="00F44388"/>
    <w:rsid w:val="00F45257"/>
    <w:rsid w:val="00F5331F"/>
    <w:rsid w:val="00F61624"/>
    <w:rsid w:val="00F62FE8"/>
    <w:rsid w:val="00F65FBA"/>
    <w:rsid w:val="00F81C7E"/>
    <w:rsid w:val="00F87F8F"/>
    <w:rsid w:val="00F94B6D"/>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hyperlink" Target="https://www.pjrc.com/store/teensy3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jrc.com/teensy/td_libs_Audio.html" TargetMode="External"/><Relationship Id="rId17"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20"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23" Type="http://schemas.openxmlformats.org/officeDocument/2006/relationships/theme" Target="theme/theme1.xml"/><Relationship Id="rId10" Type="http://schemas.openxmlformats.org/officeDocument/2006/relationships/hyperlink" Target="https://datasheet.octopart.com/ADNS-9800-Avago-datasheet-10666463.pdf" TargetMode="External"/><Relationship Id="rId19" Type="http://schemas.openxmlformats.org/officeDocument/2006/relationships/hyperlink" Target="https://www.pjrc.com/store/header_14x1_d.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5</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4</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6</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7</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2</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3</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s>
</file>

<file path=customXml/itemProps1.xml><?xml version="1.0" encoding="utf-8"?>
<ds:datastoreItem xmlns:ds="http://schemas.openxmlformats.org/officeDocument/2006/customXml" ds:itemID="{1697A8A8-B406-495C-828E-85C3E705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32</cp:revision>
  <dcterms:created xsi:type="dcterms:W3CDTF">2018-09-21T12:01:00Z</dcterms:created>
  <dcterms:modified xsi:type="dcterms:W3CDTF">2018-09-21T14:17:00Z</dcterms:modified>
</cp:coreProperties>
</file>