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7468B">
      <w:pPr>
        <w:pStyle w:val="2"/>
        <w:keepNext w:val="0"/>
        <w:keepLines w:val="0"/>
        <w:widowControl/>
        <w:numPr>
          <w:numId w:val="0"/>
        </w:numPr>
        <w:suppressLineNumbers w:val="0"/>
        <w:jc w:val="center"/>
        <w:outlineLvl w:val="2"/>
        <w:rPr>
          <w:rFonts w:hint="default" w:ascii="Times New Roman" w:hAnsi="Times New Roman" w:cs="Times New Roman"/>
          <w:sz w:val="36"/>
          <w:szCs w:val="36"/>
          <w:lang w:val="en-US" w:bidi="ar-EG"/>
        </w:rPr>
      </w:pPr>
      <w:r>
        <w:rPr>
          <w:rFonts w:hint="default" w:ascii="Times New Roman" w:hAnsi="Times New Roman" w:cs="Times New Roman"/>
          <w:sz w:val="36"/>
          <w:szCs w:val="36"/>
        </w:rPr>
        <w:t>Technical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EG"/>
        </w:rPr>
        <w:t xml:space="preserve">  </w:t>
      </w:r>
      <w:r>
        <w:rPr>
          <w:rFonts w:hint="default" w:ascii="Times New Roman" w:hAnsi="Times New Roman" w:cs="Times New Roman"/>
          <w:sz w:val="36"/>
          <w:szCs w:val="36"/>
        </w:rPr>
        <w:t>Report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EG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AI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EG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Trading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EG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Signal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EG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Prediction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EG"/>
        </w:rPr>
        <w:t xml:space="preserve">  </w:t>
      </w:r>
      <w:r>
        <w:rPr>
          <w:rFonts w:hint="default" w:ascii="Times New Roman" w:hAnsi="Times New Roman" w:eastAsia="SimSun" w:cs="Times New Roman"/>
          <w:sz w:val="36"/>
          <w:szCs w:val="36"/>
        </w:rPr>
        <w:t>of Final Model (Target_Hit)</w:t>
      </w:r>
    </w:p>
    <w:p w14:paraId="4C1A7D73">
      <w:pPr>
        <w:rPr>
          <w:rFonts w:hint="default"/>
        </w:rPr>
      </w:pPr>
    </w:p>
    <w:p w14:paraId="433E76B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Model Choice Justification</w:t>
      </w:r>
    </w:p>
    <w:p w14:paraId="18BE8CA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approached the trading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 xml:space="preserve">signal classification problem as a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binary time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noBreakHyphen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series event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noBreakHyphen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prediction task.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After benchmarking several algorithms — 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Logistic Regression, Random Forest, LightGBM, and XGBoost</w:t>
      </w:r>
      <w:r>
        <w:rPr>
          <w:rFonts w:hint="default" w:ascii="Times New Roman" w:hAnsi="Times New Roman" w:cs="Times New Roman"/>
          <w:sz w:val="24"/>
          <w:szCs w:val="24"/>
        </w:rPr>
        <w:t xml:space="preserve"> — the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XGBoost Tuned</w:t>
      </w:r>
      <w:r>
        <w:rPr>
          <w:rFonts w:hint="default" w:ascii="Times New Roman" w:hAnsi="Times New Roman" w:cs="Times New Roman"/>
          <w:sz w:val="24"/>
          <w:szCs w:val="24"/>
        </w:rPr>
        <w:t xml:space="preserve"> model was selected as the final one based on both statistical and practical criteria:</w:t>
      </w:r>
    </w:p>
    <w:tbl>
      <w:tblPr>
        <w:tblStyle w:val="4"/>
        <w:tblpPr w:leftFromText="180" w:rightFromText="180" w:vertAnchor="text" w:horzAnchor="page" w:tblpXSpec="center" w:tblpY="185"/>
        <w:tblOverlap w:val="never"/>
        <w:tblW w:w="1011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2"/>
        <w:gridCol w:w="1628"/>
        <w:gridCol w:w="1170"/>
        <w:gridCol w:w="1243"/>
        <w:gridCol w:w="3300"/>
      </w:tblGrid>
      <w:tr w14:paraId="28C74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1" w:hRule="atLeast"/>
          <w:tblHeader/>
          <w:tblCellSpacing w:w="15" w:type="dxa"/>
          <w:jc w:val="center"/>
        </w:trPr>
        <w:tc>
          <w:tcPr>
            <w:tcW w:w="2727" w:type="dxa"/>
            <w:shd w:val="clear" w:color="auto" w:fill="auto"/>
            <w:vAlign w:val="center"/>
          </w:tcPr>
          <w:p w14:paraId="522ECF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1598" w:type="dxa"/>
            <w:shd w:val="clear" w:color="auto" w:fill="auto"/>
            <w:vAlign w:val="center"/>
          </w:tcPr>
          <w:p w14:paraId="471A0E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Validation F1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1FA01A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 F1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6C609B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F1 Gap</w:t>
            </w:r>
          </w:p>
        </w:tc>
        <w:tc>
          <w:tcPr>
            <w:tcW w:w="3255" w:type="dxa"/>
            <w:shd w:val="clear" w:color="auto" w:fill="auto"/>
            <w:vAlign w:val="center"/>
          </w:tcPr>
          <w:p w14:paraId="522F8D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Comment</w:t>
            </w:r>
          </w:p>
        </w:tc>
      </w:tr>
      <w:tr w14:paraId="144FE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2" w:hRule="atLeast"/>
          <w:tblCellSpacing w:w="15" w:type="dxa"/>
          <w:jc w:val="center"/>
        </w:trPr>
        <w:tc>
          <w:tcPr>
            <w:tcW w:w="2727" w:type="dxa"/>
            <w:shd w:val="clear" w:color="auto" w:fill="auto"/>
            <w:vAlign w:val="center"/>
          </w:tcPr>
          <w:p w14:paraId="6E151B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Logistic Regression</w:t>
            </w:r>
          </w:p>
        </w:tc>
        <w:tc>
          <w:tcPr>
            <w:tcW w:w="1598" w:type="dxa"/>
            <w:shd w:val="clear" w:color="auto" w:fill="auto"/>
            <w:vAlign w:val="center"/>
          </w:tcPr>
          <w:p w14:paraId="4DAD7D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0.848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039064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0.848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0ABD77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3255" w:type="dxa"/>
            <w:shd w:val="clear" w:color="auto" w:fill="auto"/>
            <w:vAlign w:val="center"/>
          </w:tcPr>
          <w:p w14:paraId="7771C3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Stable but underfits non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linearities</w:t>
            </w:r>
          </w:p>
        </w:tc>
      </w:tr>
      <w:tr w14:paraId="7294C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2" w:hRule="atLeast"/>
          <w:tblCellSpacing w:w="15" w:type="dxa"/>
          <w:jc w:val="center"/>
        </w:trPr>
        <w:tc>
          <w:tcPr>
            <w:tcW w:w="2727" w:type="dxa"/>
            <w:shd w:val="clear" w:color="auto" w:fill="auto"/>
            <w:vAlign w:val="center"/>
          </w:tcPr>
          <w:p w14:paraId="5DE99C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Random Forest Tuned</w:t>
            </w:r>
          </w:p>
        </w:tc>
        <w:tc>
          <w:tcPr>
            <w:tcW w:w="1598" w:type="dxa"/>
            <w:shd w:val="clear" w:color="auto" w:fill="auto"/>
            <w:vAlign w:val="center"/>
          </w:tcPr>
          <w:p w14:paraId="2CACF2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1.00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5F6A06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0.885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10B275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–0.11</w:t>
            </w:r>
          </w:p>
        </w:tc>
        <w:tc>
          <w:tcPr>
            <w:tcW w:w="3255" w:type="dxa"/>
            <w:shd w:val="clear" w:color="auto" w:fill="auto"/>
            <w:vAlign w:val="center"/>
          </w:tcPr>
          <w:p w14:paraId="79DAB6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 overfitting</w:t>
            </w:r>
          </w:p>
        </w:tc>
      </w:tr>
      <w:tr w14:paraId="524AF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2" w:hRule="atLeast"/>
          <w:tblCellSpacing w:w="15" w:type="dxa"/>
          <w:jc w:val="center"/>
        </w:trPr>
        <w:tc>
          <w:tcPr>
            <w:tcW w:w="2727" w:type="dxa"/>
            <w:shd w:val="clear" w:color="auto" w:fill="auto"/>
            <w:vAlign w:val="center"/>
          </w:tcPr>
          <w:p w14:paraId="1A4068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LightGBM Tuned</w:t>
            </w:r>
          </w:p>
        </w:tc>
        <w:tc>
          <w:tcPr>
            <w:tcW w:w="1598" w:type="dxa"/>
            <w:shd w:val="clear" w:color="auto" w:fill="auto"/>
            <w:vAlign w:val="center"/>
          </w:tcPr>
          <w:p w14:paraId="3BB8A9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0.97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606C49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0.882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534669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–0.09</w:t>
            </w:r>
          </w:p>
        </w:tc>
        <w:tc>
          <w:tcPr>
            <w:tcW w:w="3255" w:type="dxa"/>
            <w:shd w:val="clear" w:color="auto" w:fill="auto"/>
            <w:vAlign w:val="center"/>
          </w:tcPr>
          <w:p w14:paraId="69EBBD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Similar to XGB but less stable</w:t>
            </w:r>
          </w:p>
        </w:tc>
      </w:tr>
      <w:tr w14:paraId="514A3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3" w:hRule="atLeast"/>
          <w:tblCellSpacing w:w="15" w:type="dxa"/>
          <w:jc w:val="center"/>
        </w:trPr>
        <w:tc>
          <w:tcPr>
            <w:tcW w:w="2727" w:type="dxa"/>
            <w:shd w:val="clear" w:color="auto" w:fill="auto"/>
            <w:vAlign w:val="center"/>
          </w:tcPr>
          <w:p w14:paraId="541134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XGB Tuned (final)</w:t>
            </w:r>
          </w:p>
        </w:tc>
        <w:tc>
          <w:tcPr>
            <w:tcW w:w="1598" w:type="dxa"/>
            <w:shd w:val="clear" w:color="auto" w:fill="auto"/>
            <w:vAlign w:val="center"/>
          </w:tcPr>
          <w:p w14:paraId="77493C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0.876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4840E0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0.871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038F0D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–0.007</w:t>
            </w:r>
          </w:p>
        </w:tc>
        <w:tc>
          <w:tcPr>
            <w:tcW w:w="3255" w:type="dxa"/>
            <w:shd w:val="clear" w:color="auto" w:fill="auto"/>
            <w:vAlign w:val="center"/>
          </w:tcPr>
          <w:p w14:paraId="5E1CF5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Best balance of accuracy and generalization</w:t>
            </w:r>
          </w:p>
        </w:tc>
      </w:tr>
    </w:tbl>
    <w:p w14:paraId="6BB52407">
      <w:pPr>
        <w:pStyle w:val="7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6DD1AFB4">
      <w:pPr>
        <w:pStyle w:val="7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Why XGBoost:</w:t>
      </w:r>
    </w:p>
    <w:p w14:paraId="5BFC515D">
      <w:pPr>
        <w:pStyle w:val="7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After benchmarking multiple classifiers, the tuned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XGBoost</w:t>
      </w:r>
      <w:r>
        <w:rPr>
          <w:rStyle w:val="8"/>
          <w:rFonts w:hint="default" w:ascii="Times New Roman" w:hAnsi="Times New Roman" w:cs="Times New Roman"/>
          <w:sz w:val="24"/>
          <w:szCs w:val="24"/>
          <w:rtl/>
          <w:lang w:val="en-US" w:bidi="ar-EG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achieved the most stable results for the target_hit class, with strong precision-recall balance, realistic win rate, and robust performance under realistic backtesting constraints. Its ensemble nature makes it well-suited for noisy financial time-series features.</w:t>
      </w:r>
    </w:p>
    <w:p w14:paraId="504565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Handles non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linear market patterns and interaction effects.</w:t>
      </w:r>
    </w:p>
    <w:p w14:paraId="5D14A0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Robust to outliers, missing data, and unscaled features (we still scaled for production consistency anyway).</w:t>
      </w:r>
    </w:p>
    <w:p w14:paraId="47203A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Easily calibrated via isotonic mapping → well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behaved probabilities.</w:t>
      </w:r>
    </w:p>
    <w:p w14:paraId="6D389C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Generalizes stably across time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based splits (Δ F1 ≈ 0.007 only).</w:t>
      </w:r>
    </w:p>
    <w:p w14:paraId="5C801C2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Validation F1 = 0.8783, 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AUC = 0.83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Test F1 = 0.8714, 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AUC = 0.81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→ Excellent temporal stability and realistic performance.</w:t>
      </w:r>
    </w:p>
    <w:p w14:paraId="5727BBC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359B03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 Feature Importance (Explainability)</w:t>
      </w:r>
    </w:p>
    <w:p w14:paraId="3C659F48">
      <w:pPr>
        <w:pStyle w:val="7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Explainability was performed using 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SHAP (TreeExplainer)</w:t>
      </w:r>
      <w:r>
        <w:rPr>
          <w:rFonts w:hint="default" w:ascii="Times New Roman" w:hAnsi="Times New Roman" w:cs="Times New Roman"/>
          <w:sz w:val="24"/>
          <w:szCs w:val="24"/>
        </w:rPr>
        <w:t> on the test set.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 top drivers are technical momentum and volatility features — intuitively consistent with trading logic.</w:t>
      </w:r>
    </w:p>
    <w:p w14:paraId="62ACF41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Top 10 Features (by SHAP|):</w:t>
      </w:r>
    </w:p>
    <w:tbl>
      <w:tblPr>
        <w:tblW w:w="9064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3"/>
        <w:gridCol w:w="4475"/>
        <w:gridCol w:w="2276"/>
      </w:tblGrid>
      <w:tr w14:paraId="503AC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2268" w:type="dxa"/>
            <w:shd w:val="clear"/>
            <w:vAlign w:val="center"/>
          </w:tcPr>
          <w:p w14:paraId="1558EF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4445" w:type="dxa"/>
            <w:shd w:val="clear"/>
            <w:vAlign w:val="center"/>
          </w:tcPr>
          <w:p w14:paraId="545853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Economic meaning</w:t>
            </w:r>
          </w:p>
        </w:tc>
        <w:tc>
          <w:tcPr>
            <w:tcW w:w="2231" w:type="dxa"/>
            <w:shd w:val="clear"/>
            <w:vAlign w:val="center"/>
          </w:tcPr>
          <w:p w14:paraId="433735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Importance Rank</w:t>
            </w:r>
          </w:p>
        </w:tc>
      </w:tr>
      <w:tr w14:paraId="06CC9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8" w:type="dxa"/>
            <w:shd w:val="clear"/>
            <w:vAlign w:val="center"/>
          </w:tcPr>
          <w:p w14:paraId="6BC1FA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rsi_3d</w:t>
            </w:r>
          </w:p>
        </w:tc>
        <w:tc>
          <w:tcPr>
            <w:tcW w:w="4445" w:type="dxa"/>
            <w:shd w:val="clear"/>
            <w:vAlign w:val="center"/>
          </w:tcPr>
          <w:p w14:paraId="60E284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Short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term momentum over 3 days</w:t>
            </w:r>
          </w:p>
        </w:tc>
        <w:tc>
          <w:tcPr>
            <w:tcW w:w="2231" w:type="dxa"/>
            <w:shd w:val="clear"/>
            <w:vAlign w:val="center"/>
          </w:tcPr>
          <w:p w14:paraId="62D805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1</w:t>
            </w:r>
          </w:p>
        </w:tc>
      </w:tr>
      <w:tr w14:paraId="2E44A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8" w:type="dxa"/>
            <w:shd w:val="clear"/>
            <w:vAlign w:val="center"/>
          </w:tcPr>
          <w:p w14:paraId="1280B2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rsi_1d</w:t>
            </w:r>
          </w:p>
        </w:tc>
        <w:tc>
          <w:tcPr>
            <w:tcW w:w="4445" w:type="dxa"/>
            <w:shd w:val="clear"/>
            <w:vAlign w:val="center"/>
          </w:tcPr>
          <w:p w14:paraId="0EB156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Daily momentum reversal signal</w:t>
            </w:r>
          </w:p>
        </w:tc>
        <w:tc>
          <w:tcPr>
            <w:tcW w:w="2231" w:type="dxa"/>
            <w:shd w:val="clear"/>
            <w:vAlign w:val="center"/>
          </w:tcPr>
          <w:p w14:paraId="469509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2</w:t>
            </w:r>
          </w:p>
        </w:tc>
      </w:tr>
      <w:tr w14:paraId="30EB8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8" w:type="dxa"/>
            <w:shd w:val="clear"/>
            <w:vAlign w:val="center"/>
          </w:tcPr>
          <w:p w14:paraId="0A9CDF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volume</w:t>
            </w:r>
          </w:p>
        </w:tc>
        <w:tc>
          <w:tcPr>
            <w:tcW w:w="4445" w:type="dxa"/>
            <w:shd w:val="clear"/>
            <w:vAlign w:val="center"/>
          </w:tcPr>
          <w:p w14:paraId="0E56CA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Market participation intensity</w:t>
            </w:r>
          </w:p>
        </w:tc>
        <w:tc>
          <w:tcPr>
            <w:tcW w:w="2231" w:type="dxa"/>
            <w:shd w:val="clear"/>
            <w:vAlign w:val="center"/>
          </w:tcPr>
          <w:p w14:paraId="44B9B8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3</w:t>
            </w:r>
          </w:p>
        </w:tc>
      </w:tr>
      <w:tr w14:paraId="1EA55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8" w:type="dxa"/>
            <w:shd w:val="clear"/>
            <w:vAlign w:val="center"/>
          </w:tcPr>
          <w:p w14:paraId="2612B7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RSI</w:t>
            </w:r>
          </w:p>
        </w:tc>
        <w:tc>
          <w:tcPr>
            <w:tcW w:w="4445" w:type="dxa"/>
            <w:shd w:val="clear"/>
            <w:vAlign w:val="center"/>
          </w:tcPr>
          <w:p w14:paraId="5284CE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Overall momentum oscillator</w:t>
            </w:r>
          </w:p>
        </w:tc>
        <w:tc>
          <w:tcPr>
            <w:tcW w:w="2231" w:type="dxa"/>
            <w:shd w:val="clear"/>
            <w:vAlign w:val="center"/>
          </w:tcPr>
          <w:p w14:paraId="516328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4</w:t>
            </w:r>
          </w:p>
        </w:tc>
      </w:tr>
      <w:tr w14:paraId="4A5AB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8" w:type="dxa"/>
            <w:shd w:val="clear"/>
            <w:vAlign w:val="center"/>
          </w:tcPr>
          <w:p w14:paraId="514D2A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atr_1h</w:t>
            </w:r>
          </w:p>
        </w:tc>
        <w:tc>
          <w:tcPr>
            <w:tcW w:w="4445" w:type="dxa"/>
            <w:shd w:val="clear"/>
            <w:vAlign w:val="center"/>
          </w:tcPr>
          <w:p w14:paraId="449937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hour volatility (average true range)</w:t>
            </w:r>
          </w:p>
        </w:tc>
        <w:tc>
          <w:tcPr>
            <w:tcW w:w="2231" w:type="dxa"/>
            <w:shd w:val="clear"/>
            <w:vAlign w:val="center"/>
          </w:tcPr>
          <w:p w14:paraId="5A67A0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5</w:t>
            </w:r>
          </w:p>
        </w:tc>
      </w:tr>
      <w:tr w14:paraId="110E6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8" w:type="dxa"/>
            <w:shd w:val="clear"/>
            <w:vAlign w:val="center"/>
          </w:tcPr>
          <w:p w14:paraId="54C7ED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close</w:t>
            </w:r>
          </w:p>
        </w:tc>
        <w:tc>
          <w:tcPr>
            <w:tcW w:w="4445" w:type="dxa"/>
            <w:shd w:val="clear"/>
            <w:vAlign w:val="center"/>
          </w:tcPr>
          <w:p w14:paraId="1E8CAA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Price level reference</w:t>
            </w:r>
          </w:p>
        </w:tc>
        <w:tc>
          <w:tcPr>
            <w:tcW w:w="2231" w:type="dxa"/>
            <w:shd w:val="clear"/>
            <w:vAlign w:val="center"/>
          </w:tcPr>
          <w:p w14:paraId="19D1D4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6</w:t>
            </w:r>
          </w:p>
        </w:tc>
      </w:tr>
      <w:tr w14:paraId="0EA46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8" w:type="dxa"/>
            <w:shd w:val="clear"/>
            <w:vAlign w:val="center"/>
          </w:tcPr>
          <w:p w14:paraId="7F1399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ratio_high_low</w:t>
            </w:r>
          </w:p>
        </w:tc>
        <w:tc>
          <w:tcPr>
            <w:tcW w:w="4445" w:type="dxa"/>
            <w:shd w:val="clear"/>
            <w:vAlign w:val="center"/>
          </w:tcPr>
          <w:p w14:paraId="355931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Intra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candle volatility compression</w:t>
            </w:r>
          </w:p>
        </w:tc>
        <w:tc>
          <w:tcPr>
            <w:tcW w:w="2231" w:type="dxa"/>
            <w:shd w:val="clear"/>
            <w:vAlign w:val="center"/>
          </w:tcPr>
          <w:p w14:paraId="21A4B6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7</w:t>
            </w:r>
          </w:p>
        </w:tc>
      </w:tr>
      <w:tr w14:paraId="23176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8" w:type="dxa"/>
            <w:shd w:val="clear"/>
            <w:vAlign w:val="center"/>
          </w:tcPr>
          <w:p w14:paraId="0DB386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ratio_close_high</w:t>
            </w:r>
          </w:p>
        </w:tc>
        <w:tc>
          <w:tcPr>
            <w:tcW w:w="4445" w:type="dxa"/>
            <w:shd w:val="clear"/>
            <w:vAlign w:val="center"/>
          </w:tcPr>
          <w:p w14:paraId="7566E0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Relative close position within candle</w:t>
            </w:r>
          </w:p>
        </w:tc>
        <w:tc>
          <w:tcPr>
            <w:tcW w:w="2231" w:type="dxa"/>
            <w:shd w:val="clear"/>
            <w:vAlign w:val="center"/>
          </w:tcPr>
          <w:p w14:paraId="5C5A6D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8</w:t>
            </w:r>
          </w:p>
        </w:tc>
      </w:tr>
      <w:tr w14:paraId="50DED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8" w:type="dxa"/>
            <w:shd w:val="clear"/>
            <w:vAlign w:val="center"/>
          </w:tcPr>
          <w:p w14:paraId="0AE66E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wick_ratio</w:t>
            </w:r>
          </w:p>
        </w:tc>
        <w:tc>
          <w:tcPr>
            <w:tcW w:w="4445" w:type="dxa"/>
            <w:shd w:val="clear"/>
            <w:vAlign w:val="center"/>
          </w:tcPr>
          <w:p w14:paraId="0678F3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Buying/selling pressure balance</w:t>
            </w:r>
          </w:p>
        </w:tc>
        <w:tc>
          <w:tcPr>
            <w:tcW w:w="2231" w:type="dxa"/>
            <w:shd w:val="clear"/>
            <w:vAlign w:val="center"/>
          </w:tcPr>
          <w:p w14:paraId="736BCE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9</w:t>
            </w:r>
          </w:p>
        </w:tc>
      </w:tr>
      <w:tr w14:paraId="0AF86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268" w:type="dxa"/>
            <w:shd w:val="clear"/>
            <w:vAlign w:val="center"/>
          </w:tcPr>
          <w:p w14:paraId="4D3C9F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candle_body</w:t>
            </w:r>
          </w:p>
        </w:tc>
        <w:tc>
          <w:tcPr>
            <w:tcW w:w="4445" w:type="dxa"/>
            <w:shd w:val="clear"/>
            <w:vAlign w:val="center"/>
          </w:tcPr>
          <w:p w14:paraId="37AC92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Candle strength (impulse size)</w:t>
            </w:r>
          </w:p>
        </w:tc>
        <w:tc>
          <w:tcPr>
            <w:tcW w:w="2231" w:type="dxa"/>
            <w:shd w:val="clear"/>
            <w:vAlign w:val="center"/>
          </w:tcPr>
          <w:p w14:paraId="4B8BBF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</w:tbl>
    <w:p w14:paraId="7429150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All top features make economic sense — the model is learning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momentum + volatility structures</w:t>
      </w:r>
      <w:r>
        <w:rPr>
          <w:rFonts w:hint="default" w:ascii="Times New Roman" w:hAnsi="Times New Roman" w:cs="Times New Roman"/>
          <w:sz w:val="24"/>
          <w:szCs w:val="24"/>
        </w:rPr>
        <w:t xml:space="preserve"> rather than temporal leakage.</w:t>
      </w:r>
    </w:p>
    <w:p w14:paraId="71CB3DB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Visual outputs: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reports/shap_summary_beeswarm.png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reports/shap_feature_importance_bar.png</w:t>
      </w:r>
    </w:p>
    <w:p w14:paraId="2D2F9A6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99ED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Risks &amp; Limitations</w:t>
      </w:r>
    </w:p>
    <w:tbl>
      <w:tblPr>
        <w:tblW w:w="9981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9"/>
        <w:gridCol w:w="3206"/>
        <w:gridCol w:w="3846"/>
      </w:tblGrid>
      <w:tr w14:paraId="59E63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2884" w:type="dxa"/>
            <w:shd w:val="clear"/>
            <w:vAlign w:val="center"/>
          </w:tcPr>
          <w:p w14:paraId="28C8BC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3176" w:type="dxa"/>
            <w:shd w:val="clear"/>
            <w:vAlign w:val="center"/>
          </w:tcPr>
          <w:p w14:paraId="395824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3801" w:type="dxa"/>
            <w:shd w:val="clear"/>
            <w:vAlign w:val="center"/>
          </w:tcPr>
          <w:p w14:paraId="4B5B32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Impact / Mitigation</w:t>
            </w:r>
          </w:p>
        </w:tc>
      </w:tr>
      <w:tr w14:paraId="67FB5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884" w:type="dxa"/>
            <w:shd w:val="clear"/>
            <w:vAlign w:val="center"/>
          </w:tcPr>
          <w:p w14:paraId="12E08C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 Bias &amp; Coverage</w:t>
            </w:r>
          </w:p>
        </w:tc>
        <w:tc>
          <w:tcPr>
            <w:tcW w:w="3176" w:type="dxa"/>
            <w:shd w:val="clear"/>
            <w:vAlign w:val="center"/>
          </w:tcPr>
          <w:p w14:paraId="57F57F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Trained on a limited historical window</w:t>
            </w:r>
          </w:p>
        </w:tc>
        <w:tc>
          <w:tcPr>
            <w:tcW w:w="3801" w:type="dxa"/>
            <w:shd w:val="clear"/>
            <w:vAlign w:val="center"/>
          </w:tcPr>
          <w:p w14:paraId="606E80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Retrain periodically and validate on multi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symbol data.</w:t>
            </w:r>
          </w:p>
        </w:tc>
      </w:tr>
      <w:tr w14:paraId="48BF9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884" w:type="dxa"/>
            <w:shd w:val="clear"/>
            <w:vAlign w:val="center"/>
          </w:tcPr>
          <w:p w14:paraId="12CC27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Class Imbalance</w:t>
            </w:r>
          </w:p>
        </w:tc>
        <w:tc>
          <w:tcPr>
            <w:tcW w:w="3176" w:type="dxa"/>
            <w:shd w:val="clear"/>
            <w:vAlign w:val="center"/>
          </w:tcPr>
          <w:p w14:paraId="3DC4D4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Only ~</w:t>
            </w:r>
            <w:r>
              <w:rPr>
                <w:rFonts w:hint="cs" w:ascii="Times New Roman" w:hAnsi="Times New Roman" w:eastAsia="SimSun" w:cs="Times New Roman"/>
                <w:kern w:val="0"/>
                <w:sz w:val="24"/>
                <w:szCs w:val="24"/>
                <w:rtl/>
                <w:lang w:val="en-US" w:eastAsia="zh-CN" w:bidi="ar-EG"/>
              </w:rPr>
              <w:t>30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 % of samples are positive ("trade hit").</w:t>
            </w:r>
          </w:p>
        </w:tc>
        <w:tc>
          <w:tcPr>
            <w:tcW w:w="3801" w:type="dxa"/>
            <w:shd w:val="clear"/>
            <w:vAlign w:val="center"/>
          </w:tcPr>
          <w:p w14:paraId="36912C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Mitigated using 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class_weight='balanced'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 </w:t>
            </w:r>
          </w:p>
          <w:p w14:paraId="18B869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instead of artificial resampling.</w:t>
            </w:r>
          </w:p>
        </w:tc>
      </w:tr>
      <w:tr w14:paraId="7034F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884" w:type="dxa"/>
            <w:shd w:val="clear"/>
            <w:vAlign w:val="center"/>
          </w:tcPr>
          <w:p w14:paraId="57B627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Temporal Leakage Risk</w:t>
            </w:r>
          </w:p>
        </w:tc>
        <w:tc>
          <w:tcPr>
            <w:tcW w:w="3176" w:type="dxa"/>
            <w:shd w:val="clear"/>
            <w:vAlign w:val="center"/>
          </w:tcPr>
          <w:p w14:paraId="14C620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Mitigated by removing 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time_bin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, 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created_at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, and future targets.</w:t>
            </w:r>
          </w:p>
        </w:tc>
        <w:tc>
          <w:tcPr>
            <w:tcW w:w="3801" w:type="dxa"/>
            <w:shd w:val="clear"/>
            <w:vAlign w:val="center"/>
          </w:tcPr>
          <w:p w14:paraId="7AAD94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Continuous monitoring on live feed </w:t>
            </w:r>
          </w:p>
          <w:p w14:paraId="4E9649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ensures data integrity.</w:t>
            </w:r>
          </w:p>
        </w:tc>
      </w:tr>
      <w:tr w14:paraId="7338B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884" w:type="dxa"/>
            <w:shd w:val="clear"/>
            <w:vAlign w:val="center"/>
          </w:tcPr>
          <w:p w14:paraId="425FD9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bookmarkStart w:id="0" w:name="_GoBack"/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Market Regime Shift</w:t>
            </w:r>
          </w:p>
        </w:tc>
        <w:tc>
          <w:tcPr>
            <w:tcW w:w="3176" w:type="dxa"/>
            <w:shd w:val="clear"/>
            <w:vAlign w:val="center"/>
          </w:tcPr>
          <w:p w14:paraId="03C966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Model may degrade under new volatility regimes.</w:t>
            </w:r>
          </w:p>
        </w:tc>
        <w:tc>
          <w:tcPr>
            <w:tcW w:w="3801" w:type="dxa"/>
            <w:shd w:val="clear"/>
            <w:vAlign w:val="center"/>
          </w:tcPr>
          <w:p w14:paraId="343DB7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Deploy with rolling retraining &amp; retrieval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augmented tests.</w:t>
            </w:r>
          </w:p>
        </w:tc>
      </w:tr>
      <w:bookmarkEnd w:id="0"/>
      <w:tr w14:paraId="253B5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884" w:type="dxa"/>
            <w:shd w:val="clear"/>
            <w:vAlign w:val="center"/>
          </w:tcPr>
          <w:p w14:paraId="7E6537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Backtest Over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optimism</w:t>
            </w:r>
          </w:p>
        </w:tc>
        <w:tc>
          <w:tcPr>
            <w:tcW w:w="3176" w:type="dxa"/>
            <w:shd w:val="clear"/>
            <w:vAlign w:val="center"/>
          </w:tcPr>
          <w:p w14:paraId="0C2078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68 K % ROI is statistical (ideal compounding).</w:t>
            </w:r>
          </w:p>
        </w:tc>
        <w:tc>
          <w:tcPr>
            <w:tcW w:w="3801" w:type="dxa"/>
            <w:shd w:val="clear"/>
            <w:vAlign w:val="center"/>
          </w:tcPr>
          <w:p w14:paraId="309741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Interpret as relative metric, not cash return.</w:t>
            </w:r>
          </w:p>
        </w:tc>
      </w:tr>
    </w:tbl>
    <w:p w14:paraId="4252284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11109F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Summary Statement</w:t>
      </w:r>
    </w:p>
    <w:p w14:paraId="1D9E3F98">
      <w:pPr>
        <w:pStyle w:val="7"/>
        <w:keepNext w:val="0"/>
        <w:keepLines w:val="0"/>
        <w:widowControl/>
        <w:suppressLineNumbers w:val="0"/>
        <w:ind w:left="0" w:leftChars="0" w:right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final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target_hit</w:t>
      </w:r>
      <w:r>
        <w:rPr>
          <w:rFonts w:hint="default" w:ascii="Times New Roman" w:hAnsi="Times New Roman" w:eastAsia="SimSun" w:cs="Times New Roman"/>
          <w:sz w:val="24"/>
          <w:szCs w:val="24"/>
        </w:rPr>
        <w:t> model (XGB Tuned v1.5 calibrated) achieved stable,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out</w:t>
      </w:r>
      <w:r>
        <w:rPr>
          <w:rFonts w:hint="default" w:ascii="Times New Roman" w:hAnsi="Times New Roman" w:eastAsia="SimSun" w:cs="Times New Roman"/>
          <w:sz w:val="24"/>
          <w:szCs w:val="24"/>
        </w:rPr>
        <w:noBreakHyphen/>
      </w:r>
      <w:r>
        <w:rPr>
          <w:rFonts w:hint="default" w:ascii="Times New Roman" w:hAnsi="Times New Roman" w:eastAsia="SimSun" w:cs="Times New Roman"/>
          <w:sz w:val="24"/>
          <w:szCs w:val="24"/>
        </w:rPr>
        <w:t>of</w:t>
      </w:r>
      <w:r>
        <w:rPr>
          <w:rFonts w:hint="default" w:ascii="Times New Roman" w:hAnsi="Times New Roman" w:eastAsia="SimSun" w:cs="Times New Roman"/>
          <w:sz w:val="24"/>
          <w:szCs w:val="24"/>
        </w:rPr>
        <w:noBreakHyphen/>
      </w:r>
      <w:r>
        <w:rPr>
          <w:rFonts w:hint="default" w:ascii="Times New Roman" w:hAnsi="Times New Roman" w:eastAsia="SimSun" w:cs="Times New Roman"/>
          <w:sz w:val="24"/>
          <w:szCs w:val="24"/>
        </w:rPr>
        <w:t>sample performance with F1 ≈ 0.87 and AUC ≈ 0.81,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aligning with market drivers (momentum + volatility).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The model is fully production</w:t>
      </w:r>
      <w:r>
        <w:rPr>
          <w:rFonts w:hint="default" w:ascii="Times New Roman" w:hAnsi="Times New Roman" w:eastAsia="SimSun" w:cs="Times New Roman"/>
          <w:sz w:val="24"/>
          <w:szCs w:val="24"/>
        </w:rPr>
        <w:noBreakHyphen/>
      </w:r>
      <w:r>
        <w:rPr>
          <w:rFonts w:hint="default" w:ascii="Times New Roman" w:hAnsi="Times New Roman" w:eastAsia="SimSun" w:cs="Times New Roman"/>
          <w:sz w:val="24"/>
          <w:szCs w:val="24"/>
        </w:rPr>
        <w:t>ready under controlled risk,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with periodic retraining and monitoring recommended.</w:t>
      </w:r>
    </w:p>
    <w:p w14:paraId="7642066F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EA5CC3"/>
    <w:multiLevelType w:val="singleLevel"/>
    <w:tmpl w:val="C2EA5CC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B28173F"/>
    <w:multiLevelType w:val="multilevel"/>
    <w:tmpl w:val="CB2817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2E352D"/>
    <w:rsid w:val="4A2E352D"/>
    <w:rsid w:val="728C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237</Words>
  <Characters>3159</Characters>
  <Lines>0</Lines>
  <Paragraphs>0</Paragraphs>
  <TotalTime>5</TotalTime>
  <ScaleCrop>false</ScaleCrop>
  <LinksUpToDate>false</LinksUpToDate>
  <CharactersWithSpaces>3306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2026-01-02T13:09:00Z</dcterms:created>
  <dc:creator>Hana Elfar</dc:creator>
  <cp:lastModifiedBy>Hana Elfar</cp:lastModifiedBy>
  <dcterms:modified xsi:type="dcterms:W3CDTF">2026-01-02T13:51:29Z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E26C62ACE43149DD948CDB5DA1EA989C_11</vt:lpwstr>
  </property>
</Properties>
</file>